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Toc502845765" w:displacedByCustomXml="next"/>
    <w:sdt>
      <w:sdtPr>
        <w:rPr>
          <w:rFonts w:asciiTheme="minorHAnsi" w:hAnsiTheme="minorHAnsi"/>
          <w:b/>
          <w:bCs/>
        </w:rPr>
        <w:id w:val="10729564"/>
        <w:docPartObj>
          <w:docPartGallery w:val="Cover Pages"/>
          <w:docPartUnique/>
        </w:docPartObj>
      </w:sdtPr>
      <w:sdtEndPr>
        <w:rPr>
          <w:b w:val="0"/>
          <w:bCs w:val="0"/>
          <w:sz w:val="2"/>
          <w:szCs w:val="2"/>
        </w:rPr>
      </w:sdtEndPr>
      <w:sdtContent>
        <w:p w14:paraId="210DBFF9" w14:textId="77777777" w:rsidR="00332942" w:rsidRDefault="00332942" w:rsidP="00332942">
          <w:pPr>
            <w:widowControl w:val="0"/>
            <w:pBdr>
              <w:top w:val="nil"/>
              <w:left w:val="nil"/>
              <w:bottom w:val="nil"/>
              <w:right w:val="nil"/>
              <w:between w:val="nil"/>
            </w:pBdr>
            <w:spacing w:line="276" w:lineRule="auto"/>
          </w:pPr>
        </w:p>
        <w:p w14:paraId="278A885A" w14:textId="77777777" w:rsidR="00332942" w:rsidRDefault="00332942" w:rsidP="00332942">
          <w:pPr>
            <w:pBdr>
              <w:bottom w:val="single" w:sz="6" w:space="1" w:color="000000"/>
            </w:pBdr>
            <w:jc w:val="right"/>
            <w:rPr>
              <w:highlight w:val="yellow"/>
            </w:rPr>
          </w:pPr>
          <w:r>
            <w:rPr>
              <w:noProof/>
              <w:highlight w:val="yellow"/>
            </w:rPr>
            <w:drawing>
              <wp:inline distT="0" distB="0" distL="0" distR="0" wp14:anchorId="2B89F660" wp14:editId="66BD8E80">
                <wp:extent cx="4129405" cy="777240"/>
                <wp:effectExtent l="0" t="0" r="0" b="0"/>
                <wp:docPr id="2" name="image1.jpg"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0" name="image1.jpg" descr="Minnesota Department of Employment and Economic Development"/>
                        <pic:cNvPicPr preferRelativeResize="0"/>
                      </pic:nvPicPr>
                      <pic:blipFill>
                        <a:blip r:embed="rId8"/>
                        <a:srcRect/>
                        <a:stretch>
                          <a:fillRect/>
                        </a:stretch>
                      </pic:blipFill>
                      <pic:spPr>
                        <a:xfrm>
                          <a:off x="0" y="0"/>
                          <a:ext cx="4129405" cy="777240"/>
                        </a:xfrm>
                        <a:prstGeom prst="rect">
                          <a:avLst/>
                        </a:prstGeom>
                        <a:ln/>
                      </pic:spPr>
                    </pic:pic>
                  </a:graphicData>
                </a:graphic>
              </wp:inline>
            </w:drawing>
          </w:r>
        </w:p>
        <w:p w14:paraId="089DB6D2" w14:textId="22A06D9B" w:rsidR="00332942" w:rsidRPr="00332942" w:rsidRDefault="00332942" w:rsidP="00332942">
          <w:pPr>
            <w:pStyle w:val="Default"/>
            <w:rPr>
              <w:b/>
              <w:bCs/>
              <w:color w:val="003865"/>
              <w:sz w:val="40"/>
              <w:szCs w:val="40"/>
            </w:rPr>
          </w:pPr>
          <w:bookmarkStart w:id="1" w:name="_heading=h.gjdgxs" w:colFirst="0" w:colLast="0"/>
          <w:bookmarkEnd w:id="1"/>
          <w:r w:rsidRPr="00332942">
            <w:rPr>
              <w:b/>
              <w:bCs/>
              <w:color w:val="003865"/>
              <w:sz w:val="40"/>
              <w:szCs w:val="40"/>
            </w:rPr>
            <w:t>SFY 2</w:t>
          </w:r>
          <w:r w:rsidR="00FF1732">
            <w:rPr>
              <w:b/>
              <w:bCs/>
              <w:color w:val="003865"/>
              <w:sz w:val="40"/>
              <w:szCs w:val="40"/>
            </w:rPr>
            <w:t>3</w:t>
          </w:r>
          <w:r w:rsidRPr="00332942">
            <w:rPr>
              <w:b/>
              <w:bCs/>
              <w:color w:val="003865"/>
              <w:sz w:val="40"/>
              <w:szCs w:val="40"/>
            </w:rPr>
            <w:t xml:space="preserve"> Comunidades Latinas Unidas En Servicio, Inc</w:t>
          </w:r>
          <w:r w:rsidR="00DC4743">
            <w:rPr>
              <w:b/>
              <w:bCs/>
              <w:color w:val="003865"/>
              <w:sz w:val="40"/>
              <w:szCs w:val="40"/>
            </w:rPr>
            <w:t xml:space="preserve">.  </w:t>
          </w:r>
          <w:r w:rsidRPr="00332942">
            <w:rPr>
              <w:b/>
              <w:bCs/>
              <w:color w:val="003865"/>
              <w:sz w:val="40"/>
              <w:szCs w:val="40"/>
            </w:rPr>
            <w:t>(CLUES)  Direct Appropriation</w:t>
          </w:r>
        </w:p>
        <w:p w14:paraId="257B4CC4" w14:textId="77777777" w:rsidR="00332942" w:rsidRDefault="00332942" w:rsidP="00332942">
          <w:pPr>
            <w:jc w:val="right"/>
            <w:rPr>
              <w:color w:val="003865"/>
              <w:sz w:val="28"/>
              <w:szCs w:val="28"/>
            </w:rPr>
          </w:pPr>
          <w:r>
            <w:rPr>
              <w:color w:val="003865"/>
              <w:sz w:val="28"/>
              <w:szCs w:val="28"/>
            </w:rPr>
            <w:t>Final Report</w:t>
          </w:r>
        </w:p>
        <w:p w14:paraId="063CB0B5" w14:textId="30C7E903" w:rsidR="00332942" w:rsidRDefault="00332942" w:rsidP="00332942">
          <w:pPr>
            <w:pBdr>
              <w:bottom w:val="single" w:sz="4" w:space="15" w:color="000000"/>
            </w:pBdr>
            <w:jc w:val="right"/>
            <w:rPr>
              <w:color w:val="003865"/>
              <w:sz w:val="28"/>
              <w:szCs w:val="28"/>
            </w:rPr>
            <w:sectPr w:rsidR="00332942" w:rsidSect="00332942">
              <w:footerReference w:type="default" r:id="rId9"/>
              <w:footerReference w:type="first" r:id="rId10"/>
              <w:type w:val="continuous"/>
              <w:pgSz w:w="12240" w:h="15840"/>
              <w:pgMar w:top="1728" w:right="1080" w:bottom="1440" w:left="1080" w:header="0" w:footer="504" w:gutter="0"/>
              <w:pgNumType w:start="1"/>
              <w:cols w:space="720"/>
              <w:titlePg/>
            </w:sectPr>
          </w:pPr>
          <w:bookmarkStart w:id="2" w:name="_heading=h.1fob9te" w:colFirst="0" w:colLast="0"/>
          <w:bookmarkEnd w:id="2"/>
          <w:r>
            <w:rPr>
              <w:color w:val="003865"/>
              <w:sz w:val="28"/>
              <w:szCs w:val="28"/>
            </w:rPr>
            <w:t>1</w:t>
          </w:r>
          <w:r w:rsidR="009D0798">
            <w:rPr>
              <w:color w:val="003865"/>
              <w:sz w:val="28"/>
              <w:szCs w:val="28"/>
            </w:rPr>
            <w:t>0</w:t>
          </w:r>
          <w:r>
            <w:rPr>
              <w:color w:val="003865"/>
              <w:sz w:val="28"/>
              <w:szCs w:val="28"/>
            </w:rPr>
            <w:t>/</w:t>
          </w:r>
          <w:r w:rsidR="009D0798">
            <w:rPr>
              <w:color w:val="003865"/>
              <w:sz w:val="28"/>
              <w:szCs w:val="28"/>
            </w:rPr>
            <w:t>30</w:t>
          </w:r>
          <w:r>
            <w:rPr>
              <w:color w:val="003865"/>
              <w:sz w:val="28"/>
              <w:szCs w:val="28"/>
            </w:rPr>
            <w:t>/202</w:t>
          </w:r>
          <w:r w:rsidR="00A0239B">
            <w:rPr>
              <w:color w:val="003865"/>
              <w:sz w:val="28"/>
              <w:szCs w:val="28"/>
            </w:rPr>
            <w:t>3</w:t>
          </w:r>
        </w:p>
        <w:p w14:paraId="6153B764" w14:textId="77777777" w:rsidR="00332942" w:rsidRPr="007723A7" w:rsidRDefault="00332942" w:rsidP="00332942">
          <w:pPr>
            <w:rPr>
              <w:color w:val="000000" w:themeColor="text2"/>
            </w:rPr>
          </w:pPr>
          <w:r w:rsidRPr="007723A7">
            <w:rPr>
              <w:color w:val="000000" w:themeColor="text2"/>
            </w:rPr>
            <w:lastRenderedPageBreak/>
            <w:t>Minnesota Department of Employment and Economic Development</w:t>
          </w:r>
          <w:r w:rsidRPr="007723A7">
            <w:rPr>
              <w:color w:val="000000" w:themeColor="text2"/>
            </w:rPr>
            <w:br/>
            <w:t>Employment and Training Programs Division</w:t>
          </w:r>
        </w:p>
        <w:p w14:paraId="63AF5489" w14:textId="0A78866F" w:rsidR="00332942" w:rsidRPr="007723A7" w:rsidRDefault="00332942" w:rsidP="00332942">
          <w:pPr>
            <w:rPr>
              <w:color w:val="000000" w:themeColor="text2"/>
            </w:rPr>
          </w:pPr>
          <w:r w:rsidRPr="007723A7">
            <w:rPr>
              <w:color w:val="000000" w:themeColor="text2"/>
            </w:rPr>
            <w:t xml:space="preserve">332 Minnesota Street, Suite E200 </w:t>
          </w:r>
          <w:r w:rsidRPr="007723A7">
            <w:rPr>
              <w:color w:val="000000" w:themeColor="text2"/>
            </w:rPr>
            <w:br/>
            <w:t>St</w:t>
          </w:r>
          <w:r w:rsidR="00DC4743" w:rsidRPr="007723A7">
            <w:rPr>
              <w:color w:val="000000" w:themeColor="text2"/>
            </w:rPr>
            <w:t xml:space="preserve">.  </w:t>
          </w:r>
          <w:r w:rsidRPr="007723A7">
            <w:rPr>
              <w:color w:val="000000" w:themeColor="text2"/>
            </w:rPr>
            <w:t xml:space="preserve"> Paul, MN 55101</w:t>
          </w:r>
        </w:p>
        <w:p w14:paraId="584B0A79" w14:textId="77777777" w:rsidR="00332942" w:rsidRPr="005961BC" w:rsidRDefault="00332942" w:rsidP="00332942">
          <w:pPr>
            <w:rPr>
              <w:color w:val="004D8D" w:themeColor="text1" w:themeTint="E6"/>
              <w:u w:val="single"/>
            </w:rPr>
          </w:pPr>
          <w:r w:rsidRPr="007723A7">
            <w:rPr>
              <w:color w:val="000000" w:themeColor="text2"/>
            </w:rPr>
            <w:t xml:space="preserve">Kay Tracy, Director </w:t>
          </w:r>
          <w:r w:rsidRPr="007723A7">
            <w:rPr>
              <w:color w:val="000000" w:themeColor="text2"/>
            </w:rPr>
            <w:br/>
            <w:t xml:space="preserve">(Phone) 651-259-7555 </w:t>
          </w:r>
          <w:r w:rsidRPr="007723A7">
            <w:rPr>
              <w:color w:val="000000" w:themeColor="text2"/>
            </w:rPr>
            <w:br/>
          </w:r>
          <w:hyperlink r:id="rId11">
            <w:r w:rsidRPr="005961BC">
              <w:rPr>
                <w:color w:val="004D8D" w:themeColor="text1" w:themeTint="E6"/>
                <w:u w:val="single"/>
              </w:rPr>
              <w:t>Kay.Tracy@state.mn.us</w:t>
            </w:r>
          </w:hyperlink>
        </w:p>
        <w:p w14:paraId="51DDA3B7" w14:textId="77777777" w:rsidR="00332942" w:rsidRDefault="002C38DB" w:rsidP="00332942">
          <w:pPr>
            <w:rPr>
              <w:color w:val="000000"/>
            </w:rPr>
          </w:pPr>
          <w:hyperlink r:id="rId12">
            <w:r w:rsidR="00332942" w:rsidRPr="005961BC">
              <w:rPr>
                <w:color w:val="004D8D" w:themeColor="text1" w:themeTint="E6"/>
                <w:u w:val="single"/>
              </w:rPr>
              <w:t>mn.gov/deed</w:t>
            </w:r>
          </w:hyperlink>
          <w:r w:rsidR="00332942">
            <w:fldChar w:fldCharType="begin"/>
          </w:r>
          <w:r w:rsidR="00332942">
            <w:instrText xml:space="preserve"> HYPERLINK "https://mn.gov/deed/" </w:instrText>
          </w:r>
          <w:r w:rsidR="00332942">
            <w:fldChar w:fldCharType="separate"/>
          </w:r>
        </w:p>
        <w:p w14:paraId="3EDE8291" w14:textId="01915330" w:rsidR="00332942" w:rsidRDefault="00332942" w:rsidP="00332942">
          <w:r>
            <w:fldChar w:fldCharType="end"/>
          </w:r>
          <w:r>
            <w:t xml:space="preserve">As requested by Minnesota Statute 3.197: This report cost approximately $175 to prepare, including staff time, </w:t>
          </w:r>
          <w:proofErr w:type="gramStart"/>
          <w:r>
            <w:t>printing</w:t>
          </w:r>
          <w:proofErr w:type="gramEnd"/>
          <w:r>
            <w:t xml:space="preserve"> and mailing expenses.</w:t>
          </w:r>
        </w:p>
        <w:p w14:paraId="0A78A4BE" w14:textId="7AFB386B" w:rsidR="00332942" w:rsidRDefault="00332942" w:rsidP="00332942">
          <w:pPr>
            <w:rPr>
              <w:i/>
            </w:rPr>
          </w:pPr>
          <w:r>
            <w:rPr>
              <w:i/>
            </w:rPr>
            <w:t>Upon request, this material will be made available in an alternative format such as large print, Braille or audio recording</w:t>
          </w:r>
          <w:r w:rsidR="00DC4743">
            <w:rPr>
              <w:i/>
            </w:rPr>
            <w:t xml:space="preserve">.  </w:t>
          </w:r>
          <w:r>
            <w:rPr>
              <w:i/>
            </w:rPr>
            <w:t xml:space="preserve"> Printed on recycled paper.</w:t>
          </w:r>
        </w:p>
        <w:p w14:paraId="3E33D58C" w14:textId="77777777" w:rsidR="00332942" w:rsidRDefault="00332942" w:rsidP="00332942">
          <w:pPr>
            <w:rPr>
              <w:i/>
            </w:rPr>
          </w:pPr>
        </w:p>
        <w:p w14:paraId="7943BB68" w14:textId="0638702B" w:rsidR="00084DC7" w:rsidRDefault="00084DC7" w:rsidP="00332942">
          <w:pPr>
            <w:rPr>
              <w:i/>
            </w:rPr>
            <w:sectPr w:rsidR="00084DC7">
              <w:pgSz w:w="12240" w:h="15840"/>
              <w:pgMar w:top="1728" w:right="1080" w:bottom="1440" w:left="1080" w:header="0" w:footer="504" w:gutter="0"/>
              <w:cols w:space="720"/>
              <w:titlePg/>
            </w:sectPr>
          </w:pPr>
        </w:p>
        <w:p w14:paraId="3679709B" w14:textId="77777777" w:rsidR="00332942" w:rsidRDefault="00332942" w:rsidP="00332942">
          <w:pPr>
            <w:pStyle w:val="Heading2"/>
          </w:pPr>
          <w:bookmarkStart w:id="3" w:name="_Toc93049828"/>
          <w:bookmarkStart w:id="4" w:name="_Toc151889542"/>
          <w:r>
            <w:t>Contents</w:t>
          </w:r>
          <w:bookmarkEnd w:id="3"/>
          <w:bookmarkEnd w:id="4"/>
        </w:p>
        <w:bookmarkStart w:id="5" w:name="_heading=h.3znysh7" w:colFirst="0" w:colLast="0" w:displacedByCustomXml="next"/>
        <w:bookmarkEnd w:id="5" w:displacedByCustomXml="next"/>
        <w:sdt>
          <w:sdtPr>
            <w:rPr>
              <w:rFonts w:eastAsia="Calibri" w:cs="Calibri"/>
              <w:b/>
            </w:rPr>
            <w:id w:val="-1507505914"/>
            <w:docPartObj>
              <w:docPartGallery w:val="Table of Contents"/>
              <w:docPartUnique/>
            </w:docPartObj>
          </w:sdtPr>
          <w:sdtEndPr>
            <w:rPr>
              <w:rFonts w:eastAsia="Times New Roman" w:cs="Times New Roman"/>
              <w:b w:val="0"/>
            </w:rPr>
          </w:sdtEndPr>
          <w:sdtContent>
            <w:p w14:paraId="202B1B0C" w14:textId="1248F922" w:rsidR="007723A7" w:rsidRDefault="00332942">
              <w:pPr>
                <w:pStyle w:val="TOC2"/>
                <w:tabs>
                  <w:tab w:val="right" w:pos="10070"/>
                </w:tabs>
                <w:rPr>
                  <w:rFonts w:asciiTheme="minorHAnsi" w:eastAsiaTheme="minorEastAsia" w:hAnsiTheme="minorHAnsi" w:cstheme="minorBidi"/>
                  <w:noProof/>
                  <w:lang w:bidi="ar-SA"/>
                </w:rPr>
              </w:pPr>
              <w:r>
                <w:rPr>
                  <w:rFonts w:asciiTheme="minorHAnsi" w:eastAsiaTheme="majorEastAsia" w:hAnsiTheme="minorHAnsi" w:cstheme="majorBidi"/>
                  <w:b/>
                  <w:color w:val="003865" w:themeColor="accent1"/>
                  <w:sz w:val="32"/>
                  <w:szCs w:val="32"/>
                </w:rPr>
                <w:fldChar w:fldCharType="begin"/>
              </w:r>
              <w:r>
                <w:instrText xml:space="preserve"> TOC \h \u \z </w:instrText>
              </w:r>
              <w:r>
                <w:rPr>
                  <w:rFonts w:asciiTheme="minorHAnsi" w:eastAsiaTheme="majorEastAsia" w:hAnsiTheme="minorHAnsi" w:cstheme="majorBidi"/>
                  <w:b/>
                  <w:color w:val="003865" w:themeColor="accent1"/>
                  <w:sz w:val="32"/>
                  <w:szCs w:val="32"/>
                </w:rPr>
                <w:fldChar w:fldCharType="separate"/>
              </w:r>
              <w:hyperlink w:anchor="_Toc151889542" w:history="1">
                <w:r w:rsidR="007723A7" w:rsidRPr="007723A7">
                  <w:rPr>
                    <w:rStyle w:val="Hyperlink"/>
                    <w:rFonts w:eastAsiaTheme="majorEastAsia"/>
                    <w:noProof/>
                    <w:color w:val="000000" w:themeColor="text2"/>
                  </w:rPr>
                  <w:t>Contents</w:t>
                </w:r>
                <w:r w:rsidR="007723A7">
                  <w:rPr>
                    <w:noProof/>
                    <w:webHidden/>
                  </w:rPr>
                  <w:tab/>
                </w:r>
                <w:r w:rsidR="007723A7">
                  <w:rPr>
                    <w:noProof/>
                    <w:webHidden/>
                  </w:rPr>
                  <w:fldChar w:fldCharType="begin"/>
                </w:r>
                <w:r w:rsidR="007723A7">
                  <w:rPr>
                    <w:noProof/>
                    <w:webHidden/>
                  </w:rPr>
                  <w:instrText xml:space="preserve"> PAGEREF _Toc151889542 \h </w:instrText>
                </w:r>
                <w:r w:rsidR="007723A7">
                  <w:rPr>
                    <w:noProof/>
                    <w:webHidden/>
                  </w:rPr>
                </w:r>
                <w:r w:rsidR="007723A7">
                  <w:rPr>
                    <w:noProof/>
                    <w:webHidden/>
                  </w:rPr>
                  <w:fldChar w:fldCharType="separate"/>
                </w:r>
                <w:r w:rsidR="007723A7">
                  <w:rPr>
                    <w:noProof/>
                    <w:webHidden/>
                  </w:rPr>
                  <w:t>2</w:t>
                </w:r>
                <w:r w:rsidR="007723A7">
                  <w:rPr>
                    <w:noProof/>
                    <w:webHidden/>
                  </w:rPr>
                  <w:fldChar w:fldCharType="end"/>
                </w:r>
              </w:hyperlink>
            </w:p>
            <w:p w14:paraId="30B95488" w14:textId="18281D65" w:rsidR="007723A7" w:rsidRPr="007723A7" w:rsidRDefault="007723A7">
              <w:pPr>
                <w:pStyle w:val="TOC2"/>
                <w:tabs>
                  <w:tab w:val="right" w:pos="10070"/>
                </w:tabs>
                <w:rPr>
                  <w:rFonts w:asciiTheme="minorHAnsi" w:eastAsiaTheme="minorEastAsia" w:hAnsiTheme="minorHAnsi" w:cstheme="minorBidi"/>
                  <w:noProof/>
                  <w:color w:val="000000" w:themeColor="text2"/>
                  <w:lang w:bidi="ar-SA"/>
                </w:rPr>
              </w:pPr>
              <w:hyperlink w:anchor="_Toc151889543" w:history="1">
                <w:r w:rsidRPr="007723A7">
                  <w:rPr>
                    <w:rStyle w:val="Hyperlink"/>
                    <w:rFonts w:eastAsiaTheme="majorEastAsia"/>
                    <w:noProof/>
                    <w:color w:val="000000" w:themeColor="text2"/>
                  </w:rPr>
                  <w:t>SFY 2023 CLUES Equity Direct Appropriation</w:t>
                </w:r>
                <w:r w:rsidRPr="007723A7">
                  <w:rPr>
                    <w:noProof/>
                    <w:webHidden/>
                    <w:color w:val="000000" w:themeColor="text2"/>
                  </w:rPr>
                  <w:tab/>
                </w:r>
                <w:r w:rsidRPr="007723A7">
                  <w:rPr>
                    <w:noProof/>
                    <w:webHidden/>
                    <w:color w:val="000000" w:themeColor="text2"/>
                  </w:rPr>
                  <w:fldChar w:fldCharType="begin"/>
                </w:r>
                <w:r w:rsidRPr="007723A7">
                  <w:rPr>
                    <w:noProof/>
                    <w:webHidden/>
                    <w:color w:val="000000" w:themeColor="text2"/>
                  </w:rPr>
                  <w:instrText xml:space="preserve"> PAGEREF _Toc151889543 \h </w:instrText>
                </w:r>
                <w:r w:rsidRPr="007723A7">
                  <w:rPr>
                    <w:noProof/>
                    <w:webHidden/>
                    <w:color w:val="000000" w:themeColor="text2"/>
                  </w:rPr>
                </w:r>
                <w:r w:rsidRPr="007723A7">
                  <w:rPr>
                    <w:noProof/>
                    <w:webHidden/>
                    <w:color w:val="000000" w:themeColor="text2"/>
                  </w:rPr>
                  <w:fldChar w:fldCharType="separate"/>
                </w:r>
                <w:r w:rsidRPr="007723A7">
                  <w:rPr>
                    <w:noProof/>
                    <w:webHidden/>
                    <w:color w:val="000000" w:themeColor="text2"/>
                  </w:rPr>
                  <w:t>3</w:t>
                </w:r>
                <w:r w:rsidRPr="007723A7">
                  <w:rPr>
                    <w:noProof/>
                    <w:webHidden/>
                    <w:color w:val="000000" w:themeColor="text2"/>
                  </w:rPr>
                  <w:fldChar w:fldCharType="end"/>
                </w:r>
              </w:hyperlink>
            </w:p>
            <w:p w14:paraId="50ECAF96" w14:textId="72F44F92" w:rsidR="007723A7" w:rsidRPr="007723A7" w:rsidRDefault="007723A7" w:rsidP="007723A7">
              <w:pPr>
                <w:pStyle w:val="TOC3"/>
                <w:rPr>
                  <w:rFonts w:asciiTheme="minorHAnsi" w:eastAsiaTheme="minorEastAsia" w:hAnsiTheme="minorHAnsi" w:cstheme="minorBidi"/>
                  <w:lang w:bidi="ar-SA"/>
                </w:rPr>
              </w:pPr>
              <w:hyperlink w:anchor="_Toc151889544" w:history="1">
                <w:r w:rsidRPr="007723A7">
                  <w:rPr>
                    <w:rStyle w:val="Hyperlink"/>
                    <w:color w:val="000000" w:themeColor="text2"/>
                  </w:rPr>
                  <w:t>Introduction</w:t>
                </w:r>
                <w:r w:rsidRPr="007723A7">
                  <w:rPr>
                    <w:webHidden/>
                  </w:rPr>
                  <w:tab/>
                </w:r>
                <w:r w:rsidRPr="007723A7">
                  <w:rPr>
                    <w:webHidden/>
                  </w:rPr>
                  <w:fldChar w:fldCharType="begin"/>
                </w:r>
                <w:r w:rsidRPr="007723A7">
                  <w:rPr>
                    <w:webHidden/>
                  </w:rPr>
                  <w:instrText xml:space="preserve"> PAGEREF _Toc151889544 \h </w:instrText>
                </w:r>
                <w:r w:rsidRPr="007723A7">
                  <w:rPr>
                    <w:webHidden/>
                  </w:rPr>
                </w:r>
                <w:r w:rsidRPr="007723A7">
                  <w:rPr>
                    <w:webHidden/>
                  </w:rPr>
                  <w:fldChar w:fldCharType="separate"/>
                </w:r>
                <w:r w:rsidRPr="007723A7">
                  <w:rPr>
                    <w:webHidden/>
                  </w:rPr>
                  <w:t>3</w:t>
                </w:r>
                <w:r w:rsidRPr="007723A7">
                  <w:rPr>
                    <w:webHidden/>
                  </w:rPr>
                  <w:fldChar w:fldCharType="end"/>
                </w:r>
              </w:hyperlink>
            </w:p>
            <w:p w14:paraId="2318E097" w14:textId="56197941" w:rsidR="007723A7" w:rsidRDefault="007723A7">
              <w:pPr>
                <w:pStyle w:val="TOC4"/>
                <w:tabs>
                  <w:tab w:val="right" w:pos="10070"/>
                </w:tabs>
                <w:rPr>
                  <w:rFonts w:asciiTheme="minorHAnsi" w:eastAsiaTheme="minorEastAsia" w:hAnsiTheme="minorHAnsi" w:cstheme="minorBidi"/>
                  <w:noProof/>
                  <w:lang w:bidi="ar-SA"/>
                </w:rPr>
              </w:pPr>
              <w:hyperlink w:anchor="_Toc151889545" w:history="1">
                <w:r w:rsidRPr="00761A98">
                  <w:rPr>
                    <w:rStyle w:val="Hyperlink"/>
                    <w:rFonts w:eastAsiaTheme="majorEastAsia"/>
                    <w:noProof/>
                  </w:rPr>
                  <w:t>Legislative Appropriation Reference</w:t>
                </w:r>
                <w:r>
                  <w:rPr>
                    <w:noProof/>
                    <w:webHidden/>
                  </w:rPr>
                  <w:tab/>
                </w:r>
                <w:r>
                  <w:rPr>
                    <w:noProof/>
                    <w:webHidden/>
                  </w:rPr>
                  <w:fldChar w:fldCharType="begin"/>
                </w:r>
                <w:r>
                  <w:rPr>
                    <w:noProof/>
                    <w:webHidden/>
                  </w:rPr>
                  <w:instrText xml:space="preserve"> PAGEREF _Toc151889545 \h </w:instrText>
                </w:r>
                <w:r>
                  <w:rPr>
                    <w:noProof/>
                    <w:webHidden/>
                  </w:rPr>
                </w:r>
                <w:r>
                  <w:rPr>
                    <w:noProof/>
                    <w:webHidden/>
                  </w:rPr>
                  <w:fldChar w:fldCharType="separate"/>
                </w:r>
                <w:r>
                  <w:rPr>
                    <w:noProof/>
                    <w:webHidden/>
                  </w:rPr>
                  <w:t>3</w:t>
                </w:r>
                <w:r>
                  <w:rPr>
                    <w:noProof/>
                    <w:webHidden/>
                  </w:rPr>
                  <w:fldChar w:fldCharType="end"/>
                </w:r>
              </w:hyperlink>
            </w:p>
            <w:p w14:paraId="0C6CC532" w14:textId="61AA2424" w:rsidR="007723A7" w:rsidRDefault="007723A7">
              <w:pPr>
                <w:pStyle w:val="TOC4"/>
                <w:tabs>
                  <w:tab w:val="right" w:pos="10070"/>
                </w:tabs>
                <w:rPr>
                  <w:rFonts w:asciiTheme="minorHAnsi" w:eastAsiaTheme="minorEastAsia" w:hAnsiTheme="minorHAnsi" w:cstheme="minorBidi"/>
                  <w:noProof/>
                  <w:lang w:bidi="ar-SA"/>
                </w:rPr>
              </w:pPr>
              <w:hyperlink w:anchor="_Toc151889546" w:history="1">
                <w:r w:rsidRPr="00761A98">
                  <w:rPr>
                    <w:rStyle w:val="Hyperlink"/>
                    <w:rFonts w:eastAsiaTheme="majorEastAsia"/>
                    <w:noProof/>
                  </w:rPr>
                  <w:t>Appropriation</w:t>
                </w:r>
                <w:r>
                  <w:rPr>
                    <w:noProof/>
                    <w:webHidden/>
                  </w:rPr>
                  <w:tab/>
                </w:r>
                <w:r>
                  <w:rPr>
                    <w:noProof/>
                    <w:webHidden/>
                  </w:rPr>
                  <w:fldChar w:fldCharType="begin"/>
                </w:r>
                <w:r>
                  <w:rPr>
                    <w:noProof/>
                    <w:webHidden/>
                  </w:rPr>
                  <w:instrText xml:space="preserve"> PAGEREF _Toc151889546 \h </w:instrText>
                </w:r>
                <w:r>
                  <w:rPr>
                    <w:noProof/>
                    <w:webHidden/>
                  </w:rPr>
                </w:r>
                <w:r>
                  <w:rPr>
                    <w:noProof/>
                    <w:webHidden/>
                  </w:rPr>
                  <w:fldChar w:fldCharType="separate"/>
                </w:r>
                <w:r>
                  <w:rPr>
                    <w:noProof/>
                    <w:webHidden/>
                  </w:rPr>
                  <w:t>3</w:t>
                </w:r>
                <w:r>
                  <w:rPr>
                    <w:noProof/>
                    <w:webHidden/>
                  </w:rPr>
                  <w:fldChar w:fldCharType="end"/>
                </w:r>
              </w:hyperlink>
            </w:p>
            <w:p w14:paraId="43D5B574" w14:textId="5E8ED02E" w:rsidR="007723A7" w:rsidRDefault="007723A7">
              <w:pPr>
                <w:pStyle w:val="TOC4"/>
                <w:tabs>
                  <w:tab w:val="right" w:pos="10070"/>
                </w:tabs>
                <w:rPr>
                  <w:rFonts w:asciiTheme="minorHAnsi" w:eastAsiaTheme="minorEastAsia" w:hAnsiTheme="minorHAnsi" w:cstheme="minorBidi"/>
                  <w:noProof/>
                  <w:lang w:bidi="ar-SA"/>
                </w:rPr>
              </w:pPr>
              <w:hyperlink w:anchor="_Toc151889547" w:history="1">
                <w:r w:rsidRPr="00761A98">
                  <w:rPr>
                    <w:rStyle w:val="Hyperlink"/>
                    <w:rFonts w:eastAsiaTheme="majorEastAsia"/>
                    <w:noProof/>
                  </w:rPr>
                  <w:t>Target Groups</w:t>
                </w:r>
                <w:r>
                  <w:rPr>
                    <w:noProof/>
                    <w:webHidden/>
                  </w:rPr>
                  <w:tab/>
                </w:r>
                <w:r>
                  <w:rPr>
                    <w:noProof/>
                    <w:webHidden/>
                  </w:rPr>
                  <w:fldChar w:fldCharType="begin"/>
                </w:r>
                <w:r>
                  <w:rPr>
                    <w:noProof/>
                    <w:webHidden/>
                  </w:rPr>
                  <w:instrText xml:space="preserve"> PAGEREF _Toc151889547 \h </w:instrText>
                </w:r>
                <w:r>
                  <w:rPr>
                    <w:noProof/>
                    <w:webHidden/>
                  </w:rPr>
                </w:r>
                <w:r>
                  <w:rPr>
                    <w:noProof/>
                    <w:webHidden/>
                  </w:rPr>
                  <w:fldChar w:fldCharType="separate"/>
                </w:r>
                <w:r>
                  <w:rPr>
                    <w:noProof/>
                    <w:webHidden/>
                  </w:rPr>
                  <w:t>3</w:t>
                </w:r>
                <w:r>
                  <w:rPr>
                    <w:noProof/>
                    <w:webHidden/>
                  </w:rPr>
                  <w:fldChar w:fldCharType="end"/>
                </w:r>
              </w:hyperlink>
            </w:p>
            <w:p w14:paraId="789EF602" w14:textId="673D2E73" w:rsidR="007723A7" w:rsidRDefault="007723A7" w:rsidP="007723A7">
              <w:pPr>
                <w:pStyle w:val="TOC3"/>
                <w:rPr>
                  <w:rFonts w:asciiTheme="minorHAnsi" w:eastAsiaTheme="minorEastAsia" w:hAnsiTheme="minorHAnsi" w:cstheme="minorBidi"/>
                  <w:lang w:bidi="ar-SA"/>
                </w:rPr>
              </w:pPr>
              <w:hyperlink w:anchor="_Toc151889548" w:history="1">
                <w:r w:rsidRPr="00761A98">
                  <w:rPr>
                    <w:rStyle w:val="Hyperlink"/>
                  </w:rPr>
                  <w:t>Summary of Goals and Objectives Presented in the Work Plan</w:t>
                </w:r>
                <w:r>
                  <w:rPr>
                    <w:webHidden/>
                  </w:rPr>
                  <w:tab/>
                </w:r>
                <w:r>
                  <w:rPr>
                    <w:webHidden/>
                  </w:rPr>
                  <w:fldChar w:fldCharType="begin"/>
                </w:r>
                <w:r>
                  <w:rPr>
                    <w:webHidden/>
                  </w:rPr>
                  <w:instrText xml:space="preserve"> PAGEREF _Toc151889548 \h </w:instrText>
                </w:r>
                <w:r>
                  <w:rPr>
                    <w:webHidden/>
                  </w:rPr>
                </w:r>
                <w:r>
                  <w:rPr>
                    <w:webHidden/>
                  </w:rPr>
                  <w:fldChar w:fldCharType="separate"/>
                </w:r>
                <w:r>
                  <w:rPr>
                    <w:webHidden/>
                  </w:rPr>
                  <w:t>3</w:t>
                </w:r>
                <w:r>
                  <w:rPr>
                    <w:webHidden/>
                  </w:rPr>
                  <w:fldChar w:fldCharType="end"/>
                </w:r>
              </w:hyperlink>
            </w:p>
            <w:p w14:paraId="0550A6E3" w14:textId="2BD3B02E" w:rsidR="007723A7" w:rsidRDefault="007723A7">
              <w:pPr>
                <w:pStyle w:val="TOC4"/>
                <w:tabs>
                  <w:tab w:val="right" w:pos="10070"/>
                </w:tabs>
                <w:rPr>
                  <w:rFonts w:asciiTheme="minorHAnsi" w:eastAsiaTheme="minorEastAsia" w:hAnsiTheme="minorHAnsi" w:cstheme="minorBidi"/>
                  <w:noProof/>
                  <w:lang w:bidi="ar-SA"/>
                </w:rPr>
              </w:pPr>
              <w:hyperlink w:anchor="_Toc151889549" w:history="1">
                <w:r w:rsidRPr="00761A98">
                  <w:rPr>
                    <w:rStyle w:val="Hyperlink"/>
                    <w:rFonts w:eastAsiaTheme="majorEastAsia"/>
                    <w:noProof/>
                  </w:rPr>
                  <w:t>Programming</w:t>
                </w:r>
                <w:r>
                  <w:rPr>
                    <w:noProof/>
                    <w:webHidden/>
                  </w:rPr>
                  <w:tab/>
                </w:r>
                <w:r>
                  <w:rPr>
                    <w:noProof/>
                    <w:webHidden/>
                  </w:rPr>
                  <w:fldChar w:fldCharType="begin"/>
                </w:r>
                <w:r>
                  <w:rPr>
                    <w:noProof/>
                    <w:webHidden/>
                  </w:rPr>
                  <w:instrText xml:space="preserve"> PAGEREF _Toc151889549 \h </w:instrText>
                </w:r>
                <w:r>
                  <w:rPr>
                    <w:noProof/>
                    <w:webHidden/>
                  </w:rPr>
                </w:r>
                <w:r>
                  <w:rPr>
                    <w:noProof/>
                    <w:webHidden/>
                  </w:rPr>
                  <w:fldChar w:fldCharType="separate"/>
                </w:r>
                <w:r>
                  <w:rPr>
                    <w:noProof/>
                    <w:webHidden/>
                  </w:rPr>
                  <w:t>4</w:t>
                </w:r>
                <w:r>
                  <w:rPr>
                    <w:noProof/>
                    <w:webHidden/>
                  </w:rPr>
                  <w:fldChar w:fldCharType="end"/>
                </w:r>
              </w:hyperlink>
            </w:p>
            <w:p w14:paraId="021F0532" w14:textId="047E16AD" w:rsidR="007723A7" w:rsidRDefault="007723A7">
              <w:pPr>
                <w:pStyle w:val="TOC4"/>
                <w:tabs>
                  <w:tab w:val="right" w:pos="10070"/>
                </w:tabs>
                <w:rPr>
                  <w:rFonts w:asciiTheme="minorHAnsi" w:eastAsiaTheme="minorEastAsia" w:hAnsiTheme="minorHAnsi" w:cstheme="minorBidi"/>
                  <w:noProof/>
                  <w:lang w:bidi="ar-SA"/>
                </w:rPr>
              </w:pPr>
              <w:hyperlink w:anchor="_Toc151889550" w:history="1">
                <w:r w:rsidRPr="00761A98">
                  <w:rPr>
                    <w:rStyle w:val="Hyperlink"/>
                    <w:rFonts w:eastAsiaTheme="majorEastAsia"/>
                    <w:noProof/>
                  </w:rPr>
                  <w:t>Programs and Performance</w:t>
                </w:r>
                <w:r>
                  <w:rPr>
                    <w:noProof/>
                    <w:webHidden/>
                  </w:rPr>
                  <w:tab/>
                </w:r>
                <w:r>
                  <w:rPr>
                    <w:noProof/>
                    <w:webHidden/>
                  </w:rPr>
                  <w:fldChar w:fldCharType="begin"/>
                </w:r>
                <w:r>
                  <w:rPr>
                    <w:noProof/>
                    <w:webHidden/>
                  </w:rPr>
                  <w:instrText xml:space="preserve"> PAGEREF _Toc151889550 \h </w:instrText>
                </w:r>
                <w:r>
                  <w:rPr>
                    <w:noProof/>
                    <w:webHidden/>
                  </w:rPr>
                </w:r>
                <w:r>
                  <w:rPr>
                    <w:noProof/>
                    <w:webHidden/>
                  </w:rPr>
                  <w:fldChar w:fldCharType="separate"/>
                </w:r>
                <w:r>
                  <w:rPr>
                    <w:noProof/>
                    <w:webHidden/>
                  </w:rPr>
                  <w:t>4</w:t>
                </w:r>
                <w:r>
                  <w:rPr>
                    <w:noProof/>
                    <w:webHidden/>
                  </w:rPr>
                  <w:fldChar w:fldCharType="end"/>
                </w:r>
              </w:hyperlink>
            </w:p>
            <w:p w14:paraId="7B170183" w14:textId="0885C28B" w:rsidR="007723A7" w:rsidRDefault="007723A7">
              <w:pPr>
                <w:pStyle w:val="TOC4"/>
                <w:tabs>
                  <w:tab w:val="right" w:pos="10070"/>
                </w:tabs>
                <w:rPr>
                  <w:rFonts w:asciiTheme="minorHAnsi" w:eastAsiaTheme="minorEastAsia" w:hAnsiTheme="minorHAnsi" w:cstheme="minorBidi"/>
                  <w:noProof/>
                  <w:lang w:bidi="ar-SA"/>
                </w:rPr>
              </w:pPr>
              <w:hyperlink w:anchor="_Toc151889551" w:history="1">
                <w:r w:rsidRPr="00761A98">
                  <w:rPr>
                    <w:rStyle w:val="Hyperlink"/>
                    <w:rFonts w:eastAsiaTheme="majorEastAsia"/>
                    <w:noProof/>
                  </w:rPr>
                  <w:t>Culturally Responsive Support Services</w:t>
                </w:r>
                <w:r>
                  <w:rPr>
                    <w:noProof/>
                    <w:webHidden/>
                  </w:rPr>
                  <w:tab/>
                </w:r>
                <w:r>
                  <w:rPr>
                    <w:noProof/>
                    <w:webHidden/>
                  </w:rPr>
                  <w:fldChar w:fldCharType="begin"/>
                </w:r>
                <w:r>
                  <w:rPr>
                    <w:noProof/>
                    <w:webHidden/>
                  </w:rPr>
                  <w:instrText xml:space="preserve"> PAGEREF _Toc151889551 \h </w:instrText>
                </w:r>
                <w:r>
                  <w:rPr>
                    <w:noProof/>
                    <w:webHidden/>
                  </w:rPr>
                </w:r>
                <w:r>
                  <w:rPr>
                    <w:noProof/>
                    <w:webHidden/>
                  </w:rPr>
                  <w:fldChar w:fldCharType="separate"/>
                </w:r>
                <w:r>
                  <w:rPr>
                    <w:noProof/>
                    <w:webHidden/>
                  </w:rPr>
                  <w:t>6</w:t>
                </w:r>
                <w:r>
                  <w:rPr>
                    <w:noProof/>
                    <w:webHidden/>
                  </w:rPr>
                  <w:fldChar w:fldCharType="end"/>
                </w:r>
              </w:hyperlink>
            </w:p>
            <w:p w14:paraId="3CA20131" w14:textId="0F906644" w:rsidR="007723A7" w:rsidRDefault="007723A7">
              <w:pPr>
                <w:pStyle w:val="TOC4"/>
                <w:tabs>
                  <w:tab w:val="right" w:pos="10070"/>
                </w:tabs>
                <w:rPr>
                  <w:rFonts w:asciiTheme="minorHAnsi" w:eastAsiaTheme="minorEastAsia" w:hAnsiTheme="minorHAnsi" w:cstheme="minorBidi"/>
                  <w:noProof/>
                  <w:lang w:bidi="ar-SA"/>
                </w:rPr>
              </w:pPr>
              <w:hyperlink w:anchor="_Toc151889552" w:history="1">
                <w:r w:rsidRPr="00761A98">
                  <w:rPr>
                    <w:rStyle w:val="Hyperlink"/>
                    <w:rFonts w:eastAsiaTheme="majorEastAsia"/>
                    <w:noProof/>
                  </w:rPr>
                  <w:t>Data Elements and Performance Indicators Being Collected and Reported</w:t>
                </w:r>
                <w:r>
                  <w:rPr>
                    <w:noProof/>
                    <w:webHidden/>
                  </w:rPr>
                  <w:tab/>
                </w:r>
                <w:r>
                  <w:rPr>
                    <w:noProof/>
                    <w:webHidden/>
                  </w:rPr>
                  <w:fldChar w:fldCharType="begin"/>
                </w:r>
                <w:r>
                  <w:rPr>
                    <w:noProof/>
                    <w:webHidden/>
                  </w:rPr>
                  <w:instrText xml:space="preserve"> PAGEREF _Toc151889552 \h </w:instrText>
                </w:r>
                <w:r>
                  <w:rPr>
                    <w:noProof/>
                    <w:webHidden/>
                  </w:rPr>
                </w:r>
                <w:r>
                  <w:rPr>
                    <w:noProof/>
                    <w:webHidden/>
                  </w:rPr>
                  <w:fldChar w:fldCharType="separate"/>
                </w:r>
                <w:r>
                  <w:rPr>
                    <w:noProof/>
                    <w:webHidden/>
                  </w:rPr>
                  <w:t>6</w:t>
                </w:r>
                <w:r>
                  <w:rPr>
                    <w:noProof/>
                    <w:webHidden/>
                  </w:rPr>
                  <w:fldChar w:fldCharType="end"/>
                </w:r>
              </w:hyperlink>
            </w:p>
            <w:p w14:paraId="2E149649" w14:textId="21747369" w:rsidR="007723A7" w:rsidRDefault="007723A7" w:rsidP="007723A7">
              <w:pPr>
                <w:pStyle w:val="TOC3"/>
                <w:rPr>
                  <w:rFonts w:asciiTheme="minorHAnsi" w:eastAsiaTheme="minorEastAsia" w:hAnsiTheme="minorHAnsi" w:cstheme="minorBidi"/>
                  <w:lang w:bidi="ar-SA"/>
                </w:rPr>
              </w:pPr>
              <w:hyperlink w:anchor="_Toc151889553" w:history="1">
                <w:r w:rsidRPr="00761A98">
                  <w:rPr>
                    <w:rStyle w:val="Hyperlink"/>
                  </w:rPr>
                  <w:t>Grant Outcomes</w:t>
                </w:r>
                <w:r>
                  <w:rPr>
                    <w:webHidden/>
                  </w:rPr>
                  <w:tab/>
                </w:r>
                <w:r>
                  <w:rPr>
                    <w:webHidden/>
                  </w:rPr>
                  <w:fldChar w:fldCharType="begin"/>
                </w:r>
                <w:r>
                  <w:rPr>
                    <w:webHidden/>
                  </w:rPr>
                  <w:instrText xml:space="preserve"> PAGEREF _Toc151889553 \h </w:instrText>
                </w:r>
                <w:r>
                  <w:rPr>
                    <w:webHidden/>
                  </w:rPr>
                </w:r>
                <w:r>
                  <w:rPr>
                    <w:webHidden/>
                  </w:rPr>
                  <w:fldChar w:fldCharType="separate"/>
                </w:r>
                <w:r>
                  <w:rPr>
                    <w:webHidden/>
                  </w:rPr>
                  <w:t>7</w:t>
                </w:r>
                <w:r>
                  <w:rPr>
                    <w:webHidden/>
                  </w:rPr>
                  <w:fldChar w:fldCharType="end"/>
                </w:r>
              </w:hyperlink>
            </w:p>
            <w:p w14:paraId="66D62E0F" w14:textId="09D619B4" w:rsidR="007723A7" w:rsidRDefault="007723A7" w:rsidP="007723A7">
              <w:pPr>
                <w:pStyle w:val="TOC3"/>
                <w:rPr>
                  <w:rFonts w:asciiTheme="minorHAnsi" w:eastAsiaTheme="minorEastAsia" w:hAnsiTheme="minorHAnsi" w:cstheme="minorBidi"/>
                  <w:lang w:bidi="ar-SA"/>
                </w:rPr>
              </w:pPr>
              <w:hyperlink w:anchor="_Toc151889554" w:history="1">
                <w:r w:rsidRPr="00761A98">
                  <w:rPr>
                    <w:rStyle w:val="Hyperlink"/>
                  </w:rPr>
                  <w:t>Expenditures</w:t>
                </w:r>
                <w:r>
                  <w:rPr>
                    <w:webHidden/>
                  </w:rPr>
                  <w:tab/>
                </w:r>
                <w:r>
                  <w:rPr>
                    <w:webHidden/>
                  </w:rPr>
                  <w:fldChar w:fldCharType="begin"/>
                </w:r>
                <w:r>
                  <w:rPr>
                    <w:webHidden/>
                  </w:rPr>
                  <w:instrText xml:space="preserve"> PAGEREF _Toc151889554 \h </w:instrText>
                </w:r>
                <w:r>
                  <w:rPr>
                    <w:webHidden/>
                  </w:rPr>
                </w:r>
                <w:r>
                  <w:rPr>
                    <w:webHidden/>
                  </w:rPr>
                  <w:fldChar w:fldCharType="separate"/>
                </w:r>
                <w:r>
                  <w:rPr>
                    <w:webHidden/>
                  </w:rPr>
                  <w:t>9</w:t>
                </w:r>
                <w:r>
                  <w:rPr>
                    <w:webHidden/>
                  </w:rPr>
                  <w:fldChar w:fldCharType="end"/>
                </w:r>
              </w:hyperlink>
            </w:p>
            <w:p w14:paraId="41B1D07D" w14:textId="2AF0F033" w:rsidR="007723A7" w:rsidRDefault="007723A7" w:rsidP="007723A7">
              <w:pPr>
                <w:pStyle w:val="TOC3"/>
                <w:rPr>
                  <w:rFonts w:asciiTheme="minorHAnsi" w:eastAsiaTheme="minorEastAsia" w:hAnsiTheme="minorHAnsi" w:cstheme="minorBidi"/>
                  <w:lang w:bidi="ar-SA"/>
                </w:rPr>
              </w:pPr>
              <w:hyperlink w:anchor="_Toc151889555" w:history="1">
                <w:r w:rsidRPr="00761A98">
                  <w:rPr>
                    <w:rStyle w:val="Hyperlink"/>
                  </w:rPr>
                  <w:t>Expended Grant Funds</w:t>
                </w:r>
                <w:r>
                  <w:rPr>
                    <w:webHidden/>
                  </w:rPr>
                  <w:tab/>
                </w:r>
                <w:r>
                  <w:rPr>
                    <w:webHidden/>
                  </w:rPr>
                  <w:fldChar w:fldCharType="begin"/>
                </w:r>
                <w:r>
                  <w:rPr>
                    <w:webHidden/>
                  </w:rPr>
                  <w:instrText xml:space="preserve"> PAGEREF _Toc151889555 \h </w:instrText>
                </w:r>
                <w:r>
                  <w:rPr>
                    <w:webHidden/>
                  </w:rPr>
                </w:r>
                <w:r>
                  <w:rPr>
                    <w:webHidden/>
                  </w:rPr>
                  <w:fldChar w:fldCharType="separate"/>
                </w:r>
                <w:r>
                  <w:rPr>
                    <w:webHidden/>
                  </w:rPr>
                  <w:t>9</w:t>
                </w:r>
                <w:r>
                  <w:rPr>
                    <w:webHidden/>
                  </w:rPr>
                  <w:fldChar w:fldCharType="end"/>
                </w:r>
              </w:hyperlink>
            </w:p>
            <w:p w14:paraId="5D98197C" w14:textId="5EDAD2B8" w:rsidR="007723A7" w:rsidRDefault="007723A7" w:rsidP="007723A7">
              <w:pPr>
                <w:pStyle w:val="TOC3"/>
                <w:rPr>
                  <w:rFonts w:asciiTheme="minorHAnsi" w:eastAsiaTheme="minorEastAsia" w:hAnsiTheme="minorHAnsi" w:cstheme="minorBidi"/>
                  <w:lang w:bidi="ar-SA"/>
                </w:rPr>
              </w:pPr>
              <w:hyperlink w:anchor="_Toc151889556" w:history="1">
                <w:r w:rsidRPr="00761A98">
                  <w:rPr>
                    <w:rStyle w:val="Hyperlink"/>
                  </w:rPr>
                  <w:t>New Grant Funds</w:t>
                </w:r>
                <w:r>
                  <w:rPr>
                    <w:webHidden/>
                  </w:rPr>
                  <w:tab/>
                </w:r>
                <w:r>
                  <w:rPr>
                    <w:webHidden/>
                  </w:rPr>
                  <w:fldChar w:fldCharType="begin"/>
                </w:r>
                <w:r>
                  <w:rPr>
                    <w:webHidden/>
                  </w:rPr>
                  <w:instrText xml:space="preserve"> PAGEREF _Toc151889556 \h </w:instrText>
                </w:r>
                <w:r>
                  <w:rPr>
                    <w:webHidden/>
                  </w:rPr>
                </w:r>
                <w:r>
                  <w:rPr>
                    <w:webHidden/>
                  </w:rPr>
                  <w:fldChar w:fldCharType="separate"/>
                </w:r>
                <w:r>
                  <w:rPr>
                    <w:webHidden/>
                  </w:rPr>
                  <w:t>9</w:t>
                </w:r>
                <w:r>
                  <w:rPr>
                    <w:webHidden/>
                  </w:rPr>
                  <w:fldChar w:fldCharType="end"/>
                </w:r>
              </w:hyperlink>
            </w:p>
            <w:p w14:paraId="2F168E3A" w14:textId="274C49FD" w:rsidR="007723A7" w:rsidRDefault="007723A7" w:rsidP="007723A7">
              <w:pPr>
                <w:pStyle w:val="TOC3"/>
                <w:rPr>
                  <w:rFonts w:asciiTheme="minorHAnsi" w:eastAsiaTheme="minorEastAsia" w:hAnsiTheme="minorHAnsi" w:cstheme="minorBidi"/>
                  <w:lang w:bidi="ar-SA"/>
                </w:rPr>
              </w:pPr>
              <w:hyperlink w:anchor="_Toc151889557" w:history="1">
                <w:r w:rsidRPr="00761A98">
                  <w:rPr>
                    <w:rStyle w:val="Hyperlink"/>
                  </w:rPr>
                  <w:t>Success Stories</w:t>
                </w:r>
                <w:r>
                  <w:rPr>
                    <w:webHidden/>
                  </w:rPr>
                  <w:tab/>
                </w:r>
                <w:r>
                  <w:rPr>
                    <w:webHidden/>
                  </w:rPr>
                  <w:fldChar w:fldCharType="begin"/>
                </w:r>
                <w:r>
                  <w:rPr>
                    <w:webHidden/>
                  </w:rPr>
                  <w:instrText xml:space="preserve"> PAGEREF _Toc151889557 \h </w:instrText>
                </w:r>
                <w:r>
                  <w:rPr>
                    <w:webHidden/>
                  </w:rPr>
                </w:r>
                <w:r>
                  <w:rPr>
                    <w:webHidden/>
                  </w:rPr>
                  <w:fldChar w:fldCharType="separate"/>
                </w:r>
                <w:r>
                  <w:rPr>
                    <w:webHidden/>
                  </w:rPr>
                  <w:t>9</w:t>
                </w:r>
                <w:r>
                  <w:rPr>
                    <w:webHidden/>
                  </w:rPr>
                  <w:fldChar w:fldCharType="end"/>
                </w:r>
              </w:hyperlink>
            </w:p>
            <w:p w14:paraId="3AC85EAA" w14:textId="0F5B1B4B" w:rsidR="00332942" w:rsidRDefault="00332942" w:rsidP="00332942">
              <w:pPr>
                <w:tabs>
                  <w:tab w:val="right" w:pos="10070"/>
                </w:tabs>
                <w:rPr>
                  <w:highlight w:val="yellow"/>
                </w:rPr>
              </w:pPr>
              <w:r>
                <w:fldChar w:fldCharType="end"/>
              </w:r>
            </w:p>
          </w:sdtContent>
        </w:sdt>
        <w:p w14:paraId="7B4D7630" w14:textId="0F6F2BC8" w:rsidR="00E41BD2" w:rsidRPr="00E41BD2" w:rsidRDefault="004F6F50" w:rsidP="00E41BD2">
          <w:pPr>
            <w:pStyle w:val="Heading2"/>
          </w:pPr>
          <w:bookmarkStart w:id="6" w:name="_Toc151889543"/>
          <w:r>
            <w:lastRenderedPageBreak/>
            <w:t>SFY 20</w:t>
          </w:r>
          <w:r w:rsidR="00FC1E7E">
            <w:t>2</w:t>
          </w:r>
          <w:r w:rsidR="00A0239B">
            <w:t>3</w:t>
          </w:r>
          <w:r>
            <w:t xml:space="preserve"> </w:t>
          </w:r>
          <w:r w:rsidR="00035E65">
            <w:t>CLUES</w:t>
          </w:r>
          <w:r>
            <w:t xml:space="preserve"> Equity Direct Appropriation</w:t>
          </w:r>
          <w:bookmarkEnd w:id="0"/>
          <w:bookmarkEnd w:id="6"/>
        </w:p>
        <w:p w14:paraId="65BC12A3" w14:textId="77777777" w:rsidR="007F7097" w:rsidRPr="00E41BD2" w:rsidRDefault="004F6F50" w:rsidP="00216F66">
          <w:pPr>
            <w:pStyle w:val="Heading3"/>
            <w:spacing w:before="0" w:after="0" w:line="271" w:lineRule="auto"/>
            <w:contextualSpacing/>
          </w:pPr>
          <w:bookmarkStart w:id="7" w:name="_Toc502845766"/>
          <w:bookmarkStart w:id="8" w:name="_Toc151889544"/>
          <w:r>
            <w:t>Introduction</w:t>
          </w:r>
          <w:bookmarkEnd w:id="7"/>
          <w:bookmarkEnd w:id="8"/>
        </w:p>
        <w:p w14:paraId="7B23D326" w14:textId="39B1DAAB" w:rsidR="00035E65" w:rsidRDefault="00035E65" w:rsidP="00216F66">
          <w:pPr>
            <w:spacing w:after="0" w:line="271" w:lineRule="auto"/>
            <w:contextualSpacing/>
            <w:rPr>
              <w:sz w:val="24"/>
              <w:szCs w:val="24"/>
            </w:rPr>
          </w:pPr>
          <w:r w:rsidRPr="000F430D">
            <w:rPr>
              <w:sz w:val="24"/>
              <w:szCs w:val="24"/>
            </w:rPr>
            <w:t xml:space="preserve">The Minnesota State Legislature appropriated funds during the </w:t>
          </w:r>
          <w:r w:rsidR="00E175F4" w:rsidRPr="000F430D">
            <w:rPr>
              <w:sz w:val="24"/>
              <w:szCs w:val="24"/>
            </w:rPr>
            <w:t>20</w:t>
          </w:r>
          <w:r w:rsidR="00DE3B18">
            <w:rPr>
              <w:sz w:val="24"/>
              <w:szCs w:val="24"/>
            </w:rPr>
            <w:t>2</w:t>
          </w:r>
          <w:r w:rsidR="00E175F4" w:rsidRPr="000F430D">
            <w:rPr>
              <w:sz w:val="24"/>
              <w:szCs w:val="24"/>
            </w:rPr>
            <w:t xml:space="preserve">1 </w:t>
          </w:r>
          <w:r w:rsidRPr="000F430D">
            <w:rPr>
              <w:sz w:val="24"/>
              <w:szCs w:val="24"/>
            </w:rPr>
            <w:t xml:space="preserve">Legislative Session to </w:t>
          </w:r>
          <w:r w:rsidR="00D163FE" w:rsidRPr="000F430D">
            <w:rPr>
              <w:sz w:val="24"/>
              <w:szCs w:val="24"/>
            </w:rPr>
            <w:t>Communidades</w:t>
          </w:r>
          <w:r w:rsidRPr="000F430D">
            <w:rPr>
              <w:sz w:val="24"/>
              <w:szCs w:val="24"/>
            </w:rPr>
            <w:t xml:space="preserve"> Latinas Unidas En Servicio (CLUES) to “expand culturally tailored programs that address employment and education skill gaps for working parents and underserved youth by providing new job skills training to stimulate higher wages for low-income people, family support systems designed to reduce intergenerational poverty, and youth programming to promote educational advancement and career pathways</w:t>
          </w:r>
          <w:r w:rsidR="00084DC7">
            <w:rPr>
              <w:sz w:val="24"/>
              <w:szCs w:val="24"/>
            </w:rPr>
            <w:t>.</w:t>
          </w:r>
          <w:r w:rsidRPr="000F430D">
            <w:rPr>
              <w:sz w:val="24"/>
              <w:szCs w:val="24"/>
            </w:rPr>
            <w:t xml:space="preserve">” </w:t>
          </w:r>
        </w:p>
        <w:p w14:paraId="771E9448" w14:textId="77777777" w:rsidR="00524D0A" w:rsidRDefault="00524D0A" w:rsidP="00216F66">
          <w:pPr>
            <w:spacing w:after="0" w:line="271" w:lineRule="auto"/>
            <w:contextualSpacing/>
            <w:rPr>
              <w:sz w:val="24"/>
              <w:szCs w:val="24"/>
            </w:rPr>
          </w:pPr>
        </w:p>
        <w:p w14:paraId="28685423" w14:textId="77777777" w:rsidR="00E41BD2" w:rsidRPr="00084DC7" w:rsidRDefault="00200B51" w:rsidP="00216F66">
          <w:pPr>
            <w:pStyle w:val="Heading4"/>
            <w:spacing w:before="0" w:after="0" w:line="271" w:lineRule="auto"/>
            <w:contextualSpacing/>
            <w:rPr>
              <w:sz w:val="28"/>
              <w:szCs w:val="28"/>
            </w:rPr>
          </w:pPr>
          <w:bookmarkStart w:id="9" w:name="_Toc151889545"/>
          <w:r w:rsidRPr="00084DC7">
            <w:rPr>
              <w:sz w:val="28"/>
              <w:szCs w:val="28"/>
            </w:rPr>
            <w:t>Legislative Appropriation Reference</w:t>
          </w:r>
          <w:bookmarkEnd w:id="9"/>
        </w:p>
        <w:p w14:paraId="45709BF4" w14:textId="7FA35111" w:rsidR="00200B51" w:rsidRDefault="00DE3B18" w:rsidP="00524D0A">
          <w:pPr>
            <w:spacing w:after="0" w:line="271" w:lineRule="auto"/>
            <w:contextualSpacing/>
            <w:rPr>
              <w:color w:val="FF0000"/>
            </w:rPr>
          </w:pPr>
          <w:bookmarkStart w:id="10" w:name="_Hlk118359681"/>
          <w:r w:rsidRPr="00821F4A">
            <w:rPr>
              <w:rFonts w:eastAsiaTheme="minorHAnsi"/>
              <w:lang w:bidi="ar-SA"/>
            </w:rPr>
            <w:t xml:space="preserve">The Minnesota </w:t>
          </w:r>
          <w:r>
            <w:rPr>
              <w:rFonts w:eastAsiaTheme="minorHAnsi"/>
              <w:lang w:bidi="ar-SA"/>
            </w:rPr>
            <w:t>Legislat</w:t>
          </w:r>
          <w:r w:rsidR="00A51606">
            <w:rPr>
              <w:rFonts w:eastAsiaTheme="minorHAnsi"/>
              <w:lang w:bidi="ar-SA"/>
            </w:rPr>
            <w:t xml:space="preserve">ion is referenced in </w:t>
          </w:r>
          <w:hyperlink r:id="rId13" w:history="1">
            <w:r w:rsidRPr="005961BC">
              <w:rPr>
                <w:rStyle w:val="Hyperlink"/>
                <w:rFonts w:eastAsiaTheme="minorHAnsi"/>
                <w:color w:val="004D8D" w:themeColor="text1" w:themeTint="E6"/>
                <w:shd w:val="clear" w:color="auto" w:fill="FFFFFF" w:themeFill="background1"/>
                <w:lang w:bidi="ar-SA"/>
              </w:rPr>
              <w:t>Laws of Minnesota, 2021, Chapter 10, Article 1, Section 2, Subdivision 3(ff)</w:t>
            </w:r>
          </w:hyperlink>
          <w:r w:rsidRPr="005961BC">
            <w:rPr>
              <w:rFonts w:eastAsiaTheme="minorHAnsi"/>
              <w:color w:val="004D8D" w:themeColor="text1" w:themeTint="E6"/>
              <w:lang w:bidi="ar-SA"/>
            </w:rPr>
            <w:t>)</w:t>
          </w:r>
          <w:bookmarkEnd w:id="10"/>
          <w:r w:rsidRPr="005961BC">
            <w:rPr>
              <w:rFonts w:eastAsiaTheme="minorHAnsi"/>
              <w:color w:val="004D8D" w:themeColor="text1" w:themeTint="E6"/>
              <w:lang w:bidi="ar-SA"/>
            </w:rPr>
            <w:t xml:space="preserve"> </w:t>
          </w:r>
          <w:r w:rsidR="00200B51" w:rsidRPr="005961BC">
            <w:rPr>
              <w:color w:val="004D8D" w:themeColor="text1" w:themeTint="E6"/>
            </w:rPr>
            <w:t xml:space="preserve"> </w:t>
          </w:r>
          <w:hyperlink r:id="rId14" w:history="1">
            <w:r w:rsidR="00200B51" w:rsidRPr="005961BC">
              <w:rPr>
                <w:rStyle w:val="Hyperlink"/>
                <w:color w:val="004D8D" w:themeColor="text1" w:themeTint="E6"/>
              </w:rPr>
              <w:t>Minnesota Session Laws</w:t>
            </w:r>
            <w:r w:rsidR="00C02126" w:rsidRPr="005961BC">
              <w:rPr>
                <w:rStyle w:val="Hyperlink"/>
                <w:color w:val="004D8D" w:themeColor="text1" w:themeTint="E6"/>
              </w:rPr>
              <w:t>-</w:t>
            </w:r>
            <w:r w:rsidR="00200B51" w:rsidRPr="005961BC">
              <w:rPr>
                <w:rStyle w:val="Hyperlink"/>
                <w:color w:val="004D8D" w:themeColor="text1" w:themeTint="E6"/>
              </w:rPr>
              <w:t xml:space="preserve"> </w:t>
            </w:r>
            <w:r w:rsidR="00C02126" w:rsidRPr="005961BC">
              <w:rPr>
                <w:rStyle w:val="Hyperlink"/>
                <w:color w:val="004D8D" w:themeColor="text1" w:themeTint="E6"/>
              </w:rPr>
              <w:t xml:space="preserve">2019, 1st Special Session, </w:t>
            </w:r>
            <w:r w:rsidR="00200B51" w:rsidRPr="005961BC">
              <w:rPr>
                <w:rStyle w:val="Hyperlink"/>
                <w:color w:val="004D8D" w:themeColor="text1" w:themeTint="E6"/>
              </w:rPr>
              <w:t>Ch</w:t>
            </w:r>
            <w:r w:rsidR="00DC4743" w:rsidRPr="005961BC">
              <w:rPr>
                <w:rStyle w:val="Hyperlink"/>
                <w:color w:val="004D8D" w:themeColor="text1" w:themeTint="E6"/>
              </w:rPr>
              <w:t xml:space="preserve">.  </w:t>
            </w:r>
            <w:r w:rsidR="00E175F4" w:rsidRPr="005961BC">
              <w:rPr>
                <w:rStyle w:val="Hyperlink"/>
                <w:color w:val="004D8D" w:themeColor="text1" w:themeTint="E6"/>
              </w:rPr>
              <w:t>7</w:t>
            </w:r>
            <w:r w:rsidR="00200B51" w:rsidRPr="005961BC">
              <w:rPr>
                <w:rStyle w:val="Hyperlink"/>
                <w:color w:val="004D8D" w:themeColor="text1" w:themeTint="E6"/>
              </w:rPr>
              <w:t>, H.F</w:t>
            </w:r>
            <w:r w:rsidR="00DC4743" w:rsidRPr="005961BC">
              <w:rPr>
                <w:rStyle w:val="Hyperlink"/>
                <w:color w:val="004D8D" w:themeColor="text1" w:themeTint="E6"/>
              </w:rPr>
              <w:t xml:space="preserve">.  </w:t>
            </w:r>
            <w:r w:rsidR="00200B51" w:rsidRPr="005961BC">
              <w:rPr>
                <w:rStyle w:val="Hyperlink"/>
                <w:color w:val="004D8D" w:themeColor="text1" w:themeTint="E6"/>
              </w:rPr>
              <w:t>2, Art</w:t>
            </w:r>
            <w:r w:rsidR="00DC4743" w:rsidRPr="005961BC">
              <w:rPr>
                <w:rStyle w:val="Hyperlink"/>
                <w:color w:val="004D8D" w:themeColor="text1" w:themeTint="E6"/>
              </w:rPr>
              <w:t xml:space="preserve">.  </w:t>
            </w:r>
            <w:r w:rsidR="00200B51" w:rsidRPr="005961BC">
              <w:rPr>
                <w:rStyle w:val="Hyperlink"/>
                <w:color w:val="004D8D" w:themeColor="text1" w:themeTint="E6"/>
              </w:rPr>
              <w:t>1, Sec</w:t>
            </w:r>
            <w:r w:rsidR="00DC4743" w:rsidRPr="005961BC">
              <w:rPr>
                <w:rStyle w:val="Hyperlink"/>
                <w:color w:val="004D8D" w:themeColor="text1" w:themeTint="E6"/>
              </w:rPr>
              <w:t xml:space="preserve">.  </w:t>
            </w:r>
            <w:r w:rsidR="00200B51" w:rsidRPr="005961BC">
              <w:rPr>
                <w:rStyle w:val="Hyperlink"/>
                <w:color w:val="004D8D" w:themeColor="text1" w:themeTint="E6"/>
              </w:rPr>
              <w:t>2, Subd</w:t>
            </w:r>
            <w:r w:rsidR="00DC4743" w:rsidRPr="005961BC">
              <w:rPr>
                <w:rStyle w:val="Hyperlink"/>
                <w:color w:val="004D8D" w:themeColor="text1" w:themeTint="E6"/>
              </w:rPr>
              <w:t xml:space="preserve">.  </w:t>
            </w:r>
            <w:r w:rsidR="00E175F4" w:rsidRPr="005961BC">
              <w:rPr>
                <w:rStyle w:val="Hyperlink"/>
                <w:color w:val="004D8D" w:themeColor="text1" w:themeTint="E6"/>
              </w:rPr>
              <w:t>3</w:t>
            </w:r>
            <w:r w:rsidR="00200B51" w:rsidRPr="005961BC">
              <w:rPr>
                <w:rStyle w:val="Hyperlink"/>
                <w:color w:val="004D8D" w:themeColor="text1" w:themeTint="E6"/>
              </w:rPr>
              <w:t>(</w:t>
            </w:r>
          </w:hyperlink>
          <w:r w:rsidR="00A51606" w:rsidRPr="005961BC">
            <w:rPr>
              <w:rStyle w:val="Hyperlink"/>
              <w:color w:val="004D8D" w:themeColor="text1" w:themeTint="E6"/>
            </w:rPr>
            <w:t>r</w:t>
          </w:r>
          <w:r w:rsidRPr="005961BC">
            <w:rPr>
              <w:rStyle w:val="Hyperlink"/>
              <w:color w:val="004D8D" w:themeColor="text1" w:themeTint="E6"/>
            </w:rPr>
            <w:t>)</w:t>
          </w:r>
          <w:r w:rsidR="00DC4743">
            <w:t xml:space="preserve">.  </w:t>
          </w:r>
          <w:r>
            <w:t xml:space="preserve"> </w:t>
          </w:r>
          <w:r w:rsidR="00046EB6">
            <w:t xml:space="preserve">  </w:t>
          </w:r>
        </w:p>
        <w:p w14:paraId="07E4A909" w14:textId="77777777" w:rsidR="00524D0A" w:rsidRDefault="00524D0A" w:rsidP="00524D0A">
          <w:pPr>
            <w:pStyle w:val="Heading4"/>
            <w:spacing w:before="0" w:after="0" w:line="271" w:lineRule="auto"/>
            <w:contextualSpacing/>
            <w:rPr>
              <w:sz w:val="28"/>
              <w:szCs w:val="28"/>
            </w:rPr>
          </w:pPr>
        </w:p>
        <w:p w14:paraId="0C1BC64C" w14:textId="34BE6991" w:rsidR="00C365CE" w:rsidRPr="00084DC7" w:rsidRDefault="00200B51" w:rsidP="00524D0A">
          <w:pPr>
            <w:pStyle w:val="Heading4"/>
            <w:spacing w:before="0" w:after="0" w:line="271" w:lineRule="auto"/>
            <w:contextualSpacing/>
            <w:rPr>
              <w:sz w:val="28"/>
              <w:szCs w:val="28"/>
            </w:rPr>
          </w:pPr>
          <w:bookmarkStart w:id="11" w:name="_Toc151889546"/>
          <w:r w:rsidRPr="00084DC7">
            <w:rPr>
              <w:sz w:val="28"/>
              <w:szCs w:val="28"/>
            </w:rPr>
            <w:t>Appropriation</w:t>
          </w:r>
          <w:bookmarkEnd w:id="11"/>
        </w:p>
        <w:p w14:paraId="2092FF3E" w14:textId="22CC99DD" w:rsidR="00C02126" w:rsidRDefault="00C02126" w:rsidP="00524D0A">
          <w:pPr>
            <w:pStyle w:val="BodyText"/>
            <w:spacing w:before="0" w:after="0" w:line="271" w:lineRule="auto"/>
            <w:contextualSpacing/>
            <w:rPr>
              <w:sz w:val="24"/>
              <w:szCs w:val="24"/>
            </w:rPr>
          </w:pPr>
          <w:bookmarkStart w:id="12" w:name="_Toc502845767"/>
          <w:r w:rsidRPr="000F430D">
            <w:rPr>
              <w:sz w:val="24"/>
              <w:szCs w:val="24"/>
            </w:rPr>
            <w:t>This equity appropriation provided a total of $</w:t>
          </w:r>
          <w:r w:rsidR="00F37DB8" w:rsidRPr="000F430D">
            <w:rPr>
              <w:sz w:val="24"/>
              <w:szCs w:val="24"/>
            </w:rPr>
            <w:t>700</w:t>
          </w:r>
          <w:r w:rsidRPr="000F430D">
            <w:rPr>
              <w:sz w:val="24"/>
              <w:szCs w:val="24"/>
            </w:rPr>
            <w:t>,000 in State Fiscal Year (SFY) 202</w:t>
          </w:r>
          <w:r w:rsidR="005B583C">
            <w:rPr>
              <w:sz w:val="24"/>
              <w:szCs w:val="24"/>
            </w:rPr>
            <w:t>3</w:t>
          </w:r>
          <w:r w:rsidR="00DC4743">
            <w:rPr>
              <w:sz w:val="24"/>
              <w:szCs w:val="24"/>
            </w:rPr>
            <w:t xml:space="preserve">.  </w:t>
          </w:r>
          <w:r w:rsidRPr="000F430D">
            <w:rPr>
              <w:sz w:val="24"/>
              <w:szCs w:val="24"/>
            </w:rPr>
            <w:t>At least fifty percent of this amount must be used for programming targeted at greater Minnesota</w:t>
          </w:r>
          <w:r w:rsidR="00DC4743">
            <w:rPr>
              <w:sz w:val="24"/>
              <w:szCs w:val="24"/>
            </w:rPr>
            <w:t xml:space="preserve">.  </w:t>
          </w:r>
          <w:r w:rsidRPr="000F430D">
            <w:rPr>
              <w:sz w:val="24"/>
              <w:szCs w:val="24"/>
            </w:rPr>
            <w:t xml:space="preserve">The Department of Employment and Economic Development (DEED) is permitted to use five percent of the appropriation to administer the grant, making the amount available to CLUES </w:t>
          </w:r>
          <w:r w:rsidR="00F37DB8" w:rsidRPr="000F430D">
            <w:rPr>
              <w:sz w:val="24"/>
              <w:szCs w:val="24"/>
            </w:rPr>
            <w:t>$665,000</w:t>
          </w:r>
          <w:r w:rsidRPr="000F430D">
            <w:rPr>
              <w:sz w:val="24"/>
              <w:szCs w:val="24"/>
            </w:rPr>
            <w:t>.</w:t>
          </w:r>
        </w:p>
        <w:p w14:paraId="2B137BF3" w14:textId="77777777" w:rsidR="00524D0A" w:rsidRDefault="00524D0A" w:rsidP="00524D0A">
          <w:pPr>
            <w:pStyle w:val="Heading4"/>
            <w:spacing w:before="0" w:after="0" w:line="271" w:lineRule="auto"/>
            <w:contextualSpacing/>
            <w:rPr>
              <w:sz w:val="28"/>
              <w:szCs w:val="28"/>
            </w:rPr>
          </w:pPr>
        </w:p>
        <w:p w14:paraId="11C7D4CA" w14:textId="4EB90577" w:rsidR="00524B17" w:rsidRPr="00084DC7" w:rsidRDefault="00524B17" w:rsidP="00524D0A">
          <w:pPr>
            <w:pStyle w:val="Heading4"/>
            <w:spacing w:before="0" w:after="0" w:line="271" w:lineRule="auto"/>
            <w:contextualSpacing/>
            <w:rPr>
              <w:sz w:val="28"/>
              <w:szCs w:val="28"/>
            </w:rPr>
          </w:pPr>
          <w:bookmarkStart w:id="13" w:name="_Toc151889547"/>
          <w:r w:rsidRPr="00084DC7">
            <w:rPr>
              <w:sz w:val="28"/>
              <w:szCs w:val="28"/>
            </w:rPr>
            <w:t>Target Groups</w:t>
          </w:r>
          <w:bookmarkEnd w:id="13"/>
        </w:p>
        <w:p w14:paraId="3EB50280" w14:textId="0B5E77D0" w:rsidR="00524B17" w:rsidRPr="00524B17" w:rsidRDefault="00524B17" w:rsidP="00524D0A">
          <w:pPr>
            <w:spacing w:after="0" w:line="271" w:lineRule="auto"/>
            <w:contextualSpacing/>
            <w:rPr>
              <w:sz w:val="24"/>
              <w:szCs w:val="24"/>
            </w:rPr>
          </w:pPr>
          <w:r w:rsidRPr="00524B17">
            <w:rPr>
              <w:sz w:val="24"/>
              <w:szCs w:val="24"/>
            </w:rPr>
            <w:t xml:space="preserve">CLUES targets low-income adults and youth ages 16 to 24 who are primarily </w:t>
          </w:r>
          <w:r w:rsidR="00E63389">
            <w:rPr>
              <w:sz w:val="24"/>
              <w:szCs w:val="24"/>
            </w:rPr>
            <w:t>Latinx</w:t>
          </w:r>
          <w:r w:rsidRPr="00524B17">
            <w:rPr>
              <w:sz w:val="24"/>
              <w:szCs w:val="24"/>
            </w:rPr>
            <w:t xml:space="preserve"> or BIPOC and live in the Twin Cities metropolitan region or communities surrounding Austin and Willmar where </w:t>
          </w:r>
          <w:r w:rsidR="00A51606">
            <w:rPr>
              <w:sz w:val="24"/>
              <w:szCs w:val="24"/>
            </w:rPr>
            <w:t>CLUES</w:t>
          </w:r>
          <w:r w:rsidRPr="00524B17">
            <w:rPr>
              <w:sz w:val="24"/>
              <w:szCs w:val="24"/>
            </w:rPr>
            <w:t xml:space="preserve"> operate</w:t>
          </w:r>
          <w:r w:rsidR="007B06B2">
            <w:rPr>
              <w:sz w:val="24"/>
              <w:szCs w:val="24"/>
            </w:rPr>
            <w:t>s</w:t>
          </w:r>
          <w:r w:rsidRPr="00524B17">
            <w:rPr>
              <w:sz w:val="24"/>
              <w:szCs w:val="24"/>
            </w:rPr>
            <w:t xml:space="preserve"> satellite offices</w:t>
          </w:r>
          <w:r w:rsidR="00DC4743">
            <w:rPr>
              <w:sz w:val="24"/>
              <w:szCs w:val="24"/>
            </w:rPr>
            <w:t xml:space="preserve">.  </w:t>
          </w:r>
          <w:r w:rsidR="00C405FB">
            <w:rPr>
              <w:sz w:val="24"/>
              <w:szCs w:val="24"/>
            </w:rPr>
            <w:t>A</w:t>
          </w:r>
          <w:r w:rsidRPr="00524B17">
            <w:rPr>
              <w:sz w:val="24"/>
              <w:szCs w:val="24"/>
            </w:rPr>
            <w:t xml:space="preserve">dult participants typically have some work experience, may have lost </w:t>
          </w:r>
          <w:r w:rsidR="00E8634B">
            <w:rPr>
              <w:sz w:val="24"/>
              <w:szCs w:val="24"/>
            </w:rPr>
            <w:t xml:space="preserve">a </w:t>
          </w:r>
          <w:r w:rsidRPr="00524B17">
            <w:rPr>
              <w:sz w:val="24"/>
              <w:szCs w:val="24"/>
            </w:rPr>
            <w:t>job</w:t>
          </w:r>
          <w:r w:rsidR="00E8634B">
            <w:rPr>
              <w:sz w:val="24"/>
              <w:szCs w:val="24"/>
            </w:rPr>
            <w:t>,</w:t>
          </w:r>
          <w:r w:rsidRPr="00524B17">
            <w:rPr>
              <w:sz w:val="24"/>
              <w:szCs w:val="24"/>
            </w:rPr>
            <w:t xml:space="preserve"> and are looking for a better paying job</w:t>
          </w:r>
          <w:r w:rsidR="00DC4743">
            <w:rPr>
              <w:sz w:val="24"/>
              <w:szCs w:val="24"/>
            </w:rPr>
            <w:t xml:space="preserve">.  </w:t>
          </w:r>
          <w:r w:rsidRPr="00524B17">
            <w:rPr>
              <w:sz w:val="24"/>
              <w:szCs w:val="24"/>
            </w:rPr>
            <w:t xml:space="preserve">For many adults, their limited English proficiency poses the greatest barrier to obtaining </w:t>
          </w:r>
          <w:r w:rsidR="00E8634B">
            <w:rPr>
              <w:sz w:val="24"/>
              <w:szCs w:val="24"/>
            </w:rPr>
            <w:t>employment</w:t>
          </w:r>
          <w:r w:rsidRPr="00524B17">
            <w:rPr>
              <w:sz w:val="24"/>
              <w:szCs w:val="24"/>
            </w:rPr>
            <w:t xml:space="preserve"> or advanc</w:t>
          </w:r>
          <w:r w:rsidR="00E8634B">
            <w:rPr>
              <w:sz w:val="24"/>
              <w:szCs w:val="24"/>
            </w:rPr>
            <w:t>ing to higher paid employment</w:t>
          </w:r>
          <w:r w:rsidR="00DC4743">
            <w:rPr>
              <w:sz w:val="24"/>
              <w:szCs w:val="24"/>
            </w:rPr>
            <w:t xml:space="preserve">.  </w:t>
          </w:r>
          <w:r w:rsidRPr="00524B17">
            <w:rPr>
              <w:sz w:val="24"/>
              <w:szCs w:val="24"/>
            </w:rPr>
            <w:t xml:space="preserve">With support from DEED, </w:t>
          </w:r>
          <w:r w:rsidR="00C405FB">
            <w:rPr>
              <w:sz w:val="24"/>
              <w:szCs w:val="24"/>
            </w:rPr>
            <w:t>CLUES</w:t>
          </w:r>
          <w:r w:rsidRPr="00524B17">
            <w:rPr>
              <w:sz w:val="24"/>
              <w:szCs w:val="24"/>
            </w:rPr>
            <w:t xml:space="preserve"> now offer</w:t>
          </w:r>
          <w:r w:rsidR="00C405FB">
            <w:rPr>
              <w:sz w:val="24"/>
              <w:szCs w:val="24"/>
            </w:rPr>
            <w:t>s</w:t>
          </w:r>
          <w:r w:rsidRPr="00524B17">
            <w:rPr>
              <w:sz w:val="24"/>
              <w:szCs w:val="24"/>
            </w:rPr>
            <w:t xml:space="preserve"> an On-Ramp</w:t>
          </w:r>
          <w:r w:rsidR="00C405FB">
            <w:rPr>
              <w:sz w:val="24"/>
              <w:szCs w:val="24"/>
            </w:rPr>
            <w:t xml:space="preserve"> Program</w:t>
          </w:r>
          <w:r w:rsidRPr="00524B17">
            <w:rPr>
              <w:sz w:val="24"/>
              <w:szCs w:val="24"/>
            </w:rPr>
            <w:t xml:space="preserve"> with intensive </w:t>
          </w:r>
          <w:r w:rsidRPr="00C405FB">
            <w:rPr>
              <w:i/>
              <w:iCs/>
              <w:sz w:val="24"/>
              <w:szCs w:val="24"/>
            </w:rPr>
            <w:t>English for Work</w:t>
          </w:r>
          <w:r w:rsidRPr="00524B17">
            <w:rPr>
              <w:sz w:val="24"/>
              <w:szCs w:val="24"/>
            </w:rPr>
            <w:t xml:space="preserve"> classes to offer these participants extra and more individualized support.</w:t>
          </w:r>
        </w:p>
        <w:p w14:paraId="733F4F7F" w14:textId="77777777" w:rsidR="00524D0A" w:rsidRDefault="00524D0A" w:rsidP="00524D0A">
          <w:pPr>
            <w:pStyle w:val="Heading3"/>
            <w:spacing w:before="0" w:after="0" w:line="271" w:lineRule="auto"/>
            <w:contextualSpacing/>
          </w:pPr>
        </w:p>
        <w:p w14:paraId="4256B8C0" w14:textId="0ED74358" w:rsidR="00101D32" w:rsidRDefault="00200B51" w:rsidP="00524D0A">
          <w:pPr>
            <w:pStyle w:val="Heading3"/>
            <w:spacing w:before="0" w:after="0" w:line="271" w:lineRule="auto"/>
            <w:contextualSpacing/>
          </w:pPr>
          <w:bookmarkStart w:id="14" w:name="_Toc151889548"/>
          <w:r>
            <w:t>Summary of Goals and Objectives Presented in the Work Plan</w:t>
          </w:r>
          <w:bookmarkEnd w:id="12"/>
          <w:bookmarkEnd w:id="14"/>
        </w:p>
        <w:p w14:paraId="654A2AD3" w14:textId="77777777" w:rsidR="00524D0A" w:rsidRPr="001E015A" w:rsidRDefault="00524D0A" w:rsidP="00524D0A">
          <w:pPr>
            <w:widowControl w:val="0"/>
            <w:tabs>
              <w:tab w:val="left" w:pos="-720"/>
              <w:tab w:val="left" w:pos="0"/>
              <w:tab w:val="left" w:pos="336"/>
              <w:tab w:val="left" w:pos="705"/>
              <w:tab w:val="left" w:pos="2872"/>
              <w:tab w:val="right" w:leader="dot" w:pos="9340"/>
            </w:tabs>
            <w:autoSpaceDE w:val="0"/>
            <w:autoSpaceDN w:val="0"/>
            <w:adjustRightInd w:val="0"/>
            <w:spacing w:after="0" w:line="271" w:lineRule="auto"/>
            <w:contextualSpacing/>
            <w:rPr>
              <w:rFonts w:asciiTheme="minorHAnsi" w:hAnsiTheme="minorHAnsi" w:cstheme="minorHAnsi"/>
              <w:sz w:val="12"/>
              <w:szCs w:val="12"/>
            </w:rPr>
          </w:pPr>
        </w:p>
        <w:p w14:paraId="168CFD23" w14:textId="4C153975" w:rsidR="00CA3D9A" w:rsidRPr="000F430D" w:rsidRDefault="007A3B0D" w:rsidP="00524D0A">
          <w:pPr>
            <w:widowControl w:val="0"/>
            <w:tabs>
              <w:tab w:val="left" w:pos="-720"/>
              <w:tab w:val="left" w:pos="0"/>
              <w:tab w:val="left" w:pos="336"/>
              <w:tab w:val="left" w:pos="705"/>
              <w:tab w:val="left" w:pos="2872"/>
              <w:tab w:val="right" w:leader="dot" w:pos="9340"/>
            </w:tabs>
            <w:autoSpaceDE w:val="0"/>
            <w:autoSpaceDN w:val="0"/>
            <w:adjustRightInd w:val="0"/>
            <w:spacing w:after="0" w:line="271" w:lineRule="auto"/>
            <w:contextualSpacing/>
            <w:rPr>
              <w:rFonts w:asciiTheme="minorHAnsi" w:hAnsiTheme="minorHAnsi" w:cstheme="minorHAnsi"/>
              <w:sz w:val="24"/>
              <w:szCs w:val="24"/>
            </w:rPr>
          </w:pPr>
          <w:r w:rsidRPr="000F430D">
            <w:rPr>
              <w:rFonts w:asciiTheme="minorHAnsi" w:hAnsiTheme="minorHAnsi" w:cstheme="minorHAnsi"/>
              <w:sz w:val="24"/>
              <w:szCs w:val="24"/>
            </w:rPr>
            <w:t>CLUES</w:t>
          </w:r>
          <w:r w:rsidR="00CA3D9A" w:rsidRPr="000F430D">
            <w:rPr>
              <w:rFonts w:asciiTheme="minorHAnsi" w:hAnsiTheme="minorHAnsi" w:cstheme="minorHAnsi"/>
              <w:sz w:val="24"/>
              <w:szCs w:val="24"/>
            </w:rPr>
            <w:t xml:space="preserve"> </w:t>
          </w:r>
          <w:r w:rsidR="000F0180" w:rsidRPr="000F430D">
            <w:rPr>
              <w:rFonts w:asciiTheme="minorHAnsi" w:hAnsiTheme="minorHAnsi" w:cstheme="minorHAnsi"/>
              <w:sz w:val="24"/>
              <w:szCs w:val="24"/>
            </w:rPr>
            <w:t xml:space="preserve">used its </w:t>
          </w:r>
          <w:r w:rsidR="00400E7E">
            <w:rPr>
              <w:rFonts w:asciiTheme="minorHAnsi" w:hAnsiTheme="minorHAnsi" w:cstheme="minorHAnsi"/>
              <w:sz w:val="24"/>
              <w:szCs w:val="24"/>
            </w:rPr>
            <w:t xml:space="preserve">direct </w:t>
          </w:r>
          <w:r w:rsidR="000F0180" w:rsidRPr="000F430D">
            <w:rPr>
              <w:rFonts w:asciiTheme="minorHAnsi" w:hAnsiTheme="minorHAnsi" w:cstheme="minorHAnsi"/>
              <w:sz w:val="24"/>
              <w:szCs w:val="24"/>
            </w:rPr>
            <w:t>appropriations funding</w:t>
          </w:r>
          <w:r w:rsidR="00025C5E" w:rsidRPr="000F430D">
            <w:rPr>
              <w:rFonts w:asciiTheme="minorHAnsi" w:hAnsiTheme="minorHAnsi" w:cstheme="minorHAnsi"/>
              <w:bCs/>
              <w:sz w:val="24"/>
              <w:szCs w:val="24"/>
            </w:rPr>
            <w:t xml:space="preserve"> </w:t>
          </w:r>
          <w:r w:rsidR="00614449" w:rsidRPr="000F430D">
            <w:rPr>
              <w:rFonts w:asciiTheme="minorHAnsi" w:hAnsiTheme="minorHAnsi" w:cstheme="minorHAnsi"/>
              <w:bCs/>
              <w:sz w:val="24"/>
              <w:szCs w:val="24"/>
            </w:rPr>
            <w:t xml:space="preserve">to </w:t>
          </w:r>
          <w:r w:rsidR="00025C5E" w:rsidRPr="000F430D">
            <w:rPr>
              <w:rFonts w:asciiTheme="minorHAnsi" w:hAnsiTheme="minorHAnsi" w:cstheme="minorHAnsi"/>
              <w:bCs/>
              <w:sz w:val="24"/>
              <w:szCs w:val="24"/>
            </w:rPr>
            <w:t>support the expansion of culturally tailored programs that address employment and education skill gaps for working adults and underserved youth</w:t>
          </w:r>
          <w:r w:rsidR="005547C3">
            <w:rPr>
              <w:rFonts w:asciiTheme="minorHAnsi" w:hAnsiTheme="minorHAnsi" w:cstheme="minorHAnsi"/>
              <w:bCs/>
              <w:sz w:val="24"/>
              <w:szCs w:val="24"/>
            </w:rPr>
            <w:t xml:space="preserve">. The programs </w:t>
          </w:r>
          <w:proofErr w:type="spellStart"/>
          <w:r w:rsidR="00025C5E" w:rsidRPr="000F430D">
            <w:rPr>
              <w:rFonts w:asciiTheme="minorHAnsi" w:hAnsiTheme="minorHAnsi" w:cstheme="minorHAnsi"/>
              <w:bCs/>
              <w:sz w:val="24"/>
              <w:szCs w:val="24"/>
            </w:rPr>
            <w:t>providi</w:t>
          </w:r>
          <w:r w:rsidR="005547C3">
            <w:rPr>
              <w:rFonts w:asciiTheme="minorHAnsi" w:hAnsiTheme="minorHAnsi" w:cstheme="minorHAnsi"/>
              <w:bCs/>
              <w:sz w:val="24"/>
              <w:szCs w:val="24"/>
            </w:rPr>
            <w:t>e</w:t>
          </w:r>
          <w:proofErr w:type="spellEnd"/>
          <w:r w:rsidR="00025C5E" w:rsidRPr="000F430D">
            <w:rPr>
              <w:rFonts w:asciiTheme="minorHAnsi" w:hAnsiTheme="minorHAnsi" w:cstheme="minorHAnsi"/>
              <w:bCs/>
              <w:sz w:val="24"/>
              <w:szCs w:val="24"/>
            </w:rPr>
            <w:t xml:space="preserve"> new job skills training to stimulate higher wages for low-income people, family support systems designed to reduce intergenerational poverty, and youth programming to promote educational advancement and career pathways</w:t>
          </w:r>
          <w:r w:rsidR="00DC4743">
            <w:rPr>
              <w:rFonts w:asciiTheme="minorHAnsi" w:hAnsiTheme="minorHAnsi" w:cstheme="minorHAnsi"/>
              <w:bCs/>
              <w:sz w:val="24"/>
              <w:szCs w:val="24"/>
            </w:rPr>
            <w:t xml:space="preserve">.  </w:t>
          </w:r>
          <w:r w:rsidR="00614449" w:rsidRPr="000F430D">
            <w:rPr>
              <w:rFonts w:asciiTheme="minorHAnsi" w:hAnsiTheme="minorHAnsi" w:cstheme="minorHAnsi"/>
              <w:sz w:val="24"/>
              <w:szCs w:val="24"/>
            </w:rPr>
            <w:t xml:space="preserve">The overall goal is to advance opportunities for job skills training and skill-building resources for </w:t>
          </w:r>
          <w:r w:rsidR="00E63389">
            <w:rPr>
              <w:rFonts w:asciiTheme="minorHAnsi" w:hAnsiTheme="minorHAnsi" w:cstheme="minorHAnsi"/>
              <w:sz w:val="24"/>
              <w:szCs w:val="24"/>
            </w:rPr>
            <w:t>Latinx</w:t>
          </w:r>
          <w:r w:rsidR="00614449" w:rsidRPr="000F430D">
            <w:rPr>
              <w:rFonts w:asciiTheme="minorHAnsi" w:hAnsiTheme="minorHAnsi" w:cstheme="minorHAnsi"/>
              <w:sz w:val="24"/>
              <w:szCs w:val="24"/>
            </w:rPr>
            <w:t xml:space="preserve"> and immigrant communities</w:t>
          </w:r>
          <w:r w:rsidR="00DC4743">
            <w:rPr>
              <w:rFonts w:asciiTheme="minorHAnsi" w:hAnsiTheme="minorHAnsi" w:cstheme="minorHAnsi"/>
              <w:sz w:val="24"/>
              <w:szCs w:val="24"/>
            </w:rPr>
            <w:t xml:space="preserve">.  </w:t>
          </w:r>
          <w:r w:rsidR="00614449" w:rsidRPr="000F430D">
            <w:rPr>
              <w:rFonts w:asciiTheme="minorHAnsi" w:hAnsiTheme="minorHAnsi" w:cstheme="minorHAnsi"/>
              <w:sz w:val="24"/>
              <w:szCs w:val="24"/>
            </w:rPr>
            <w:t xml:space="preserve"> </w:t>
          </w:r>
        </w:p>
        <w:p w14:paraId="5253C21C" w14:textId="55C3FA14" w:rsidR="001F752B" w:rsidRPr="000F430D" w:rsidRDefault="00403432" w:rsidP="00A51606">
          <w:pPr>
            <w:tabs>
              <w:tab w:val="left" w:pos="-720"/>
              <w:tab w:val="left" w:pos="0"/>
              <w:tab w:val="left" w:pos="336"/>
              <w:tab w:val="left" w:pos="705"/>
              <w:tab w:val="left" w:pos="2872"/>
              <w:tab w:val="right" w:pos="10170"/>
            </w:tabs>
            <w:spacing w:line="271" w:lineRule="auto"/>
            <w:rPr>
              <w:rFonts w:cs="Arial"/>
              <w:bCs/>
              <w:sz w:val="24"/>
              <w:szCs w:val="24"/>
            </w:rPr>
          </w:pPr>
          <w:r>
            <w:rPr>
              <w:rFonts w:cs="Arial"/>
              <w:bCs/>
              <w:sz w:val="24"/>
              <w:szCs w:val="24"/>
            </w:rPr>
            <w:lastRenderedPageBreak/>
            <w:t>In the past year, e</w:t>
          </w:r>
          <w:r w:rsidR="001F752B" w:rsidRPr="000F430D">
            <w:rPr>
              <w:rFonts w:cs="Arial"/>
              <w:bCs/>
              <w:sz w:val="24"/>
              <w:szCs w:val="24"/>
            </w:rPr>
            <w:t xml:space="preserve">ducation and job skills training </w:t>
          </w:r>
          <w:r w:rsidR="00CE7080" w:rsidRPr="000F430D">
            <w:rPr>
              <w:rFonts w:cs="Arial"/>
              <w:bCs/>
              <w:sz w:val="24"/>
              <w:szCs w:val="24"/>
            </w:rPr>
            <w:t>in the Twin Cities metropolitan area and in the</w:t>
          </w:r>
          <w:r w:rsidR="00397F4B" w:rsidRPr="000F430D">
            <w:rPr>
              <w:rFonts w:cs="Arial"/>
              <w:bCs/>
              <w:sz w:val="24"/>
              <w:szCs w:val="24"/>
            </w:rPr>
            <w:t xml:space="preserve"> g</w:t>
          </w:r>
          <w:r w:rsidR="00CE7080" w:rsidRPr="000F430D">
            <w:rPr>
              <w:rFonts w:cs="Arial"/>
              <w:bCs/>
              <w:sz w:val="24"/>
              <w:szCs w:val="24"/>
            </w:rPr>
            <w:t>reater Minnesota communities of Austin and Willmar</w:t>
          </w:r>
          <w:r w:rsidR="001F752B" w:rsidRPr="000F430D">
            <w:rPr>
              <w:rFonts w:cs="Arial"/>
              <w:bCs/>
              <w:sz w:val="24"/>
              <w:szCs w:val="24"/>
            </w:rPr>
            <w:t xml:space="preserve"> focused on </w:t>
          </w:r>
          <w:r w:rsidR="00CE7080" w:rsidRPr="000F430D">
            <w:rPr>
              <w:rFonts w:cs="Arial"/>
              <w:bCs/>
              <w:sz w:val="24"/>
              <w:szCs w:val="24"/>
            </w:rPr>
            <w:t>four</w:t>
          </w:r>
          <w:r w:rsidR="001F752B" w:rsidRPr="000F430D">
            <w:rPr>
              <w:rFonts w:cs="Arial"/>
              <w:bCs/>
              <w:sz w:val="24"/>
              <w:szCs w:val="24"/>
            </w:rPr>
            <w:t xml:space="preserve"> high-demand employment sectors that offer</w:t>
          </w:r>
          <w:r>
            <w:rPr>
              <w:rFonts w:cs="Arial"/>
              <w:bCs/>
              <w:sz w:val="24"/>
              <w:szCs w:val="24"/>
            </w:rPr>
            <w:t>ed</w:t>
          </w:r>
          <w:r w:rsidR="001F752B" w:rsidRPr="000F430D">
            <w:rPr>
              <w:rFonts w:cs="Arial"/>
              <w:bCs/>
              <w:sz w:val="24"/>
              <w:szCs w:val="24"/>
            </w:rPr>
            <w:t xml:space="preserve"> career pathways to family-sustaining, livable wage employment</w:t>
          </w:r>
          <w:r>
            <w:rPr>
              <w:rFonts w:cs="Arial"/>
              <w:bCs/>
              <w:sz w:val="24"/>
              <w:szCs w:val="24"/>
            </w:rPr>
            <w:t xml:space="preserve"> in</w:t>
          </w:r>
          <w:r w:rsidR="001F752B" w:rsidRPr="000F430D">
            <w:rPr>
              <w:rFonts w:cs="Arial"/>
              <w:bCs/>
              <w:sz w:val="24"/>
              <w:szCs w:val="24"/>
            </w:rPr>
            <w:t xml:space="preserve"> healthcare, bilingual customer service/administrative support</w:t>
          </w:r>
          <w:r w:rsidR="00CE7080" w:rsidRPr="000F430D">
            <w:rPr>
              <w:rFonts w:cs="Arial"/>
              <w:bCs/>
              <w:sz w:val="24"/>
              <w:szCs w:val="24"/>
            </w:rPr>
            <w:t>, commercial driver’s license</w:t>
          </w:r>
          <w:r w:rsidR="00DF1D14" w:rsidRPr="000F430D">
            <w:rPr>
              <w:rFonts w:cs="Arial"/>
              <w:bCs/>
              <w:sz w:val="24"/>
              <w:szCs w:val="24"/>
            </w:rPr>
            <w:t xml:space="preserve"> (CDL)</w:t>
          </w:r>
          <w:r>
            <w:rPr>
              <w:rFonts w:cs="Arial"/>
              <w:bCs/>
              <w:sz w:val="24"/>
              <w:szCs w:val="24"/>
            </w:rPr>
            <w:t xml:space="preserve"> transportation</w:t>
          </w:r>
          <w:r w:rsidR="00DF1D14" w:rsidRPr="000F430D">
            <w:rPr>
              <w:rFonts w:cs="Arial"/>
              <w:bCs/>
              <w:sz w:val="24"/>
              <w:szCs w:val="24"/>
            </w:rPr>
            <w:t>,</w:t>
          </w:r>
          <w:r w:rsidR="001F752B" w:rsidRPr="000F430D">
            <w:rPr>
              <w:rFonts w:cs="Arial"/>
              <w:bCs/>
              <w:sz w:val="24"/>
              <w:szCs w:val="24"/>
            </w:rPr>
            <w:t xml:space="preserve"> and welding</w:t>
          </w:r>
          <w:r w:rsidR="00DC4743">
            <w:rPr>
              <w:rFonts w:cs="Arial"/>
              <w:bCs/>
              <w:sz w:val="24"/>
              <w:szCs w:val="24"/>
            </w:rPr>
            <w:t xml:space="preserve">.  </w:t>
          </w:r>
        </w:p>
        <w:p w14:paraId="1E6214C7" w14:textId="408A14B5" w:rsidR="008A1BBF" w:rsidRPr="000F430D" w:rsidRDefault="00F70124" w:rsidP="00A51606">
          <w:pPr>
            <w:spacing w:line="271" w:lineRule="auto"/>
            <w:rPr>
              <w:sz w:val="24"/>
              <w:szCs w:val="24"/>
            </w:rPr>
          </w:pPr>
          <w:r w:rsidRPr="000F430D">
            <w:rPr>
              <w:color w:val="000000"/>
              <w:sz w:val="24"/>
              <w:szCs w:val="24"/>
              <w:shd w:val="clear" w:color="auto" w:fill="FFFFFF"/>
            </w:rPr>
            <w:t xml:space="preserve">From the period July 1, </w:t>
          </w:r>
          <w:proofErr w:type="gramStart"/>
          <w:r w:rsidRPr="000F430D">
            <w:rPr>
              <w:color w:val="000000"/>
              <w:sz w:val="24"/>
              <w:szCs w:val="24"/>
              <w:shd w:val="clear" w:color="auto" w:fill="FFFFFF"/>
            </w:rPr>
            <w:t>202</w:t>
          </w:r>
          <w:r w:rsidR="00C052D3">
            <w:rPr>
              <w:color w:val="000000"/>
              <w:sz w:val="24"/>
              <w:szCs w:val="24"/>
              <w:shd w:val="clear" w:color="auto" w:fill="FFFFFF"/>
            </w:rPr>
            <w:t>2</w:t>
          </w:r>
          <w:proofErr w:type="gramEnd"/>
          <w:r w:rsidRPr="000F430D">
            <w:rPr>
              <w:color w:val="000000"/>
              <w:sz w:val="24"/>
              <w:szCs w:val="24"/>
              <w:shd w:val="clear" w:color="auto" w:fill="FFFFFF"/>
            </w:rPr>
            <w:t xml:space="preserve"> to September 30, 202</w:t>
          </w:r>
          <w:r w:rsidR="00525118">
            <w:rPr>
              <w:color w:val="000000"/>
              <w:sz w:val="24"/>
              <w:szCs w:val="24"/>
              <w:shd w:val="clear" w:color="auto" w:fill="FFFFFF"/>
            </w:rPr>
            <w:t>3</w:t>
          </w:r>
          <w:r w:rsidRPr="000F430D">
            <w:rPr>
              <w:color w:val="000000"/>
              <w:sz w:val="24"/>
              <w:szCs w:val="24"/>
              <w:shd w:val="clear" w:color="auto" w:fill="FFFFFF"/>
            </w:rPr>
            <w:t xml:space="preserve">, </w:t>
          </w:r>
          <w:r w:rsidR="00F37DB8" w:rsidRPr="000F430D">
            <w:rPr>
              <w:color w:val="000000"/>
              <w:sz w:val="24"/>
              <w:szCs w:val="24"/>
              <w:shd w:val="clear" w:color="auto" w:fill="FFFFFF"/>
            </w:rPr>
            <w:t xml:space="preserve">CLUES served </w:t>
          </w:r>
          <w:r w:rsidR="00525118">
            <w:rPr>
              <w:color w:val="000000"/>
              <w:sz w:val="24"/>
              <w:szCs w:val="24"/>
              <w:shd w:val="clear" w:color="auto" w:fill="FFFFFF"/>
            </w:rPr>
            <w:t>4</w:t>
          </w:r>
          <w:r w:rsidR="00820C11">
            <w:rPr>
              <w:color w:val="000000"/>
              <w:sz w:val="24"/>
              <w:szCs w:val="24"/>
              <w:shd w:val="clear" w:color="auto" w:fill="FFFFFF"/>
            </w:rPr>
            <w:t>41</w:t>
          </w:r>
          <w:r w:rsidR="00F37DB8" w:rsidRPr="000F430D">
            <w:rPr>
              <w:color w:val="000000"/>
              <w:sz w:val="24"/>
              <w:szCs w:val="24"/>
              <w:shd w:val="clear" w:color="auto" w:fill="FFFFFF"/>
            </w:rPr>
            <w:t xml:space="preserve"> youth and adults in group employment activities</w:t>
          </w:r>
          <w:r w:rsidRPr="000F430D">
            <w:rPr>
              <w:color w:val="000000"/>
              <w:sz w:val="24"/>
              <w:szCs w:val="24"/>
              <w:shd w:val="clear" w:color="auto" w:fill="FFFFFF"/>
            </w:rPr>
            <w:t xml:space="preserve"> and 1</w:t>
          </w:r>
          <w:r w:rsidR="00C052D3">
            <w:rPr>
              <w:color w:val="000000"/>
              <w:sz w:val="24"/>
              <w:szCs w:val="24"/>
              <w:shd w:val="clear" w:color="auto" w:fill="FFFFFF"/>
            </w:rPr>
            <w:t>83</w:t>
          </w:r>
          <w:r w:rsidRPr="000F430D">
            <w:rPr>
              <w:color w:val="000000"/>
              <w:sz w:val="24"/>
              <w:szCs w:val="24"/>
              <w:shd w:val="clear" w:color="auto" w:fill="FFFFFF"/>
            </w:rPr>
            <w:t xml:space="preserve"> in individual case-managed services and activities</w:t>
          </w:r>
          <w:r w:rsidR="00DC4743">
            <w:rPr>
              <w:color w:val="000000"/>
              <w:sz w:val="24"/>
              <w:szCs w:val="24"/>
              <w:shd w:val="clear" w:color="auto" w:fill="FFFFFF"/>
            </w:rPr>
            <w:t xml:space="preserve">.  </w:t>
          </w:r>
        </w:p>
        <w:p w14:paraId="16CAB249" w14:textId="7CA623DC" w:rsidR="00035E65" w:rsidRPr="000F430D" w:rsidRDefault="00035E65" w:rsidP="00A51606">
          <w:pPr>
            <w:spacing w:line="271" w:lineRule="auto"/>
            <w:rPr>
              <w:sz w:val="24"/>
              <w:szCs w:val="24"/>
            </w:rPr>
          </w:pPr>
          <w:r w:rsidRPr="000F430D">
            <w:rPr>
              <w:sz w:val="24"/>
              <w:szCs w:val="24"/>
            </w:rPr>
            <w:t xml:space="preserve">In accordance with the legislative appropriation, </w:t>
          </w:r>
          <w:r w:rsidR="0098769A">
            <w:rPr>
              <w:sz w:val="24"/>
              <w:szCs w:val="24"/>
            </w:rPr>
            <w:t xml:space="preserve">fifty </w:t>
          </w:r>
          <w:r w:rsidRPr="000F430D">
            <w:rPr>
              <w:sz w:val="24"/>
              <w:szCs w:val="24"/>
            </w:rPr>
            <w:t xml:space="preserve">percent </w:t>
          </w:r>
          <w:r w:rsidR="0098769A">
            <w:rPr>
              <w:sz w:val="24"/>
              <w:szCs w:val="24"/>
            </w:rPr>
            <w:t xml:space="preserve">(50%) </w:t>
          </w:r>
          <w:r w:rsidRPr="000F430D">
            <w:rPr>
              <w:sz w:val="24"/>
              <w:szCs w:val="24"/>
            </w:rPr>
            <w:t xml:space="preserve">of the funding </w:t>
          </w:r>
          <w:r w:rsidR="00A60AA6" w:rsidRPr="000F430D">
            <w:rPr>
              <w:sz w:val="24"/>
              <w:szCs w:val="24"/>
            </w:rPr>
            <w:t xml:space="preserve">is </w:t>
          </w:r>
          <w:r w:rsidRPr="000F430D">
            <w:rPr>
              <w:sz w:val="24"/>
              <w:szCs w:val="24"/>
            </w:rPr>
            <w:t xml:space="preserve">used for programming targeting the Twin Cities Metro Area, and </w:t>
          </w:r>
          <w:r w:rsidR="0098769A">
            <w:rPr>
              <w:sz w:val="24"/>
              <w:szCs w:val="24"/>
            </w:rPr>
            <w:t xml:space="preserve">fifty </w:t>
          </w:r>
          <w:r w:rsidRPr="000F430D">
            <w:rPr>
              <w:sz w:val="24"/>
              <w:szCs w:val="24"/>
            </w:rPr>
            <w:t>percent</w:t>
          </w:r>
          <w:r w:rsidR="0098769A">
            <w:rPr>
              <w:sz w:val="24"/>
              <w:szCs w:val="24"/>
            </w:rPr>
            <w:t xml:space="preserve"> (50%) </w:t>
          </w:r>
          <w:r w:rsidR="003B230A" w:rsidRPr="000F430D">
            <w:rPr>
              <w:sz w:val="24"/>
              <w:szCs w:val="24"/>
            </w:rPr>
            <w:t xml:space="preserve">is used </w:t>
          </w:r>
          <w:r w:rsidRPr="000F430D">
            <w:rPr>
              <w:sz w:val="24"/>
              <w:szCs w:val="24"/>
            </w:rPr>
            <w:t>for targeting the greater Minnesota area</w:t>
          </w:r>
          <w:r w:rsidR="00DC4743">
            <w:rPr>
              <w:sz w:val="24"/>
              <w:szCs w:val="24"/>
            </w:rPr>
            <w:t xml:space="preserve">.  </w:t>
          </w:r>
        </w:p>
        <w:p w14:paraId="77B73FBD" w14:textId="77777777" w:rsidR="00524D0A" w:rsidRDefault="00524D0A" w:rsidP="00524D0A">
          <w:pPr>
            <w:pStyle w:val="Heading4"/>
            <w:spacing w:before="0" w:after="0" w:line="271" w:lineRule="auto"/>
            <w:contextualSpacing/>
            <w:rPr>
              <w:sz w:val="28"/>
              <w:szCs w:val="28"/>
            </w:rPr>
          </w:pPr>
        </w:p>
        <w:p w14:paraId="792662F9" w14:textId="4ABAB4CF" w:rsidR="00035E65" w:rsidRPr="00084DC7" w:rsidRDefault="00035E65" w:rsidP="00524D0A">
          <w:pPr>
            <w:pStyle w:val="Heading4"/>
            <w:spacing w:before="0" w:after="0" w:line="271" w:lineRule="auto"/>
            <w:contextualSpacing/>
            <w:rPr>
              <w:sz w:val="28"/>
              <w:szCs w:val="28"/>
            </w:rPr>
          </w:pPr>
          <w:bookmarkStart w:id="15" w:name="_Toc151889549"/>
          <w:r w:rsidRPr="00084DC7">
            <w:rPr>
              <w:sz w:val="28"/>
              <w:szCs w:val="28"/>
            </w:rPr>
            <w:t>Programming</w:t>
          </w:r>
          <w:bookmarkEnd w:id="15"/>
        </w:p>
        <w:p w14:paraId="06EF117D" w14:textId="0567F7D2" w:rsidR="0071544F" w:rsidRPr="000F430D" w:rsidRDefault="0071544F" w:rsidP="00524D0A">
          <w:pPr>
            <w:spacing w:after="0" w:line="271" w:lineRule="auto"/>
            <w:contextualSpacing/>
            <w:rPr>
              <w:sz w:val="24"/>
              <w:szCs w:val="24"/>
            </w:rPr>
          </w:pPr>
          <w:r w:rsidRPr="000F430D">
            <w:rPr>
              <w:color w:val="000000"/>
              <w:sz w:val="24"/>
              <w:szCs w:val="24"/>
              <w:shd w:val="clear" w:color="auto" w:fill="FFFFFF"/>
            </w:rPr>
            <w:t>Of the 1</w:t>
          </w:r>
          <w:r w:rsidR="00C052D3">
            <w:rPr>
              <w:color w:val="000000"/>
              <w:sz w:val="24"/>
              <w:szCs w:val="24"/>
              <w:shd w:val="clear" w:color="auto" w:fill="FFFFFF"/>
            </w:rPr>
            <w:t>83</w:t>
          </w:r>
          <w:r w:rsidRPr="000F430D">
            <w:rPr>
              <w:color w:val="000000"/>
              <w:sz w:val="24"/>
              <w:szCs w:val="24"/>
              <w:shd w:val="clear" w:color="auto" w:fill="FFFFFF"/>
            </w:rPr>
            <w:t xml:space="preserve"> youth and adults receiving individual, case managed services, </w:t>
          </w:r>
          <w:r w:rsidR="00027B6A">
            <w:rPr>
              <w:color w:val="000000"/>
              <w:sz w:val="24"/>
              <w:szCs w:val="24"/>
              <w:shd w:val="clear" w:color="auto" w:fill="FFFFFF"/>
            </w:rPr>
            <w:t>45</w:t>
          </w:r>
          <w:r w:rsidRPr="000F430D">
            <w:rPr>
              <w:color w:val="000000"/>
              <w:sz w:val="24"/>
              <w:szCs w:val="24"/>
              <w:shd w:val="clear" w:color="auto" w:fill="FFFFFF"/>
            </w:rPr>
            <w:t xml:space="preserve"> were youth between the ages of 14-2</w:t>
          </w:r>
          <w:r w:rsidR="009C49CF">
            <w:rPr>
              <w:color w:val="000000"/>
              <w:sz w:val="24"/>
              <w:szCs w:val="24"/>
              <w:shd w:val="clear" w:color="auto" w:fill="FFFFFF"/>
            </w:rPr>
            <w:t>1</w:t>
          </w:r>
          <w:r w:rsidRPr="000F430D">
            <w:rPr>
              <w:color w:val="000000"/>
              <w:sz w:val="24"/>
              <w:szCs w:val="24"/>
              <w:shd w:val="clear" w:color="auto" w:fill="FFFFFF"/>
            </w:rPr>
            <w:t xml:space="preserve"> and </w:t>
          </w:r>
          <w:r w:rsidR="009C49CF">
            <w:rPr>
              <w:color w:val="000000"/>
              <w:sz w:val="24"/>
              <w:szCs w:val="24"/>
              <w:shd w:val="clear" w:color="auto" w:fill="FFFFFF"/>
            </w:rPr>
            <w:t xml:space="preserve">138 </w:t>
          </w:r>
          <w:r w:rsidRPr="001D7C86">
            <w:rPr>
              <w:sz w:val="24"/>
              <w:szCs w:val="24"/>
            </w:rPr>
            <w:t>were adults, ages 2</w:t>
          </w:r>
          <w:r w:rsidR="009C49CF">
            <w:rPr>
              <w:sz w:val="24"/>
              <w:szCs w:val="24"/>
            </w:rPr>
            <w:t xml:space="preserve">2 </w:t>
          </w:r>
          <w:r w:rsidRPr="001D7C86">
            <w:rPr>
              <w:sz w:val="24"/>
              <w:szCs w:val="24"/>
            </w:rPr>
            <w:t>and older</w:t>
          </w:r>
          <w:bookmarkStart w:id="16" w:name="_Hlk121900176"/>
          <w:r w:rsidR="005E66F6">
            <w:rPr>
              <w:sz w:val="24"/>
              <w:szCs w:val="24"/>
            </w:rPr>
            <w:t>.</w:t>
          </w:r>
          <w:bookmarkEnd w:id="16"/>
          <w:r w:rsidR="005E66F6">
            <w:rPr>
              <w:sz w:val="24"/>
              <w:szCs w:val="24"/>
            </w:rPr>
            <w:t xml:space="preserve"> </w:t>
          </w:r>
          <w:r w:rsidRPr="000F430D">
            <w:rPr>
              <w:sz w:val="24"/>
              <w:szCs w:val="24"/>
            </w:rPr>
            <w:t xml:space="preserve"> </w:t>
          </w:r>
          <w:r w:rsidR="00B83DFD" w:rsidRPr="000F430D">
            <w:rPr>
              <w:sz w:val="24"/>
              <w:szCs w:val="24"/>
            </w:rPr>
            <w:t xml:space="preserve">Over </w:t>
          </w:r>
          <w:r w:rsidR="00F64E8D">
            <w:rPr>
              <w:sz w:val="24"/>
              <w:szCs w:val="24"/>
            </w:rPr>
            <w:t>7</w:t>
          </w:r>
          <w:r w:rsidR="00B83DFD" w:rsidRPr="000F430D">
            <w:rPr>
              <w:sz w:val="24"/>
              <w:szCs w:val="24"/>
            </w:rPr>
            <w:t xml:space="preserve">0% of clients were Hispanic, </w:t>
          </w:r>
          <w:r w:rsidR="00F03010">
            <w:rPr>
              <w:sz w:val="24"/>
              <w:szCs w:val="24"/>
            </w:rPr>
            <w:t>over 6</w:t>
          </w:r>
          <w:r w:rsidR="00B83DFD" w:rsidRPr="000F430D">
            <w:rPr>
              <w:sz w:val="24"/>
              <w:szCs w:val="24"/>
            </w:rPr>
            <w:t>0% were low income, and a third were receiving public assistance at enrollment</w:t>
          </w:r>
          <w:r w:rsidR="00DC4743">
            <w:rPr>
              <w:sz w:val="24"/>
              <w:szCs w:val="24"/>
            </w:rPr>
            <w:t xml:space="preserve">.  </w:t>
          </w:r>
        </w:p>
        <w:p w14:paraId="290880B1" w14:textId="3E794A18" w:rsidR="00F70124" w:rsidRPr="000F430D" w:rsidRDefault="000B7E74" w:rsidP="00A51606">
          <w:pPr>
            <w:spacing w:line="271" w:lineRule="auto"/>
            <w:rPr>
              <w:sz w:val="24"/>
              <w:szCs w:val="24"/>
            </w:rPr>
          </w:pPr>
          <w:r w:rsidRPr="000F430D">
            <w:rPr>
              <w:color w:val="000000"/>
              <w:sz w:val="24"/>
              <w:szCs w:val="24"/>
              <w:shd w:val="clear" w:color="auto" w:fill="FFFFFF"/>
            </w:rPr>
            <w:t xml:space="preserve">Employment and training services and activities provided to these clients included: paid internships and work experiences, </w:t>
          </w:r>
          <w:r w:rsidR="00F70124" w:rsidRPr="000F430D">
            <w:rPr>
              <w:color w:val="000000"/>
              <w:sz w:val="24"/>
              <w:szCs w:val="24"/>
              <w:shd w:val="clear" w:color="auto" w:fill="FFFFFF"/>
            </w:rPr>
            <w:t>post-secondary career exploration and planning, mentoring</w:t>
          </w:r>
          <w:r w:rsidRPr="000F430D">
            <w:rPr>
              <w:color w:val="000000"/>
              <w:sz w:val="24"/>
              <w:szCs w:val="24"/>
              <w:shd w:val="clear" w:color="auto" w:fill="FFFFFF"/>
            </w:rPr>
            <w:t>,</w:t>
          </w:r>
          <w:r w:rsidR="00F70124" w:rsidRPr="000F430D">
            <w:rPr>
              <w:color w:val="000000"/>
              <w:sz w:val="24"/>
              <w:szCs w:val="24"/>
              <w:shd w:val="clear" w:color="auto" w:fill="FFFFFF"/>
            </w:rPr>
            <w:t xml:space="preserve"> and leadership</w:t>
          </w:r>
          <w:r w:rsidR="00DC4743">
            <w:rPr>
              <w:color w:val="000000"/>
              <w:sz w:val="24"/>
              <w:szCs w:val="24"/>
              <w:shd w:val="clear" w:color="auto" w:fill="FFFFFF"/>
            </w:rPr>
            <w:t xml:space="preserve">.  </w:t>
          </w:r>
          <w:r w:rsidR="00F70124" w:rsidRPr="000F430D">
            <w:rPr>
              <w:color w:val="000000"/>
              <w:sz w:val="24"/>
              <w:szCs w:val="24"/>
              <w:shd w:val="clear" w:color="auto" w:fill="FFFFFF"/>
            </w:rPr>
            <w:t xml:space="preserve">Vocational training options </w:t>
          </w:r>
          <w:r w:rsidRPr="000F430D">
            <w:rPr>
              <w:color w:val="000000"/>
              <w:sz w:val="24"/>
              <w:szCs w:val="24"/>
              <w:shd w:val="clear" w:color="auto" w:fill="FFFFFF"/>
            </w:rPr>
            <w:t>were</w:t>
          </w:r>
          <w:r w:rsidR="00F70124" w:rsidRPr="000F430D">
            <w:rPr>
              <w:color w:val="000000"/>
              <w:sz w:val="24"/>
              <w:szCs w:val="24"/>
              <w:shd w:val="clear" w:color="auto" w:fill="FFFFFF"/>
            </w:rPr>
            <w:t xml:space="preserve"> provided by CLUES and their training partners Ridgewater College, Riverland College, </w:t>
          </w:r>
          <w:proofErr w:type="spellStart"/>
          <w:r w:rsidR="00F70124" w:rsidRPr="000F430D">
            <w:rPr>
              <w:color w:val="000000"/>
              <w:sz w:val="24"/>
              <w:szCs w:val="24"/>
              <w:shd w:val="clear" w:color="auto" w:fill="FFFFFF"/>
            </w:rPr>
            <w:t>HeartCert</w:t>
          </w:r>
          <w:proofErr w:type="spellEnd"/>
          <w:r w:rsidR="00F70124" w:rsidRPr="000F430D">
            <w:rPr>
              <w:color w:val="000000"/>
              <w:sz w:val="24"/>
              <w:szCs w:val="24"/>
              <w:shd w:val="clear" w:color="auto" w:fill="FFFFFF"/>
            </w:rPr>
            <w:t xml:space="preserve">, and a Customer Service and Banking curriculum provided by </w:t>
          </w:r>
          <w:proofErr w:type="spellStart"/>
          <w:r w:rsidR="00F70124" w:rsidRPr="000F430D">
            <w:rPr>
              <w:color w:val="000000"/>
              <w:sz w:val="24"/>
              <w:szCs w:val="24"/>
              <w:shd w:val="clear" w:color="auto" w:fill="FFFFFF"/>
            </w:rPr>
            <w:t>UnidosUS</w:t>
          </w:r>
          <w:proofErr w:type="spellEnd"/>
          <w:r w:rsidR="00F70124" w:rsidRPr="000F430D">
            <w:rPr>
              <w:color w:val="000000"/>
              <w:sz w:val="24"/>
              <w:szCs w:val="24"/>
              <w:shd w:val="clear" w:color="auto" w:fill="FFFFFF"/>
            </w:rPr>
            <w:t xml:space="preserve"> but taught in-house by CLUES staff and employees from WINGS Financial Services</w:t>
          </w:r>
          <w:r w:rsidR="00DC4743">
            <w:rPr>
              <w:color w:val="000000"/>
              <w:sz w:val="24"/>
              <w:szCs w:val="24"/>
              <w:shd w:val="clear" w:color="auto" w:fill="FFFFFF"/>
            </w:rPr>
            <w:t xml:space="preserve">.  </w:t>
          </w:r>
          <w:r w:rsidR="00F70124" w:rsidRPr="000F430D">
            <w:rPr>
              <w:sz w:val="24"/>
              <w:szCs w:val="24"/>
            </w:rPr>
            <w:t xml:space="preserve">Throughout </w:t>
          </w:r>
          <w:r w:rsidRPr="000F430D">
            <w:rPr>
              <w:sz w:val="24"/>
              <w:szCs w:val="24"/>
            </w:rPr>
            <w:t xml:space="preserve">programming, </w:t>
          </w:r>
          <w:r w:rsidR="00F70124" w:rsidRPr="000F430D">
            <w:rPr>
              <w:sz w:val="24"/>
              <w:szCs w:val="24"/>
            </w:rPr>
            <w:t xml:space="preserve">CLUES </w:t>
          </w:r>
          <w:r w:rsidR="00E63389">
            <w:rPr>
              <w:sz w:val="24"/>
              <w:szCs w:val="24"/>
            </w:rPr>
            <w:t xml:space="preserve">has </w:t>
          </w:r>
          <w:r w:rsidR="00F70124" w:rsidRPr="000F430D">
            <w:rPr>
              <w:sz w:val="24"/>
              <w:szCs w:val="24"/>
            </w:rPr>
            <w:t>provided bilingual and culturally relevant wrap-around support services to assist participants in overcoming barriers</w:t>
          </w:r>
          <w:r w:rsidR="00DC4743">
            <w:rPr>
              <w:sz w:val="24"/>
              <w:szCs w:val="24"/>
            </w:rPr>
            <w:t xml:space="preserve">.  </w:t>
          </w:r>
          <w:r w:rsidR="00F70124" w:rsidRPr="000F430D">
            <w:rPr>
              <w:sz w:val="24"/>
              <w:szCs w:val="24"/>
            </w:rPr>
            <w:t xml:space="preserve">Career </w:t>
          </w:r>
          <w:r w:rsidR="00E63389">
            <w:rPr>
              <w:sz w:val="24"/>
              <w:szCs w:val="24"/>
            </w:rPr>
            <w:t>N</w:t>
          </w:r>
          <w:r w:rsidR="00F70124" w:rsidRPr="000F430D">
            <w:rPr>
              <w:sz w:val="24"/>
              <w:szCs w:val="24"/>
            </w:rPr>
            <w:t>avigators assisted participants with job placements and identifying additional community resources to meet their goals.</w:t>
          </w:r>
        </w:p>
        <w:p w14:paraId="2FFB5366" w14:textId="5041B1C4" w:rsidR="000B7E74" w:rsidRDefault="000B7E74" w:rsidP="00974BC3">
          <w:pPr>
            <w:spacing w:after="0" w:line="271" w:lineRule="auto"/>
            <w:contextualSpacing/>
            <w:rPr>
              <w:sz w:val="24"/>
              <w:szCs w:val="24"/>
            </w:rPr>
          </w:pPr>
          <w:r w:rsidRPr="000F430D">
            <w:rPr>
              <w:sz w:val="24"/>
              <w:szCs w:val="24"/>
            </w:rPr>
            <w:t>Performance outcomes show that 9</w:t>
          </w:r>
          <w:r w:rsidR="00366049">
            <w:rPr>
              <w:sz w:val="24"/>
              <w:szCs w:val="24"/>
            </w:rPr>
            <w:t>9</w:t>
          </w:r>
          <w:r w:rsidRPr="000F430D">
            <w:rPr>
              <w:sz w:val="24"/>
              <w:szCs w:val="24"/>
            </w:rPr>
            <w:t>% of individual clients attained work readiness or education goals</w:t>
          </w:r>
          <w:r w:rsidR="000F430D" w:rsidRPr="000F430D">
            <w:rPr>
              <w:sz w:val="24"/>
              <w:szCs w:val="24"/>
            </w:rPr>
            <w:t xml:space="preserve">, </w:t>
          </w:r>
          <w:r w:rsidR="00D61535">
            <w:rPr>
              <w:sz w:val="24"/>
              <w:szCs w:val="24"/>
            </w:rPr>
            <w:t>44</w:t>
          </w:r>
          <w:r w:rsidR="000F430D" w:rsidRPr="000F430D">
            <w:rPr>
              <w:sz w:val="24"/>
              <w:szCs w:val="24"/>
            </w:rPr>
            <w:t xml:space="preserve"> earned a high school diploma or credential, </w:t>
          </w:r>
          <w:r w:rsidR="00D02B5E">
            <w:rPr>
              <w:sz w:val="24"/>
              <w:szCs w:val="24"/>
            </w:rPr>
            <w:t xml:space="preserve">85 </w:t>
          </w:r>
          <w:r w:rsidR="000F430D" w:rsidRPr="000F430D">
            <w:rPr>
              <w:sz w:val="24"/>
              <w:szCs w:val="24"/>
            </w:rPr>
            <w:t>ente</w:t>
          </w:r>
          <w:r w:rsidR="00D87DD4">
            <w:rPr>
              <w:sz w:val="24"/>
              <w:szCs w:val="24"/>
            </w:rPr>
            <w:t>r</w:t>
          </w:r>
          <w:r w:rsidR="000F430D" w:rsidRPr="000F430D">
            <w:rPr>
              <w:sz w:val="24"/>
              <w:szCs w:val="24"/>
            </w:rPr>
            <w:t xml:space="preserve">ed unsubsidized employment, </w:t>
          </w:r>
          <w:r w:rsidRPr="000F430D">
            <w:rPr>
              <w:sz w:val="24"/>
              <w:szCs w:val="24"/>
            </w:rPr>
            <w:t xml:space="preserve">and </w:t>
          </w:r>
          <w:r w:rsidR="003424F7">
            <w:rPr>
              <w:sz w:val="24"/>
              <w:szCs w:val="24"/>
            </w:rPr>
            <w:t>105</w:t>
          </w:r>
          <w:r w:rsidRPr="000F430D">
            <w:rPr>
              <w:sz w:val="24"/>
              <w:szCs w:val="24"/>
            </w:rPr>
            <w:t xml:space="preserve"> individuals enrolled in </w:t>
          </w:r>
          <w:r w:rsidR="000F430D" w:rsidRPr="000F430D">
            <w:rPr>
              <w:sz w:val="24"/>
              <w:szCs w:val="24"/>
            </w:rPr>
            <w:t>post-secondary education</w:t>
          </w:r>
          <w:r w:rsidR="00D87DD4">
            <w:rPr>
              <w:sz w:val="24"/>
              <w:szCs w:val="24"/>
            </w:rPr>
            <w:t>,</w:t>
          </w:r>
          <w:r w:rsidR="000F430D" w:rsidRPr="000F430D">
            <w:rPr>
              <w:sz w:val="24"/>
              <w:szCs w:val="24"/>
            </w:rPr>
            <w:t xml:space="preserve"> credentialed vocational skills training</w:t>
          </w:r>
          <w:r w:rsidR="00D87DD4">
            <w:rPr>
              <w:sz w:val="24"/>
              <w:szCs w:val="24"/>
            </w:rPr>
            <w:t>,</w:t>
          </w:r>
          <w:r w:rsidR="000F430D" w:rsidRPr="000F430D">
            <w:rPr>
              <w:sz w:val="24"/>
              <w:szCs w:val="24"/>
            </w:rPr>
            <w:t xml:space="preserve"> or </w:t>
          </w:r>
          <w:r w:rsidR="00E63389">
            <w:rPr>
              <w:sz w:val="24"/>
              <w:szCs w:val="24"/>
            </w:rPr>
            <w:t xml:space="preserve">an </w:t>
          </w:r>
          <w:r w:rsidR="000F430D" w:rsidRPr="000F430D">
            <w:rPr>
              <w:sz w:val="24"/>
              <w:szCs w:val="24"/>
            </w:rPr>
            <w:t>apprenticeship.</w:t>
          </w:r>
        </w:p>
        <w:p w14:paraId="034D878B" w14:textId="77777777" w:rsidR="00CE6068" w:rsidRPr="00CE6068" w:rsidRDefault="00CE6068" w:rsidP="00974BC3">
          <w:pPr>
            <w:spacing w:after="0" w:line="271" w:lineRule="auto"/>
            <w:contextualSpacing/>
            <w:rPr>
              <w:sz w:val="28"/>
              <w:szCs w:val="28"/>
            </w:rPr>
          </w:pPr>
        </w:p>
        <w:p w14:paraId="05C1DEA1" w14:textId="1F09619C" w:rsidR="000C1547" w:rsidRPr="00084DC7" w:rsidRDefault="00524B17" w:rsidP="00974BC3">
          <w:pPr>
            <w:pStyle w:val="Heading4"/>
            <w:spacing w:before="0" w:after="0" w:line="271" w:lineRule="auto"/>
            <w:contextualSpacing/>
            <w:rPr>
              <w:sz w:val="28"/>
              <w:szCs w:val="28"/>
            </w:rPr>
          </w:pPr>
          <w:bookmarkStart w:id="17" w:name="_Toc151889550"/>
          <w:r w:rsidRPr="00084DC7">
            <w:rPr>
              <w:sz w:val="28"/>
              <w:szCs w:val="28"/>
            </w:rPr>
            <w:t xml:space="preserve">Programs and </w:t>
          </w:r>
          <w:r w:rsidR="00D16B21" w:rsidRPr="00084DC7">
            <w:rPr>
              <w:sz w:val="28"/>
              <w:szCs w:val="28"/>
            </w:rPr>
            <w:t>Performance</w:t>
          </w:r>
          <w:bookmarkEnd w:id="17"/>
        </w:p>
        <w:p w14:paraId="3632CA35" w14:textId="11C2074F" w:rsidR="002264F6" w:rsidRDefault="00524B17" w:rsidP="001E015A">
          <w:pPr>
            <w:rPr>
              <w:rFonts w:asciiTheme="minorHAnsi" w:hAnsiTheme="minorHAnsi" w:cstheme="minorHAnsi"/>
              <w:sz w:val="24"/>
              <w:szCs w:val="24"/>
            </w:rPr>
          </w:pPr>
          <w:r w:rsidRPr="00F260BA">
            <w:rPr>
              <w:b/>
              <w:bCs/>
              <w:sz w:val="24"/>
              <w:szCs w:val="24"/>
            </w:rPr>
            <w:t>Career Development Training</w:t>
          </w:r>
          <w:r w:rsidR="001E015A">
            <w:rPr>
              <w:b/>
              <w:bCs/>
              <w:sz w:val="24"/>
              <w:szCs w:val="24"/>
            </w:rPr>
            <w:t xml:space="preserve">: </w:t>
          </w:r>
          <w:r w:rsidR="00403432" w:rsidRPr="002264F6">
            <w:rPr>
              <w:rFonts w:asciiTheme="minorHAnsi" w:hAnsiTheme="minorHAnsi" w:cstheme="minorHAnsi"/>
              <w:sz w:val="24"/>
              <w:szCs w:val="24"/>
            </w:rPr>
            <w:t>In SFY 202</w:t>
          </w:r>
          <w:r w:rsidR="00FB5CFD" w:rsidRPr="002264F6">
            <w:rPr>
              <w:rFonts w:asciiTheme="minorHAnsi" w:hAnsiTheme="minorHAnsi" w:cstheme="minorHAnsi"/>
              <w:sz w:val="24"/>
              <w:szCs w:val="24"/>
            </w:rPr>
            <w:t>3</w:t>
          </w:r>
          <w:r w:rsidR="00403432" w:rsidRPr="002264F6">
            <w:rPr>
              <w:rFonts w:asciiTheme="minorHAnsi" w:hAnsiTheme="minorHAnsi" w:cstheme="minorHAnsi"/>
              <w:sz w:val="24"/>
              <w:szCs w:val="24"/>
            </w:rPr>
            <w:t xml:space="preserve">, </w:t>
          </w:r>
          <w:r w:rsidR="001D7C86" w:rsidRPr="002264F6">
            <w:rPr>
              <w:rFonts w:asciiTheme="minorHAnsi" w:hAnsiTheme="minorHAnsi" w:cstheme="minorHAnsi"/>
              <w:sz w:val="24"/>
              <w:szCs w:val="24"/>
            </w:rPr>
            <w:t>CLUES</w:t>
          </w:r>
          <w:r w:rsidRPr="002264F6">
            <w:rPr>
              <w:rFonts w:asciiTheme="minorHAnsi" w:hAnsiTheme="minorHAnsi" w:cstheme="minorHAnsi"/>
              <w:sz w:val="24"/>
              <w:szCs w:val="24"/>
            </w:rPr>
            <w:t xml:space="preserve"> </w:t>
          </w:r>
          <w:r w:rsidR="002264F6">
            <w:rPr>
              <w:rFonts w:asciiTheme="minorHAnsi" w:hAnsiTheme="minorHAnsi" w:cstheme="minorHAnsi"/>
              <w:sz w:val="24"/>
              <w:szCs w:val="24"/>
            </w:rPr>
            <w:t xml:space="preserve">participants completed </w:t>
          </w:r>
          <w:r w:rsidR="002264F6" w:rsidRPr="002264F6">
            <w:rPr>
              <w:rFonts w:asciiTheme="minorHAnsi" w:hAnsiTheme="minorHAnsi" w:cstheme="minorHAnsi"/>
              <w:sz w:val="24"/>
              <w:szCs w:val="24"/>
            </w:rPr>
            <w:t>Bridge to Workforce</w:t>
          </w:r>
          <w:r w:rsidR="002264F6">
            <w:rPr>
              <w:rFonts w:asciiTheme="minorHAnsi" w:hAnsiTheme="minorHAnsi" w:cstheme="minorHAnsi"/>
              <w:sz w:val="24"/>
              <w:szCs w:val="24"/>
            </w:rPr>
            <w:t xml:space="preserve"> training and s</w:t>
          </w:r>
          <w:r w:rsidR="00E53A13">
            <w:rPr>
              <w:rFonts w:asciiTheme="minorHAnsi" w:hAnsiTheme="minorHAnsi" w:cstheme="minorHAnsi"/>
              <w:sz w:val="24"/>
              <w:szCs w:val="24"/>
            </w:rPr>
            <w:t>o</w:t>
          </w:r>
          <w:r w:rsidR="002264F6">
            <w:rPr>
              <w:rFonts w:asciiTheme="minorHAnsi" w:hAnsiTheme="minorHAnsi" w:cstheme="minorHAnsi"/>
              <w:sz w:val="24"/>
              <w:szCs w:val="24"/>
            </w:rPr>
            <w:t>ught employment opportunities in several career pathways:</w:t>
          </w:r>
        </w:p>
        <w:p w14:paraId="23289B89" w14:textId="15B2E7A0" w:rsidR="002264F6" w:rsidRDefault="002264F6" w:rsidP="00216F66">
          <w:pPr>
            <w:spacing w:line="271" w:lineRule="auto"/>
            <w:rPr>
              <w:rFonts w:asciiTheme="minorHAnsi" w:hAnsiTheme="minorHAnsi" w:cstheme="minorHAnsi"/>
              <w:sz w:val="24"/>
              <w:szCs w:val="24"/>
            </w:rPr>
          </w:pPr>
          <w:r>
            <w:rPr>
              <w:rFonts w:asciiTheme="minorHAnsi" w:hAnsiTheme="minorHAnsi" w:cstheme="minorHAnsi"/>
              <w:sz w:val="24"/>
              <w:szCs w:val="24"/>
              <w14:ligatures w14:val="standardContextual"/>
            </w:rPr>
            <w:t>S</w:t>
          </w:r>
          <w:r w:rsidRPr="002264F6">
            <w:rPr>
              <w:rFonts w:asciiTheme="minorHAnsi" w:hAnsiTheme="minorHAnsi" w:cstheme="minorHAnsi"/>
              <w:sz w:val="24"/>
              <w:szCs w:val="24"/>
              <w14:ligatures w14:val="standardContextual"/>
            </w:rPr>
            <w:t xml:space="preserve">even </w:t>
          </w:r>
          <w:r>
            <w:rPr>
              <w:rFonts w:asciiTheme="minorHAnsi" w:hAnsiTheme="minorHAnsi" w:cstheme="minorHAnsi"/>
              <w:sz w:val="24"/>
              <w:szCs w:val="24"/>
              <w14:ligatures w14:val="standardContextual"/>
            </w:rPr>
            <w:t xml:space="preserve">participants </w:t>
          </w:r>
          <w:r w:rsidRPr="002264F6">
            <w:rPr>
              <w:rFonts w:asciiTheme="minorHAnsi" w:hAnsiTheme="minorHAnsi" w:cstheme="minorHAnsi"/>
              <w:sz w:val="24"/>
              <w:szCs w:val="24"/>
              <w14:ligatures w14:val="standardContextual"/>
            </w:rPr>
            <w:t>earn</w:t>
          </w:r>
          <w:r>
            <w:rPr>
              <w:rFonts w:asciiTheme="minorHAnsi" w:hAnsiTheme="minorHAnsi" w:cstheme="minorHAnsi"/>
              <w:sz w:val="24"/>
              <w:szCs w:val="24"/>
              <w14:ligatures w14:val="standardContextual"/>
            </w:rPr>
            <w:t>ed</w:t>
          </w:r>
          <w:r w:rsidRPr="002264F6">
            <w:rPr>
              <w:rFonts w:asciiTheme="minorHAnsi" w:hAnsiTheme="minorHAnsi" w:cstheme="minorHAnsi"/>
              <w:sz w:val="24"/>
              <w:szCs w:val="24"/>
              <w14:ligatures w14:val="standardContextual"/>
            </w:rPr>
            <w:t xml:space="preserve"> their Commercial Driver’s Licensure (CDL). </w:t>
          </w:r>
          <w:r w:rsidR="0098769A" w:rsidRPr="002264F6">
            <w:rPr>
              <w:rFonts w:asciiTheme="minorHAnsi" w:hAnsiTheme="minorHAnsi" w:cstheme="minorHAnsi"/>
              <w:sz w:val="24"/>
              <w:szCs w:val="24"/>
            </w:rPr>
            <w:t xml:space="preserve"> </w:t>
          </w:r>
          <w:r w:rsidR="00B532EE">
            <w:rPr>
              <w:rFonts w:asciiTheme="minorHAnsi" w:hAnsiTheme="minorHAnsi" w:cstheme="minorHAnsi"/>
              <w:sz w:val="24"/>
              <w:szCs w:val="24"/>
            </w:rPr>
            <w:t>An additional four students were enrolled in</w:t>
          </w:r>
          <w:r w:rsidR="00B532EE" w:rsidRPr="002264F6">
            <w:rPr>
              <w:rFonts w:asciiTheme="minorHAnsi" w:hAnsiTheme="minorHAnsi" w:cstheme="minorHAnsi"/>
              <w:sz w:val="24"/>
              <w:szCs w:val="24"/>
            </w:rPr>
            <w:t xml:space="preserve"> CDL</w:t>
          </w:r>
          <w:r w:rsidR="00B532EE">
            <w:rPr>
              <w:rFonts w:asciiTheme="minorHAnsi" w:hAnsiTheme="minorHAnsi" w:cstheme="minorHAnsi"/>
              <w:sz w:val="24"/>
              <w:szCs w:val="24"/>
            </w:rPr>
            <w:t xml:space="preserve"> training in </w:t>
          </w:r>
          <w:r w:rsidR="00B532EE" w:rsidRPr="002264F6">
            <w:rPr>
              <w:rFonts w:asciiTheme="minorHAnsi" w:hAnsiTheme="minorHAnsi" w:cstheme="minorHAnsi"/>
              <w:sz w:val="24"/>
              <w:szCs w:val="24"/>
            </w:rPr>
            <w:t>Willmar</w:t>
          </w:r>
          <w:r w:rsidR="00B532EE">
            <w:rPr>
              <w:rFonts w:asciiTheme="minorHAnsi" w:hAnsiTheme="minorHAnsi" w:cstheme="minorHAnsi"/>
              <w:sz w:val="24"/>
              <w:szCs w:val="24"/>
            </w:rPr>
            <w:t>,</w:t>
          </w:r>
          <w:r w:rsidR="00B532EE" w:rsidRPr="002264F6">
            <w:rPr>
              <w:rFonts w:asciiTheme="minorHAnsi" w:hAnsiTheme="minorHAnsi" w:cstheme="minorHAnsi"/>
              <w:sz w:val="24"/>
              <w:szCs w:val="24"/>
            </w:rPr>
            <w:t xml:space="preserve"> working on behind-the-wheel training</w:t>
          </w:r>
          <w:r w:rsidR="00B532EE">
            <w:rPr>
              <w:rFonts w:asciiTheme="minorHAnsi" w:hAnsiTheme="minorHAnsi" w:cstheme="minorHAnsi"/>
              <w:sz w:val="24"/>
              <w:szCs w:val="24"/>
            </w:rPr>
            <w:t>.</w:t>
          </w:r>
        </w:p>
        <w:p w14:paraId="0FB26157" w14:textId="5F6D5904" w:rsidR="00B532EE" w:rsidRDefault="002264F6" w:rsidP="00216F66">
          <w:pPr>
            <w:spacing w:line="271" w:lineRule="auto"/>
            <w:contextualSpacing/>
            <w:rPr>
              <w:rFonts w:asciiTheme="minorHAnsi" w:hAnsiTheme="minorHAnsi" w:cstheme="minorHAnsi"/>
              <w:sz w:val="24"/>
              <w:szCs w:val="24"/>
            </w:rPr>
          </w:pPr>
          <w:r>
            <w:rPr>
              <w:rFonts w:asciiTheme="minorHAnsi" w:hAnsiTheme="minorHAnsi" w:cstheme="minorHAnsi"/>
              <w:sz w:val="24"/>
              <w:szCs w:val="24"/>
            </w:rPr>
            <w:t xml:space="preserve">Eight </w:t>
          </w:r>
          <w:r w:rsidR="00B532EE">
            <w:rPr>
              <w:rFonts w:asciiTheme="minorHAnsi" w:hAnsiTheme="minorHAnsi" w:cstheme="minorHAnsi"/>
              <w:sz w:val="24"/>
              <w:szCs w:val="24"/>
              <w14:ligatures w14:val="standardContextual"/>
            </w:rPr>
            <w:t xml:space="preserve">participants </w:t>
          </w:r>
          <w:r w:rsidR="0098769A" w:rsidRPr="002264F6">
            <w:rPr>
              <w:rFonts w:asciiTheme="minorHAnsi" w:hAnsiTheme="minorHAnsi" w:cstheme="minorHAnsi"/>
              <w:sz w:val="24"/>
              <w:szCs w:val="24"/>
            </w:rPr>
            <w:t>were working on their hands</w:t>
          </w:r>
          <w:r w:rsidR="00B532EE">
            <w:rPr>
              <w:rFonts w:asciiTheme="minorHAnsi" w:hAnsiTheme="minorHAnsi" w:cstheme="minorHAnsi"/>
              <w:sz w:val="24"/>
              <w:szCs w:val="24"/>
            </w:rPr>
            <w:t>-</w:t>
          </w:r>
          <w:r w:rsidR="0098769A" w:rsidRPr="002264F6">
            <w:rPr>
              <w:rFonts w:asciiTheme="minorHAnsi" w:hAnsiTheme="minorHAnsi" w:cstheme="minorHAnsi"/>
              <w:sz w:val="24"/>
              <w:szCs w:val="24"/>
            </w:rPr>
            <w:t xml:space="preserve">on </w:t>
          </w:r>
          <w:r w:rsidR="00B532EE">
            <w:rPr>
              <w:rFonts w:asciiTheme="minorHAnsi" w:hAnsiTheme="minorHAnsi" w:cstheme="minorHAnsi"/>
              <w:sz w:val="24"/>
              <w:szCs w:val="24"/>
            </w:rPr>
            <w:t xml:space="preserve">CNA </w:t>
          </w:r>
          <w:r w:rsidR="0098769A" w:rsidRPr="002264F6">
            <w:rPr>
              <w:rFonts w:asciiTheme="minorHAnsi" w:hAnsiTheme="minorHAnsi" w:cstheme="minorHAnsi"/>
              <w:sz w:val="24"/>
              <w:szCs w:val="24"/>
            </w:rPr>
            <w:t xml:space="preserve">skills training and studying for their final exams. </w:t>
          </w:r>
          <w:r w:rsidR="00B532EE">
            <w:rPr>
              <w:rFonts w:asciiTheme="minorHAnsi" w:hAnsiTheme="minorHAnsi" w:cstheme="minorHAnsi"/>
              <w:sz w:val="24"/>
              <w:szCs w:val="24"/>
            </w:rPr>
            <w:t xml:space="preserve">One obtained employment and two are retesting for the state exam. An additional twelve </w:t>
          </w:r>
          <w:r w:rsidR="00EC51E8">
            <w:rPr>
              <w:rFonts w:asciiTheme="minorHAnsi" w:hAnsiTheme="minorHAnsi" w:cstheme="minorHAnsi"/>
              <w:sz w:val="24"/>
              <w:szCs w:val="24"/>
            </w:rPr>
            <w:t xml:space="preserve">(12) </w:t>
          </w:r>
          <w:r w:rsidR="00B532EE">
            <w:rPr>
              <w:rFonts w:asciiTheme="minorHAnsi" w:hAnsiTheme="minorHAnsi" w:cstheme="minorHAnsi"/>
              <w:sz w:val="24"/>
              <w:szCs w:val="24"/>
            </w:rPr>
            <w:t>participants were registered for the CLUES’ Phlebotomy course.</w:t>
          </w:r>
        </w:p>
        <w:p w14:paraId="2B844392" w14:textId="325C0EC4" w:rsidR="0098769A" w:rsidRDefault="00B532EE" w:rsidP="00216F66">
          <w:pPr>
            <w:spacing w:line="271" w:lineRule="auto"/>
            <w:contextualSpacing/>
            <w:rPr>
              <w:rFonts w:asciiTheme="minorHAnsi" w:hAnsiTheme="minorHAnsi" w:cstheme="minorHAnsi"/>
              <w:sz w:val="24"/>
              <w:szCs w:val="24"/>
            </w:rPr>
          </w:pPr>
          <w:r>
            <w:rPr>
              <w:rFonts w:asciiTheme="minorHAnsi" w:hAnsiTheme="minorHAnsi" w:cstheme="minorHAnsi"/>
              <w:sz w:val="24"/>
              <w:szCs w:val="24"/>
            </w:rPr>
            <w:lastRenderedPageBreak/>
            <w:t>Eleven</w:t>
          </w:r>
          <w:r w:rsidR="0098769A" w:rsidRPr="002264F6">
            <w:rPr>
              <w:rFonts w:asciiTheme="minorHAnsi" w:hAnsiTheme="minorHAnsi" w:cstheme="minorHAnsi"/>
              <w:sz w:val="24"/>
              <w:szCs w:val="24"/>
            </w:rPr>
            <w:t xml:space="preserve"> </w:t>
          </w:r>
          <w:r>
            <w:rPr>
              <w:rFonts w:asciiTheme="minorHAnsi" w:hAnsiTheme="minorHAnsi" w:cstheme="minorHAnsi"/>
              <w:sz w:val="24"/>
              <w:szCs w:val="24"/>
              <w14:ligatures w14:val="standardContextual"/>
            </w:rPr>
            <w:t xml:space="preserve">participants were </w:t>
          </w:r>
          <w:r w:rsidR="0098769A" w:rsidRPr="002264F6">
            <w:rPr>
              <w:rFonts w:asciiTheme="minorHAnsi" w:hAnsiTheme="minorHAnsi" w:cstheme="minorHAnsi"/>
              <w:sz w:val="24"/>
              <w:szCs w:val="24"/>
            </w:rPr>
            <w:t>enrolle</w:t>
          </w:r>
          <w:r>
            <w:rPr>
              <w:rFonts w:asciiTheme="minorHAnsi" w:hAnsiTheme="minorHAnsi" w:cstheme="minorHAnsi"/>
              <w:sz w:val="24"/>
              <w:szCs w:val="24"/>
            </w:rPr>
            <w:t>d in the Banking and Customer Service Training, four</w:t>
          </w:r>
          <w:r w:rsidR="0098769A" w:rsidRPr="002264F6">
            <w:rPr>
              <w:rFonts w:asciiTheme="minorHAnsi" w:hAnsiTheme="minorHAnsi" w:cstheme="minorHAnsi"/>
              <w:sz w:val="24"/>
              <w:szCs w:val="24"/>
            </w:rPr>
            <w:t xml:space="preserve"> </w:t>
          </w:r>
          <w:r>
            <w:rPr>
              <w:rFonts w:asciiTheme="minorHAnsi" w:hAnsiTheme="minorHAnsi" w:cstheme="minorHAnsi"/>
              <w:sz w:val="24"/>
              <w:szCs w:val="24"/>
            </w:rPr>
            <w:t xml:space="preserve">in </w:t>
          </w:r>
          <w:r w:rsidR="0098769A" w:rsidRPr="002264F6">
            <w:rPr>
              <w:rFonts w:asciiTheme="minorHAnsi" w:hAnsiTheme="minorHAnsi" w:cstheme="minorHAnsi"/>
              <w:sz w:val="24"/>
              <w:szCs w:val="24"/>
            </w:rPr>
            <w:t xml:space="preserve">Austin, </w:t>
          </w:r>
          <w:r>
            <w:rPr>
              <w:rFonts w:asciiTheme="minorHAnsi" w:hAnsiTheme="minorHAnsi" w:cstheme="minorHAnsi"/>
              <w:sz w:val="24"/>
              <w:szCs w:val="24"/>
            </w:rPr>
            <w:t>four</w:t>
          </w:r>
          <w:r w:rsidR="0098769A" w:rsidRPr="002264F6">
            <w:rPr>
              <w:rFonts w:asciiTheme="minorHAnsi" w:hAnsiTheme="minorHAnsi" w:cstheme="minorHAnsi"/>
              <w:sz w:val="24"/>
              <w:szCs w:val="24"/>
            </w:rPr>
            <w:t xml:space="preserve"> </w:t>
          </w:r>
          <w:r>
            <w:rPr>
              <w:rFonts w:asciiTheme="minorHAnsi" w:hAnsiTheme="minorHAnsi" w:cstheme="minorHAnsi"/>
              <w:sz w:val="24"/>
              <w:szCs w:val="24"/>
            </w:rPr>
            <w:t xml:space="preserve">in the </w:t>
          </w:r>
          <w:r w:rsidR="0098769A" w:rsidRPr="002264F6">
            <w:rPr>
              <w:rFonts w:asciiTheme="minorHAnsi" w:hAnsiTheme="minorHAnsi" w:cstheme="minorHAnsi"/>
              <w:sz w:val="24"/>
              <w:szCs w:val="24"/>
            </w:rPr>
            <w:t xml:space="preserve">Twin Cities, </w:t>
          </w:r>
          <w:r>
            <w:rPr>
              <w:rFonts w:asciiTheme="minorHAnsi" w:hAnsiTheme="minorHAnsi" w:cstheme="minorHAnsi"/>
              <w:sz w:val="24"/>
              <w:szCs w:val="24"/>
            </w:rPr>
            <w:t xml:space="preserve">and one in </w:t>
          </w:r>
          <w:r w:rsidR="0098769A" w:rsidRPr="002264F6">
            <w:rPr>
              <w:rFonts w:asciiTheme="minorHAnsi" w:hAnsiTheme="minorHAnsi" w:cstheme="minorHAnsi"/>
              <w:sz w:val="24"/>
              <w:szCs w:val="24"/>
            </w:rPr>
            <w:t>Willmar</w:t>
          </w:r>
          <w:r>
            <w:rPr>
              <w:rFonts w:asciiTheme="minorHAnsi" w:hAnsiTheme="minorHAnsi" w:cstheme="minorHAnsi"/>
              <w:sz w:val="24"/>
              <w:szCs w:val="24"/>
            </w:rPr>
            <w:t xml:space="preserve">.  </w:t>
          </w:r>
          <w:r w:rsidR="0098769A" w:rsidRPr="002264F6">
            <w:rPr>
              <w:rFonts w:asciiTheme="minorHAnsi" w:hAnsiTheme="minorHAnsi" w:cstheme="minorHAnsi"/>
              <w:sz w:val="24"/>
              <w:szCs w:val="24"/>
            </w:rPr>
            <w:t xml:space="preserve"> </w:t>
          </w:r>
          <w:r>
            <w:rPr>
              <w:rFonts w:asciiTheme="minorHAnsi" w:hAnsiTheme="minorHAnsi" w:cstheme="minorHAnsi"/>
              <w:sz w:val="24"/>
              <w:szCs w:val="24"/>
            </w:rPr>
            <w:t xml:space="preserve">Four obtained customer service </w:t>
          </w:r>
          <w:r w:rsidR="0098769A" w:rsidRPr="002264F6">
            <w:rPr>
              <w:rFonts w:asciiTheme="minorHAnsi" w:hAnsiTheme="minorHAnsi" w:cstheme="minorHAnsi"/>
              <w:sz w:val="24"/>
              <w:szCs w:val="24"/>
            </w:rPr>
            <w:t>employment</w:t>
          </w:r>
          <w:r>
            <w:rPr>
              <w:rFonts w:asciiTheme="minorHAnsi" w:hAnsiTheme="minorHAnsi" w:cstheme="minorHAnsi"/>
              <w:sz w:val="24"/>
              <w:szCs w:val="24"/>
            </w:rPr>
            <w:t>.</w:t>
          </w:r>
        </w:p>
        <w:p w14:paraId="2E28054F" w14:textId="77777777" w:rsidR="00EC51E8" w:rsidRDefault="00EC51E8" w:rsidP="00216F66">
          <w:pPr>
            <w:spacing w:after="0" w:line="271" w:lineRule="auto"/>
            <w:contextualSpacing/>
            <w:rPr>
              <w:sz w:val="24"/>
              <w:szCs w:val="24"/>
            </w:rPr>
          </w:pPr>
          <w:r w:rsidRPr="00F260BA">
            <w:rPr>
              <w:sz w:val="24"/>
              <w:szCs w:val="24"/>
            </w:rPr>
            <w:t>Career Development staff have been working with Latin</w:t>
          </w:r>
          <w:r>
            <w:rPr>
              <w:sz w:val="24"/>
              <w:szCs w:val="24"/>
            </w:rPr>
            <w:t>x students</w:t>
          </w:r>
          <w:r w:rsidRPr="00F260BA">
            <w:rPr>
              <w:sz w:val="24"/>
              <w:szCs w:val="24"/>
            </w:rPr>
            <w:t xml:space="preserve"> in Finance on new marketing strategies including video testimonials, </w:t>
          </w:r>
          <w:r>
            <w:rPr>
              <w:sz w:val="24"/>
              <w:szCs w:val="24"/>
            </w:rPr>
            <w:t>additional</w:t>
          </w:r>
          <w:r w:rsidRPr="00F260BA">
            <w:rPr>
              <w:sz w:val="24"/>
              <w:szCs w:val="24"/>
            </w:rPr>
            <w:t xml:space="preserve"> networking events, and increas</w:t>
          </w:r>
          <w:r>
            <w:rPr>
              <w:sz w:val="24"/>
              <w:szCs w:val="24"/>
            </w:rPr>
            <w:t>ed</w:t>
          </w:r>
          <w:r w:rsidRPr="00F260BA">
            <w:rPr>
              <w:sz w:val="24"/>
              <w:szCs w:val="24"/>
            </w:rPr>
            <w:t xml:space="preserve"> advertising in targeted publications such as M</w:t>
          </w:r>
          <w:r>
            <w:rPr>
              <w:sz w:val="24"/>
              <w:szCs w:val="24"/>
            </w:rPr>
            <w:t>innesota</w:t>
          </w:r>
          <w:r w:rsidRPr="00F260BA">
            <w:rPr>
              <w:sz w:val="24"/>
              <w:szCs w:val="24"/>
            </w:rPr>
            <w:t xml:space="preserve"> Women’s Press.</w:t>
          </w:r>
        </w:p>
        <w:p w14:paraId="2202D50C" w14:textId="77777777" w:rsidR="00EC51E8" w:rsidRDefault="00EC51E8" w:rsidP="00216F66">
          <w:pPr>
            <w:spacing w:after="0" w:line="271" w:lineRule="auto"/>
            <w:contextualSpacing/>
            <w:rPr>
              <w:rFonts w:asciiTheme="minorHAnsi" w:hAnsiTheme="minorHAnsi" w:cstheme="minorHAnsi"/>
              <w:b/>
              <w:bCs/>
              <w:sz w:val="24"/>
              <w:szCs w:val="24"/>
            </w:rPr>
          </w:pPr>
        </w:p>
        <w:p w14:paraId="43B94B40" w14:textId="6B19D1C7" w:rsidR="00EC51E8" w:rsidRPr="00216F66" w:rsidRDefault="00EC51E8" w:rsidP="00216F66">
          <w:pPr>
            <w:spacing w:after="0" w:line="271" w:lineRule="auto"/>
            <w:contextualSpacing/>
            <w:rPr>
              <w:rFonts w:ascii="Times New Roman" w:hAnsi="Times New Roman"/>
              <w:sz w:val="24"/>
              <w:szCs w:val="24"/>
            </w:rPr>
          </w:pPr>
          <w:r w:rsidRPr="00EC51E8">
            <w:rPr>
              <w:rFonts w:asciiTheme="minorHAnsi" w:hAnsiTheme="minorHAnsi" w:cstheme="minorHAnsi"/>
              <w:b/>
              <w:bCs/>
              <w:sz w:val="24"/>
              <w:szCs w:val="24"/>
            </w:rPr>
            <w:t>Youth Technology</w:t>
          </w:r>
          <w:r w:rsidR="001E015A">
            <w:rPr>
              <w:rFonts w:asciiTheme="minorHAnsi" w:hAnsiTheme="minorHAnsi" w:cstheme="minorHAnsi"/>
              <w:b/>
              <w:bCs/>
              <w:sz w:val="24"/>
              <w:szCs w:val="24"/>
            </w:rPr>
            <w:t xml:space="preserve">: </w:t>
          </w:r>
          <w:r w:rsidRPr="00EC51E8">
            <w:rPr>
              <w:rFonts w:asciiTheme="minorHAnsi" w:hAnsiTheme="minorHAnsi" w:cstheme="minorHAnsi"/>
              <w:sz w:val="24"/>
              <w:szCs w:val="24"/>
            </w:rPr>
            <w:t xml:space="preserve">Youth </w:t>
          </w:r>
          <w:r w:rsidRPr="00EC51E8">
            <w:rPr>
              <w:rFonts w:asciiTheme="minorHAnsi" w:hAnsiTheme="minorHAnsi" w:cstheme="minorHAnsi"/>
              <w:sz w:val="24"/>
              <w:szCs w:val="24"/>
              <w14:ligatures w14:val="standardContextual"/>
            </w:rPr>
            <w:t xml:space="preserve">participated in several activities, including FAFSA Walkthrough and application assistance, </w:t>
          </w:r>
          <w:r w:rsidRPr="00216F66">
            <w:rPr>
              <w:rFonts w:asciiTheme="minorHAnsi" w:hAnsiTheme="minorHAnsi" w:cstheme="minorHAnsi"/>
              <w:sz w:val="24"/>
              <w:szCs w:val="24"/>
            </w:rPr>
            <w:t xml:space="preserve">Financial Empowerment and Education, Mental Health Workshop - Collaboration with CLUES Behavioral Health and a Career Pathways Final Presentation.  In addition, </w:t>
          </w:r>
          <w:r w:rsidRPr="00216F66">
            <w:rPr>
              <w:rFonts w:asciiTheme="minorHAnsi" w:eastAsia="Calibri" w:hAnsiTheme="minorHAnsi" w:cstheme="minorHAnsi"/>
              <w:color w:val="242424"/>
              <w:sz w:val="24"/>
              <w:szCs w:val="24"/>
            </w:rPr>
            <w:t xml:space="preserve">21 youth completed the New Vision Coding course, with 17 youth obtaining internships at Best Buy, Accenture, and at CLUES.  Finally, seven youth completed the Fresh Films filmmaking course and six were placed in internships at Fresh Films Texas, CLUES, and the Neighborhood Development Center facilitated by </w:t>
          </w:r>
          <w:proofErr w:type="gramStart"/>
          <w:r w:rsidRPr="00216F66">
            <w:rPr>
              <w:rFonts w:asciiTheme="minorHAnsi" w:eastAsia="Calibri" w:hAnsiTheme="minorHAnsi" w:cstheme="minorHAnsi"/>
              <w:color w:val="242424"/>
              <w:sz w:val="24"/>
              <w:szCs w:val="24"/>
            </w:rPr>
            <w:t>CLUES..</w:t>
          </w:r>
          <w:proofErr w:type="gramEnd"/>
        </w:p>
        <w:p w14:paraId="4FE45F76" w14:textId="77777777" w:rsidR="00EC51E8" w:rsidRPr="00216F66" w:rsidRDefault="00EC51E8" w:rsidP="00216F66">
          <w:pPr>
            <w:spacing w:after="0" w:line="271" w:lineRule="auto"/>
            <w:contextualSpacing/>
            <w:rPr>
              <w:b/>
              <w:bCs/>
              <w:sz w:val="24"/>
              <w:szCs w:val="24"/>
            </w:rPr>
          </w:pPr>
        </w:p>
        <w:p w14:paraId="0DE3A15F" w14:textId="606C0520" w:rsidR="00AC4E98" w:rsidRPr="00216F66" w:rsidRDefault="00084DC7" w:rsidP="00216F66">
          <w:pPr>
            <w:spacing w:after="0" w:line="271" w:lineRule="auto"/>
            <w:contextualSpacing/>
            <w:rPr>
              <w:rFonts w:cstheme="minorHAnsi"/>
              <w:sz w:val="24"/>
              <w:szCs w:val="24"/>
            </w:rPr>
          </w:pPr>
          <w:r w:rsidRPr="00216F66">
            <w:rPr>
              <w:b/>
              <w:bCs/>
              <w:sz w:val="24"/>
              <w:szCs w:val="24"/>
            </w:rPr>
            <w:t>Employer Partnerships</w:t>
          </w:r>
          <w:r w:rsidR="001E015A">
            <w:rPr>
              <w:b/>
              <w:bCs/>
              <w:sz w:val="24"/>
              <w:szCs w:val="24"/>
            </w:rPr>
            <w:t xml:space="preserve">: </w:t>
          </w:r>
          <w:r w:rsidR="00403432" w:rsidRPr="00216F66">
            <w:rPr>
              <w:rFonts w:cstheme="minorHAnsi"/>
              <w:sz w:val="24"/>
              <w:szCs w:val="24"/>
            </w:rPr>
            <w:t xml:space="preserve">CLUES’ </w:t>
          </w:r>
          <w:r w:rsidR="00AC4E98" w:rsidRPr="00216F66">
            <w:rPr>
              <w:rFonts w:cstheme="minorHAnsi"/>
              <w:sz w:val="24"/>
              <w:szCs w:val="24"/>
            </w:rPr>
            <w:t>Job Developer continues to expand partnerships to increase the number of employment opportunities CLUES can offer participants</w:t>
          </w:r>
          <w:r w:rsidR="00DC4743" w:rsidRPr="00216F66">
            <w:rPr>
              <w:rFonts w:cstheme="minorHAnsi"/>
              <w:sz w:val="24"/>
              <w:szCs w:val="24"/>
            </w:rPr>
            <w:t xml:space="preserve">.  </w:t>
          </w:r>
          <w:r w:rsidR="00AC4E98" w:rsidRPr="00216F66">
            <w:rPr>
              <w:rFonts w:cstheme="minorHAnsi"/>
              <w:sz w:val="24"/>
              <w:szCs w:val="24"/>
            </w:rPr>
            <w:t>New partners include Bremer Bank, Associated Bank, Wings Financial, St</w:t>
          </w:r>
          <w:r w:rsidR="00DC4743" w:rsidRPr="00216F66">
            <w:rPr>
              <w:rFonts w:cstheme="minorHAnsi"/>
              <w:sz w:val="24"/>
              <w:szCs w:val="24"/>
            </w:rPr>
            <w:t xml:space="preserve">.  </w:t>
          </w:r>
          <w:r w:rsidR="00AC4E98" w:rsidRPr="00216F66">
            <w:rPr>
              <w:rFonts w:cstheme="minorHAnsi"/>
              <w:sz w:val="24"/>
              <w:szCs w:val="24"/>
            </w:rPr>
            <w:t xml:space="preserve">Thomas Dougherty School of Education, </w:t>
          </w:r>
          <w:proofErr w:type="spellStart"/>
          <w:r w:rsidR="00AC4E98" w:rsidRPr="00216F66">
            <w:rPr>
              <w:rFonts w:cstheme="minorHAnsi"/>
              <w:sz w:val="24"/>
              <w:szCs w:val="24"/>
            </w:rPr>
            <w:t>McNeilus</w:t>
          </w:r>
          <w:proofErr w:type="spellEnd"/>
          <w:r w:rsidR="00AC4E98" w:rsidRPr="00216F66">
            <w:rPr>
              <w:rFonts w:cstheme="minorHAnsi"/>
              <w:sz w:val="24"/>
              <w:szCs w:val="24"/>
            </w:rPr>
            <w:t xml:space="preserve"> Trucking &amp; Manufacturing, and Second Harvest Heartland.</w:t>
          </w:r>
        </w:p>
        <w:p w14:paraId="43A9CCCB" w14:textId="77777777" w:rsidR="00084DC7" w:rsidRPr="00216F66" w:rsidRDefault="00084DC7" w:rsidP="00216F66">
          <w:pPr>
            <w:spacing w:after="0" w:line="271" w:lineRule="auto"/>
            <w:contextualSpacing/>
            <w:rPr>
              <w:b/>
              <w:bCs/>
              <w:sz w:val="24"/>
              <w:szCs w:val="24"/>
            </w:rPr>
          </w:pPr>
        </w:p>
        <w:p w14:paraId="07DB95C4" w14:textId="78C02A1F" w:rsidR="00524B17" w:rsidRPr="00216F66" w:rsidRDefault="00524B17" w:rsidP="00216F66">
          <w:pPr>
            <w:spacing w:after="0" w:line="271" w:lineRule="auto"/>
            <w:contextualSpacing/>
            <w:rPr>
              <w:sz w:val="24"/>
              <w:szCs w:val="24"/>
            </w:rPr>
          </w:pPr>
          <w:r w:rsidRPr="00216F66">
            <w:rPr>
              <w:b/>
              <w:bCs/>
              <w:sz w:val="24"/>
              <w:szCs w:val="24"/>
            </w:rPr>
            <w:t>E</w:t>
          </w:r>
          <w:r w:rsidR="00087DD6" w:rsidRPr="00216F66">
            <w:rPr>
              <w:b/>
              <w:bCs/>
              <w:sz w:val="24"/>
              <w:szCs w:val="24"/>
            </w:rPr>
            <w:t xml:space="preserve">nglish as a </w:t>
          </w:r>
          <w:r w:rsidRPr="00216F66">
            <w:rPr>
              <w:b/>
              <w:bCs/>
              <w:sz w:val="24"/>
              <w:szCs w:val="24"/>
            </w:rPr>
            <w:t>S</w:t>
          </w:r>
          <w:r w:rsidR="00087DD6" w:rsidRPr="00216F66">
            <w:rPr>
              <w:b/>
              <w:bCs/>
              <w:sz w:val="24"/>
              <w:szCs w:val="24"/>
            </w:rPr>
            <w:t xml:space="preserve">econd </w:t>
          </w:r>
          <w:r w:rsidRPr="00216F66">
            <w:rPr>
              <w:b/>
              <w:bCs/>
              <w:sz w:val="24"/>
              <w:szCs w:val="24"/>
            </w:rPr>
            <w:t>L</w:t>
          </w:r>
          <w:r w:rsidR="00087DD6" w:rsidRPr="00216F66">
            <w:rPr>
              <w:b/>
              <w:bCs/>
              <w:sz w:val="24"/>
              <w:szCs w:val="24"/>
            </w:rPr>
            <w:t>anguage (ESL) Services</w:t>
          </w:r>
          <w:r w:rsidRPr="00216F66">
            <w:rPr>
              <w:b/>
              <w:bCs/>
              <w:sz w:val="24"/>
              <w:szCs w:val="24"/>
            </w:rPr>
            <w:t xml:space="preserve">: </w:t>
          </w:r>
          <w:r w:rsidR="00A33B6C" w:rsidRPr="00216F66">
            <w:rPr>
              <w:sz w:val="24"/>
              <w:szCs w:val="24"/>
            </w:rPr>
            <w:t>During the past year, c</w:t>
          </w:r>
          <w:r w:rsidRPr="00216F66">
            <w:rPr>
              <w:sz w:val="24"/>
              <w:szCs w:val="24"/>
            </w:rPr>
            <w:t xml:space="preserve">lasses </w:t>
          </w:r>
          <w:r w:rsidR="00A33B6C" w:rsidRPr="00216F66">
            <w:rPr>
              <w:sz w:val="24"/>
              <w:szCs w:val="24"/>
            </w:rPr>
            <w:t>were</w:t>
          </w:r>
          <w:r w:rsidRPr="00216F66">
            <w:rPr>
              <w:sz w:val="24"/>
              <w:szCs w:val="24"/>
            </w:rPr>
            <w:t xml:space="preserve"> hosted virtually and serve</w:t>
          </w:r>
          <w:r w:rsidR="00A33B6C" w:rsidRPr="00216F66">
            <w:rPr>
              <w:sz w:val="24"/>
              <w:szCs w:val="24"/>
            </w:rPr>
            <w:t>d</w:t>
          </w:r>
          <w:r w:rsidRPr="00216F66">
            <w:rPr>
              <w:sz w:val="24"/>
              <w:szCs w:val="24"/>
            </w:rPr>
            <w:t xml:space="preserve"> clients from around the state, delivering </w:t>
          </w:r>
          <w:r w:rsidRPr="00216F66">
            <w:rPr>
              <w:i/>
              <w:iCs/>
              <w:sz w:val="24"/>
              <w:szCs w:val="24"/>
            </w:rPr>
            <w:t>English as a Second Language</w:t>
          </w:r>
          <w:r w:rsidRPr="00216F66">
            <w:rPr>
              <w:sz w:val="24"/>
              <w:szCs w:val="24"/>
            </w:rPr>
            <w:t xml:space="preserve"> </w:t>
          </w:r>
          <w:r w:rsidR="003850D5" w:rsidRPr="00216F66">
            <w:rPr>
              <w:sz w:val="24"/>
              <w:szCs w:val="24"/>
            </w:rPr>
            <w:t xml:space="preserve">(ESL) </w:t>
          </w:r>
          <w:r w:rsidRPr="00216F66">
            <w:rPr>
              <w:sz w:val="24"/>
              <w:szCs w:val="24"/>
            </w:rPr>
            <w:t>curriculum at three varying levels of difficulty</w:t>
          </w:r>
          <w:r w:rsidR="00DC4743" w:rsidRPr="00216F66">
            <w:rPr>
              <w:sz w:val="24"/>
              <w:szCs w:val="24"/>
            </w:rPr>
            <w:t xml:space="preserve">.  </w:t>
          </w:r>
          <w:r w:rsidR="00803A22" w:rsidRPr="00216F66">
            <w:rPr>
              <w:rFonts w:asciiTheme="minorHAnsi" w:hAnsiTheme="minorHAnsi" w:cstheme="minorHAnsi"/>
              <w:sz w:val="24"/>
              <w:szCs w:val="24"/>
            </w:rPr>
            <w:t>During 2023, 113 individuals attended online classes and students completed 4,660 hours of class time.  More recently, ten graduates of the ESL program are now in enrolled in post-secondary programs or have obtained employment.</w:t>
          </w:r>
        </w:p>
        <w:p w14:paraId="6C6615B8" w14:textId="77777777" w:rsidR="00084DC7" w:rsidRPr="00216F66" w:rsidRDefault="00084DC7" w:rsidP="00216F66">
          <w:pPr>
            <w:spacing w:after="0" w:line="271" w:lineRule="auto"/>
            <w:contextualSpacing/>
            <w:rPr>
              <w:sz w:val="24"/>
              <w:szCs w:val="24"/>
            </w:rPr>
          </w:pPr>
        </w:p>
        <w:p w14:paraId="79320052" w14:textId="1941F964" w:rsidR="003B17DE" w:rsidRPr="00216F66" w:rsidRDefault="00524B17" w:rsidP="00216F66">
          <w:pPr>
            <w:spacing w:after="0" w:line="271" w:lineRule="auto"/>
            <w:contextualSpacing/>
            <w:rPr>
              <w:rStyle w:val="questionvalue1"/>
              <w:rFonts w:asciiTheme="minorHAnsi" w:hAnsiTheme="minorHAnsi" w:cstheme="minorHAnsi"/>
              <w:sz w:val="24"/>
              <w:szCs w:val="24"/>
            </w:rPr>
          </w:pPr>
          <w:r w:rsidRPr="00216F66">
            <w:rPr>
              <w:b/>
              <w:bCs/>
              <w:sz w:val="24"/>
              <w:szCs w:val="24"/>
            </w:rPr>
            <w:t xml:space="preserve">Clubhouse-to-Careers (C2C) Training and Internships: </w:t>
          </w:r>
          <w:r w:rsidR="00490A51" w:rsidRPr="00216F66">
            <w:rPr>
              <w:rFonts w:cstheme="minorHAnsi"/>
              <w:sz w:val="24"/>
              <w:szCs w:val="24"/>
            </w:rPr>
            <w:t xml:space="preserve">In 2021, </w:t>
          </w:r>
          <w:r w:rsidRPr="00216F66">
            <w:rPr>
              <w:rFonts w:cstheme="minorHAnsi"/>
              <w:sz w:val="24"/>
              <w:szCs w:val="24"/>
            </w:rPr>
            <w:t xml:space="preserve">CLUES launched </w:t>
          </w:r>
          <w:r w:rsidRPr="00216F66">
            <w:rPr>
              <w:rStyle w:val="questionvalue1"/>
              <w:rFonts w:asciiTheme="minorHAnsi" w:hAnsiTheme="minorHAnsi" w:cstheme="minorHAnsi"/>
              <w:sz w:val="24"/>
              <w:szCs w:val="24"/>
            </w:rPr>
            <w:t xml:space="preserve">an exciting new year-long </w:t>
          </w:r>
          <w:r w:rsidRPr="00216F66">
            <w:rPr>
              <w:rStyle w:val="questionvalue1"/>
              <w:rFonts w:asciiTheme="minorHAnsi" w:hAnsiTheme="minorHAnsi" w:cstheme="minorHAnsi"/>
              <w:i/>
              <w:iCs/>
              <w:sz w:val="24"/>
              <w:szCs w:val="24"/>
            </w:rPr>
            <w:t>Clubhouse-to-Careers</w:t>
          </w:r>
          <w:r w:rsidRPr="00216F66">
            <w:rPr>
              <w:rStyle w:val="questionvalue1"/>
              <w:rFonts w:asciiTheme="minorHAnsi" w:hAnsiTheme="minorHAnsi" w:cstheme="minorHAnsi"/>
              <w:sz w:val="24"/>
              <w:szCs w:val="24"/>
            </w:rPr>
            <w:t xml:space="preserve"> program that offers employment readiness training, technology</w:t>
          </w:r>
          <w:r w:rsidR="003850D5" w:rsidRPr="00216F66">
            <w:rPr>
              <w:rStyle w:val="questionvalue1"/>
              <w:rFonts w:asciiTheme="minorHAnsi" w:hAnsiTheme="minorHAnsi" w:cstheme="minorHAnsi"/>
              <w:sz w:val="24"/>
              <w:szCs w:val="24"/>
            </w:rPr>
            <w:t>-</w:t>
          </w:r>
          <w:r w:rsidRPr="00216F66">
            <w:rPr>
              <w:rStyle w:val="questionvalue1"/>
              <w:rFonts w:asciiTheme="minorHAnsi" w:hAnsiTheme="minorHAnsi" w:cstheme="minorHAnsi"/>
              <w:sz w:val="24"/>
              <w:szCs w:val="24"/>
            </w:rPr>
            <w:t>specific classes, and paid professional work experience to youth</w:t>
          </w:r>
          <w:r w:rsidR="0033255A" w:rsidRPr="00216F66">
            <w:rPr>
              <w:rStyle w:val="questionvalue1"/>
              <w:rFonts w:asciiTheme="minorHAnsi" w:hAnsiTheme="minorHAnsi" w:cstheme="minorHAnsi"/>
              <w:sz w:val="24"/>
              <w:szCs w:val="24"/>
            </w:rPr>
            <w:t>,</w:t>
          </w:r>
          <w:r w:rsidRPr="00216F66">
            <w:rPr>
              <w:rStyle w:val="questionvalue1"/>
              <w:rFonts w:asciiTheme="minorHAnsi" w:hAnsiTheme="minorHAnsi" w:cstheme="minorHAnsi"/>
              <w:sz w:val="24"/>
              <w:szCs w:val="24"/>
            </w:rPr>
            <w:t xml:space="preserve"> ages 16 to 22</w:t>
          </w:r>
          <w:r w:rsidR="0033255A" w:rsidRPr="00216F66">
            <w:rPr>
              <w:rStyle w:val="questionvalue1"/>
              <w:rFonts w:asciiTheme="minorHAnsi" w:hAnsiTheme="minorHAnsi" w:cstheme="minorHAnsi"/>
              <w:sz w:val="24"/>
              <w:szCs w:val="24"/>
            </w:rPr>
            <w:t>,</w:t>
          </w:r>
          <w:r w:rsidRPr="00216F66">
            <w:rPr>
              <w:rStyle w:val="questionvalue1"/>
              <w:rFonts w:asciiTheme="minorHAnsi" w:hAnsiTheme="minorHAnsi" w:cstheme="minorHAnsi"/>
              <w:sz w:val="24"/>
              <w:szCs w:val="24"/>
            </w:rPr>
            <w:t xml:space="preserve"> who are interested in exploring technology careers</w:t>
          </w:r>
          <w:r w:rsidR="00DC4743" w:rsidRPr="00216F66">
            <w:rPr>
              <w:rStyle w:val="questionvalue1"/>
              <w:rFonts w:asciiTheme="minorHAnsi" w:hAnsiTheme="minorHAnsi" w:cstheme="minorHAnsi"/>
              <w:sz w:val="24"/>
              <w:szCs w:val="24"/>
            </w:rPr>
            <w:t xml:space="preserve">. </w:t>
          </w:r>
          <w:r w:rsidR="008C17D1" w:rsidRPr="00216F66">
            <w:rPr>
              <w:rStyle w:val="questionvalue1"/>
              <w:rFonts w:asciiTheme="minorHAnsi" w:hAnsiTheme="minorHAnsi" w:cstheme="minorHAnsi"/>
              <w:sz w:val="24"/>
              <w:szCs w:val="24"/>
            </w:rPr>
            <w:t xml:space="preserve">Nineteen </w:t>
          </w:r>
          <w:r w:rsidRPr="00216F66">
            <w:rPr>
              <w:rStyle w:val="questionvalue1"/>
              <w:rFonts w:asciiTheme="minorHAnsi" w:hAnsiTheme="minorHAnsi" w:cstheme="minorHAnsi"/>
              <w:sz w:val="24"/>
              <w:szCs w:val="24"/>
            </w:rPr>
            <w:t xml:space="preserve">young people completed the program </w:t>
          </w:r>
          <w:r w:rsidR="00490A51" w:rsidRPr="00216F66">
            <w:rPr>
              <w:rStyle w:val="questionvalue1"/>
              <w:rFonts w:asciiTheme="minorHAnsi" w:hAnsiTheme="minorHAnsi" w:cstheme="minorHAnsi"/>
              <w:sz w:val="24"/>
              <w:szCs w:val="24"/>
            </w:rPr>
            <w:t xml:space="preserve">in 2022 </w:t>
          </w:r>
          <w:r w:rsidRPr="00216F66">
            <w:rPr>
              <w:rStyle w:val="questionvalue1"/>
              <w:rFonts w:asciiTheme="minorHAnsi" w:hAnsiTheme="minorHAnsi" w:cstheme="minorHAnsi"/>
              <w:sz w:val="24"/>
              <w:szCs w:val="24"/>
            </w:rPr>
            <w:t xml:space="preserve">and </w:t>
          </w:r>
          <w:r w:rsidR="00387DC7" w:rsidRPr="00216F66">
            <w:rPr>
              <w:rStyle w:val="questionvalue1"/>
              <w:rFonts w:asciiTheme="minorHAnsi" w:hAnsiTheme="minorHAnsi" w:cstheme="minorHAnsi"/>
              <w:sz w:val="24"/>
              <w:szCs w:val="24"/>
            </w:rPr>
            <w:t xml:space="preserve">the majority </w:t>
          </w:r>
          <w:r w:rsidRPr="00216F66">
            <w:rPr>
              <w:rStyle w:val="questionvalue1"/>
              <w:rFonts w:asciiTheme="minorHAnsi" w:hAnsiTheme="minorHAnsi" w:cstheme="minorHAnsi"/>
              <w:sz w:val="24"/>
              <w:szCs w:val="24"/>
            </w:rPr>
            <w:t xml:space="preserve">were placed in paid summer STEM internships at </w:t>
          </w:r>
          <w:r w:rsidR="008225DB" w:rsidRPr="00216F66">
            <w:rPr>
              <w:rStyle w:val="questionvalue1"/>
              <w:rFonts w:asciiTheme="minorHAnsi" w:hAnsiTheme="minorHAnsi" w:cstheme="minorHAnsi"/>
              <w:sz w:val="24"/>
              <w:szCs w:val="24"/>
            </w:rPr>
            <w:t xml:space="preserve">companies such as </w:t>
          </w:r>
          <w:r w:rsidRPr="00216F66">
            <w:rPr>
              <w:rStyle w:val="questionvalue1"/>
              <w:rFonts w:asciiTheme="minorHAnsi" w:hAnsiTheme="minorHAnsi" w:cstheme="minorHAnsi"/>
              <w:sz w:val="24"/>
              <w:szCs w:val="24"/>
            </w:rPr>
            <w:t xml:space="preserve">3M, Accenture, Best Buy, </w:t>
          </w:r>
          <w:r w:rsidR="00A33B6C" w:rsidRPr="00216F66">
            <w:rPr>
              <w:rStyle w:val="questionvalue1"/>
              <w:rFonts w:asciiTheme="minorHAnsi" w:hAnsiTheme="minorHAnsi" w:cstheme="minorHAnsi"/>
              <w:sz w:val="24"/>
              <w:szCs w:val="24"/>
            </w:rPr>
            <w:t>or</w:t>
          </w:r>
          <w:r w:rsidRPr="00216F66">
            <w:rPr>
              <w:rStyle w:val="questionvalue1"/>
              <w:rFonts w:asciiTheme="minorHAnsi" w:hAnsiTheme="minorHAnsi" w:cstheme="minorHAnsi"/>
              <w:sz w:val="24"/>
              <w:szCs w:val="24"/>
            </w:rPr>
            <w:t xml:space="preserve"> Xcel Energy Center</w:t>
          </w:r>
          <w:r w:rsidR="00DC4743" w:rsidRPr="00216F66">
            <w:rPr>
              <w:rStyle w:val="questionvalue1"/>
              <w:rFonts w:asciiTheme="minorHAnsi" w:hAnsiTheme="minorHAnsi" w:cstheme="minorHAnsi"/>
              <w:sz w:val="24"/>
              <w:szCs w:val="24"/>
            </w:rPr>
            <w:t xml:space="preserve">.  </w:t>
          </w:r>
        </w:p>
        <w:p w14:paraId="0D6757F0" w14:textId="77777777" w:rsidR="00084DC7" w:rsidRPr="00216F66" w:rsidRDefault="00084DC7" w:rsidP="00216F66">
          <w:pPr>
            <w:spacing w:after="0" w:line="271" w:lineRule="auto"/>
            <w:contextualSpacing/>
            <w:rPr>
              <w:rStyle w:val="questionvalue1"/>
              <w:rFonts w:asciiTheme="minorHAnsi" w:hAnsiTheme="minorHAnsi" w:cstheme="minorHAnsi"/>
              <w:sz w:val="24"/>
              <w:szCs w:val="24"/>
            </w:rPr>
          </w:pPr>
        </w:p>
        <w:p w14:paraId="08D408FE" w14:textId="12110CC4" w:rsidR="00524B17" w:rsidRDefault="003B17DE" w:rsidP="00216F66">
          <w:pPr>
            <w:spacing w:after="0" w:line="271" w:lineRule="auto"/>
            <w:contextualSpacing/>
            <w:rPr>
              <w:rStyle w:val="questionvalue1"/>
              <w:rFonts w:asciiTheme="minorHAnsi" w:hAnsiTheme="minorHAnsi" w:cstheme="minorHAnsi"/>
              <w:sz w:val="24"/>
              <w:szCs w:val="24"/>
            </w:rPr>
          </w:pPr>
          <w:r w:rsidRPr="00216F66">
            <w:rPr>
              <w:sz w:val="24"/>
              <w:szCs w:val="24"/>
            </w:rPr>
            <w:t>Through CLUES’ C2C partnership with FRESH Films, seven students had a five-day film internship in Boston, with two days of additional educational tours, including a visit to MIT</w:t>
          </w:r>
          <w:r w:rsidR="00DC4743" w:rsidRPr="00216F66">
            <w:rPr>
              <w:sz w:val="24"/>
              <w:szCs w:val="24"/>
            </w:rPr>
            <w:t xml:space="preserve">.  </w:t>
          </w:r>
          <w:r w:rsidRPr="00216F66">
            <w:rPr>
              <w:sz w:val="24"/>
              <w:szCs w:val="24"/>
            </w:rPr>
            <w:t>These internships offer invaluable workforce experience, which nearly doubles the chance of a job offer</w:t>
          </w:r>
          <w:r w:rsidR="0033255A" w:rsidRPr="00216F66">
            <w:rPr>
              <w:sz w:val="24"/>
              <w:szCs w:val="24"/>
            </w:rPr>
            <w:t xml:space="preserve"> to youth</w:t>
          </w:r>
          <w:r w:rsidR="00DC4743" w:rsidRPr="00216F66">
            <w:rPr>
              <w:sz w:val="24"/>
              <w:szCs w:val="24"/>
            </w:rPr>
            <w:t xml:space="preserve">.  </w:t>
          </w:r>
          <w:r w:rsidRPr="00216F66">
            <w:rPr>
              <w:sz w:val="24"/>
              <w:szCs w:val="24"/>
            </w:rPr>
            <w:t xml:space="preserve">According </w:t>
          </w:r>
          <w:r w:rsidRPr="00F260BA">
            <w:rPr>
              <w:sz w:val="24"/>
              <w:szCs w:val="24"/>
            </w:rPr>
            <w:t>to the National Association of Colleges and Employers 2021 Student Survey, this is an advantage that only 7% of Latinx students can access, compared to 73% of white students</w:t>
          </w:r>
          <w:r w:rsidR="00DC4743">
            <w:rPr>
              <w:sz w:val="24"/>
              <w:szCs w:val="24"/>
            </w:rPr>
            <w:t xml:space="preserve">.  </w:t>
          </w:r>
          <w:r w:rsidR="0033255A">
            <w:rPr>
              <w:sz w:val="24"/>
              <w:szCs w:val="24"/>
            </w:rPr>
            <w:t xml:space="preserve"> </w:t>
          </w:r>
          <w:r>
            <w:rPr>
              <w:rStyle w:val="questionvalue1"/>
              <w:rFonts w:asciiTheme="minorHAnsi" w:hAnsiTheme="minorHAnsi" w:cstheme="minorHAnsi"/>
              <w:sz w:val="24"/>
              <w:szCs w:val="24"/>
            </w:rPr>
            <w:t xml:space="preserve">CLUES </w:t>
          </w:r>
          <w:r w:rsidR="00490A51">
            <w:rPr>
              <w:rStyle w:val="questionvalue1"/>
              <w:rFonts w:asciiTheme="minorHAnsi" w:hAnsiTheme="minorHAnsi" w:cstheme="minorHAnsi"/>
              <w:sz w:val="24"/>
              <w:szCs w:val="24"/>
            </w:rPr>
            <w:t xml:space="preserve">programming for </w:t>
          </w:r>
          <w:r w:rsidR="00A33B6C" w:rsidRPr="00F260BA">
            <w:rPr>
              <w:sz w:val="24"/>
              <w:szCs w:val="24"/>
            </w:rPr>
            <w:t>C2C</w:t>
          </w:r>
          <w:r w:rsidR="00A33B6C">
            <w:rPr>
              <w:rStyle w:val="questionvalue1"/>
              <w:rFonts w:asciiTheme="minorHAnsi" w:hAnsiTheme="minorHAnsi" w:cstheme="minorHAnsi"/>
              <w:sz w:val="24"/>
              <w:szCs w:val="24"/>
            </w:rPr>
            <w:t xml:space="preserve"> programming will </w:t>
          </w:r>
          <w:r w:rsidR="00524B17" w:rsidRPr="00F260BA">
            <w:rPr>
              <w:rStyle w:val="questionvalue1"/>
              <w:rFonts w:asciiTheme="minorHAnsi" w:hAnsiTheme="minorHAnsi" w:cstheme="minorHAnsi"/>
              <w:sz w:val="24"/>
              <w:szCs w:val="24"/>
            </w:rPr>
            <w:t>focus exclusively on coding</w:t>
          </w:r>
          <w:r w:rsidR="00490A51">
            <w:rPr>
              <w:rStyle w:val="questionvalue1"/>
              <w:rFonts w:asciiTheme="minorHAnsi" w:hAnsiTheme="minorHAnsi" w:cstheme="minorHAnsi"/>
              <w:sz w:val="24"/>
              <w:szCs w:val="24"/>
            </w:rPr>
            <w:t xml:space="preserve"> in SFY 2023</w:t>
          </w:r>
          <w:r w:rsidR="00DC4743">
            <w:rPr>
              <w:rStyle w:val="questionvalue1"/>
              <w:rFonts w:asciiTheme="minorHAnsi" w:hAnsiTheme="minorHAnsi" w:cstheme="minorHAnsi"/>
              <w:sz w:val="24"/>
              <w:szCs w:val="24"/>
            </w:rPr>
            <w:t xml:space="preserve">.  </w:t>
          </w:r>
        </w:p>
        <w:p w14:paraId="3DE0A282" w14:textId="779D647B" w:rsidR="00F260BA" w:rsidRDefault="00F260BA" w:rsidP="001E015A">
          <w:pPr>
            <w:spacing w:after="0" w:line="271" w:lineRule="auto"/>
            <w:contextualSpacing/>
            <w:rPr>
              <w:sz w:val="24"/>
              <w:szCs w:val="24"/>
            </w:rPr>
          </w:pPr>
          <w:r w:rsidRPr="00803A22">
            <w:rPr>
              <w:b/>
              <w:bCs/>
              <w:sz w:val="24"/>
              <w:szCs w:val="24"/>
            </w:rPr>
            <w:lastRenderedPageBreak/>
            <w:t>Best Buy Teen Tech Center (BBTTC):</w:t>
          </w:r>
          <w:r w:rsidRPr="00F260BA">
            <w:rPr>
              <w:b/>
              <w:bCs/>
              <w:sz w:val="24"/>
              <w:szCs w:val="24"/>
            </w:rPr>
            <w:t xml:space="preserve"> </w:t>
          </w:r>
          <w:r w:rsidRPr="00F260BA">
            <w:rPr>
              <w:sz w:val="24"/>
              <w:szCs w:val="24"/>
            </w:rPr>
            <w:t xml:space="preserve">The </w:t>
          </w:r>
          <w:r w:rsidR="00A33B6C">
            <w:rPr>
              <w:sz w:val="24"/>
              <w:szCs w:val="24"/>
            </w:rPr>
            <w:t>Best Buy Teen Tech Center (</w:t>
          </w:r>
          <w:r w:rsidRPr="00F260BA">
            <w:rPr>
              <w:sz w:val="24"/>
              <w:szCs w:val="24"/>
            </w:rPr>
            <w:t>BBTTC</w:t>
          </w:r>
          <w:r w:rsidR="00A33B6C">
            <w:rPr>
              <w:sz w:val="24"/>
              <w:szCs w:val="24"/>
            </w:rPr>
            <w:t>)</w:t>
          </w:r>
          <w:r w:rsidRPr="00F260BA">
            <w:rPr>
              <w:sz w:val="24"/>
              <w:szCs w:val="24"/>
            </w:rPr>
            <w:t xml:space="preserve"> continues to support the creativity and technical skills of </w:t>
          </w:r>
          <w:r w:rsidR="00E63389">
            <w:rPr>
              <w:sz w:val="24"/>
              <w:szCs w:val="24"/>
            </w:rPr>
            <w:t>Latinx</w:t>
          </w:r>
          <w:r w:rsidRPr="00F260BA">
            <w:rPr>
              <w:sz w:val="24"/>
              <w:szCs w:val="24"/>
            </w:rPr>
            <w:t xml:space="preserve"> youth through drop-in hours, workshops, and special events</w:t>
          </w:r>
          <w:r w:rsidR="00DC4743">
            <w:rPr>
              <w:sz w:val="24"/>
              <w:szCs w:val="24"/>
            </w:rPr>
            <w:t xml:space="preserve">.  </w:t>
          </w:r>
          <w:r w:rsidR="003B17DE">
            <w:rPr>
              <w:sz w:val="24"/>
              <w:szCs w:val="24"/>
            </w:rPr>
            <w:t>Y</w:t>
          </w:r>
          <w:r w:rsidRPr="00F260BA">
            <w:rPr>
              <w:sz w:val="24"/>
              <w:szCs w:val="24"/>
            </w:rPr>
            <w:t xml:space="preserve">outh participated in the </w:t>
          </w:r>
          <w:r w:rsidRPr="003B17DE">
            <w:rPr>
              <w:i/>
              <w:iCs/>
              <w:sz w:val="24"/>
              <w:szCs w:val="24"/>
            </w:rPr>
            <w:t>2022 Facebook Engineer for the Week</w:t>
          </w:r>
          <w:r w:rsidR="00A33B6C">
            <w:rPr>
              <w:i/>
              <w:iCs/>
              <w:sz w:val="24"/>
              <w:szCs w:val="24"/>
            </w:rPr>
            <w:t>,</w:t>
          </w:r>
          <w:r w:rsidRPr="00F260BA">
            <w:rPr>
              <w:sz w:val="24"/>
              <w:szCs w:val="24"/>
            </w:rPr>
            <w:t xml:space="preserve"> a national competition</w:t>
          </w:r>
          <w:r w:rsidR="00DC4743">
            <w:rPr>
              <w:sz w:val="24"/>
              <w:szCs w:val="24"/>
            </w:rPr>
            <w:t xml:space="preserve">.  </w:t>
          </w:r>
          <w:r w:rsidR="00A33B6C">
            <w:rPr>
              <w:sz w:val="24"/>
              <w:szCs w:val="24"/>
            </w:rPr>
            <w:t xml:space="preserve"> One</w:t>
          </w:r>
          <w:r w:rsidR="003B17DE">
            <w:rPr>
              <w:sz w:val="24"/>
              <w:szCs w:val="24"/>
            </w:rPr>
            <w:t xml:space="preserve"> CLUES</w:t>
          </w:r>
          <w:r w:rsidRPr="00F260BA">
            <w:rPr>
              <w:sz w:val="24"/>
              <w:szCs w:val="24"/>
            </w:rPr>
            <w:t xml:space="preserve"> team won the challenge with a video game they created related to climate justice</w:t>
          </w:r>
          <w:r w:rsidR="00DC4743">
            <w:rPr>
              <w:sz w:val="24"/>
              <w:szCs w:val="24"/>
            </w:rPr>
            <w:t xml:space="preserve">.  </w:t>
          </w:r>
          <w:r w:rsidRPr="00F260BA">
            <w:rPr>
              <w:sz w:val="24"/>
              <w:szCs w:val="24"/>
            </w:rPr>
            <w:t xml:space="preserve"> </w:t>
          </w:r>
        </w:p>
        <w:p w14:paraId="571016DC" w14:textId="77777777" w:rsidR="00084DC7" w:rsidRPr="00084DC7" w:rsidRDefault="00084DC7" w:rsidP="00D42372">
          <w:pPr>
            <w:pStyle w:val="NoSpacing"/>
            <w:spacing w:after="0" w:line="271" w:lineRule="auto"/>
            <w:contextualSpacing/>
            <w:rPr>
              <w:rFonts w:eastAsia="Times New Roman"/>
              <w:sz w:val="12"/>
              <w:szCs w:val="12"/>
            </w:rPr>
          </w:pPr>
        </w:p>
        <w:p w14:paraId="1CB79C8B" w14:textId="11434612" w:rsidR="0098769A" w:rsidRPr="00803A22" w:rsidRDefault="0098769A" w:rsidP="00D42372">
          <w:pPr>
            <w:pStyle w:val="NoSpacing"/>
            <w:spacing w:after="0" w:line="271" w:lineRule="auto"/>
            <w:contextualSpacing/>
            <w:rPr>
              <w:rFonts w:eastAsia="Times New Roman"/>
              <w:sz w:val="24"/>
              <w:szCs w:val="24"/>
            </w:rPr>
          </w:pPr>
          <w:r w:rsidRPr="00803A22">
            <w:rPr>
              <w:sz w:val="24"/>
              <w:szCs w:val="24"/>
            </w:rPr>
            <w:t xml:space="preserve">The BBTTC continues to support the creativity and technical skills of Latino youth through drop-in hours, workshops, and special events in 2023. </w:t>
          </w:r>
          <w:r w:rsidRPr="00803A22">
            <w:rPr>
              <w:rFonts w:eastAsia="Times New Roman"/>
              <w:sz w:val="24"/>
              <w:szCs w:val="24"/>
            </w:rPr>
            <w:t>During SFY 2023, 73 youth attended and participated in activities by completing projects at the Best Buy Teen Tech Center.</w:t>
          </w:r>
        </w:p>
        <w:p w14:paraId="020B5720" w14:textId="77777777" w:rsidR="00D87DD4" w:rsidRPr="00D42372" w:rsidRDefault="00D87DD4" w:rsidP="00D42372">
          <w:pPr>
            <w:spacing w:after="0" w:line="271" w:lineRule="auto"/>
            <w:contextualSpacing/>
            <w:rPr>
              <w:rFonts w:eastAsiaTheme="minorEastAsia"/>
              <w:sz w:val="24"/>
              <w:szCs w:val="24"/>
            </w:rPr>
          </w:pPr>
        </w:p>
        <w:p w14:paraId="0A386282" w14:textId="5CEA50FE" w:rsidR="00524B17" w:rsidRDefault="00F260BA" w:rsidP="00D42372">
          <w:pPr>
            <w:spacing w:after="0" w:line="271" w:lineRule="auto"/>
            <w:contextualSpacing/>
            <w:rPr>
              <w:sz w:val="24"/>
              <w:szCs w:val="24"/>
            </w:rPr>
          </w:pPr>
          <w:r w:rsidRPr="00490A51">
            <w:rPr>
              <w:b/>
              <w:bCs/>
              <w:sz w:val="24"/>
              <w:szCs w:val="24"/>
            </w:rPr>
            <w:t>2022 CLUES Youth Conference:</w:t>
          </w:r>
          <w:r w:rsidR="001E015A">
            <w:rPr>
              <w:b/>
              <w:bCs/>
              <w:sz w:val="24"/>
              <w:szCs w:val="24"/>
            </w:rPr>
            <w:t xml:space="preserve"> </w:t>
          </w:r>
          <w:r w:rsidRPr="00490A51">
            <w:rPr>
              <w:sz w:val="24"/>
              <w:szCs w:val="24"/>
            </w:rPr>
            <w:t xml:space="preserve">The </w:t>
          </w:r>
          <w:r w:rsidR="00B80A28" w:rsidRPr="00490A51">
            <w:rPr>
              <w:sz w:val="24"/>
              <w:szCs w:val="24"/>
            </w:rPr>
            <w:t xml:space="preserve">CLUES </w:t>
          </w:r>
          <w:r w:rsidRPr="00490A51">
            <w:rPr>
              <w:sz w:val="24"/>
              <w:szCs w:val="24"/>
            </w:rPr>
            <w:t>Youth Conference was held on November 19</w:t>
          </w:r>
          <w:r w:rsidRPr="00490A51">
            <w:rPr>
              <w:sz w:val="24"/>
              <w:szCs w:val="24"/>
              <w:vertAlign w:val="superscript"/>
            </w:rPr>
            <w:t>th</w:t>
          </w:r>
          <w:r w:rsidRPr="00490A51">
            <w:rPr>
              <w:sz w:val="24"/>
              <w:szCs w:val="24"/>
            </w:rPr>
            <w:t xml:space="preserve"> </w:t>
          </w:r>
          <w:r w:rsidR="00B80A28" w:rsidRPr="00490A51">
            <w:rPr>
              <w:sz w:val="24"/>
              <w:szCs w:val="24"/>
            </w:rPr>
            <w:t>in 2022 a</w:t>
          </w:r>
          <w:r w:rsidRPr="00490A51">
            <w:rPr>
              <w:sz w:val="24"/>
              <w:szCs w:val="24"/>
            </w:rPr>
            <w:t>t Metro State University</w:t>
          </w:r>
          <w:r w:rsidR="00DC4743" w:rsidRPr="00490A51">
            <w:rPr>
              <w:sz w:val="24"/>
              <w:szCs w:val="24"/>
            </w:rPr>
            <w:t xml:space="preserve">.  </w:t>
          </w:r>
          <w:r w:rsidRPr="00490A51">
            <w:rPr>
              <w:sz w:val="24"/>
              <w:szCs w:val="24"/>
            </w:rPr>
            <w:t xml:space="preserve"> About </w:t>
          </w:r>
          <w:r w:rsidR="00524B17" w:rsidRPr="00490A51">
            <w:rPr>
              <w:sz w:val="24"/>
              <w:szCs w:val="24"/>
            </w:rPr>
            <w:t>150 youth</w:t>
          </w:r>
          <w:r w:rsidRPr="00490A51">
            <w:rPr>
              <w:sz w:val="24"/>
              <w:szCs w:val="24"/>
            </w:rPr>
            <w:t xml:space="preserve"> and </w:t>
          </w:r>
          <w:r w:rsidR="00524B17" w:rsidRPr="00490A51">
            <w:rPr>
              <w:sz w:val="24"/>
              <w:szCs w:val="24"/>
            </w:rPr>
            <w:t>young adults and 100 parents</w:t>
          </w:r>
          <w:r w:rsidRPr="00490A51">
            <w:rPr>
              <w:sz w:val="24"/>
              <w:szCs w:val="24"/>
            </w:rPr>
            <w:t xml:space="preserve"> or </w:t>
          </w:r>
          <w:r w:rsidR="00524B17" w:rsidRPr="00490A51">
            <w:rPr>
              <w:sz w:val="24"/>
              <w:szCs w:val="24"/>
            </w:rPr>
            <w:t>guardians attend</w:t>
          </w:r>
          <w:r w:rsidRPr="00490A51">
            <w:rPr>
              <w:sz w:val="24"/>
              <w:szCs w:val="24"/>
            </w:rPr>
            <w:t>ed</w:t>
          </w:r>
          <w:r w:rsidR="00DC4743" w:rsidRPr="00490A51">
            <w:rPr>
              <w:sz w:val="24"/>
              <w:szCs w:val="24"/>
            </w:rPr>
            <w:t xml:space="preserve">.  </w:t>
          </w:r>
          <w:r w:rsidR="00524B17" w:rsidRPr="00490A51">
            <w:rPr>
              <w:sz w:val="24"/>
              <w:szCs w:val="24"/>
            </w:rPr>
            <w:t>The aim of the conference is to connect students, parents, and communities to resources, explore future academic and career pathways, and uplift the experience and identities of students.</w:t>
          </w:r>
        </w:p>
        <w:p w14:paraId="0E9DF0D4" w14:textId="77777777" w:rsidR="00D87DD4" w:rsidRPr="00F260BA" w:rsidRDefault="00D87DD4" w:rsidP="00F260BA">
          <w:pPr>
            <w:rPr>
              <w:sz w:val="24"/>
              <w:szCs w:val="24"/>
            </w:rPr>
          </w:pPr>
        </w:p>
        <w:p w14:paraId="5A862A4C" w14:textId="77777777" w:rsidR="00035E65" w:rsidRPr="000F430D" w:rsidRDefault="00035E65" w:rsidP="009560DB">
          <w:pPr>
            <w:pStyle w:val="Heading4"/>
            <w:spacing w:before="0" w:after="0" w:line="271" w:lineRule="auto"/>
            <w:contextualSpacing/>
            <w:rPr>
              <w:sz w:val="32"/>
            </w:rPr>
          </w:pPr>
          <w:bookmarkStart w:id="18" w:name="_Toc151889551"/>
          <w:r w:rsidRPr="000F430D">
            <w:rPr>
              <w:sz w:val="32"/>
            </w:rPr>
            <w:t>Culturally Responsive Support Services</w:t>
          </w:r>
          <w:bookmarkEnd w:id="18"/>
        </w:p>
        <w:p w14:paraId="75563CC4" w14:textId="77777777" w:rsidR="004A6A22" w:rsidRPr="004A6A22" w:rsidRDefault="004A6A22" w:rsidP="009560DB">
          <w:pPr>
            <w:pStyle w:val="BodyText"/>
            <w:spacing w:before="0" w:after="0" w:line="271" w:lineRule="auto"/>
            <w:contextualSpacing/>
            <w:rPr>
              <w:sz w:val="12"/>
              <w:szCs w:val="12"/>
            </w:rPr>
          </w:pPr>
        </w:p>
        <w:p w14:paraId="17CCE19E" w14:textId="5D327F9B" w:rsidR="00F0150F" w:rsidRPr="000F430D" w:rsidRDefault="00F0150F" w:rsidP="009560DB">
          <w:pPr>
            <w:pStyle w:val="BodyText"/>
            <w:spacing w:before="0" w:after="0" w:line="271" w:lineRule="auto"/>
            <w:contextualSpacing/>
            <w:rPr>
              <w:sz w:val="24"/>
              <w:szCs w:val="24"/>
            </w:rPr>
          </w:pPr>
          <w:r w:rsidRPr="000F430D">
            <w:rPr>
              <w:sz w:val="24"/>
              <w:szCs w:val="24"/>
            </w:rPr>
            <w:t>Biling</w:t>
          </w:r>
          <w:r w:rsidR="00401297" w:rsidRPr="000F430D">
            <w:rPr>
              <w:sz w:val="24"/>
              <w:szCs w:val="24"/>
            </w:rPr>
            <w:t>ua</w:t>
          </w:r>
          <w:r w:rsidRPr="000F430D">
            <w:rPr>
              <w:sz w:val="24"/>
              <w:szCs w:val="24"/>
            </w:rPr>
            <w:t>l navigation services guide participants to develop short</w:t>
          </w:r>
          <w:r w:rsidR="00B80A28">
            <w:rPr>
              <w:sz w:val="24"/>
              <w:szCs w:val="24"/>
            </w:rPr>
            <w:t>-</w:t>
          </w:r>
          <w:r w:rsidRPr="000F430D">
            <w:rPr>
              <w:sz w:val="24"/>
              <w:szCs w:val="24"/>
            </w:rPr>
            <w:t xml:space="preserve"> and long-term career plans that are realistic and aligned with their individual skills and interests</w:t>
          </w:r>
          <w:r w:rsidR="00DC4743">
            <w:rPr>
              <w:sz w:val="24"/>
              <w:szCs w:val="24"/>
            </w:rPr>
            <w:t xml:space="preserve">.  </w:t>
          </w:r>
          <w:r w:rsidR="00035E65" w:rsidRPr="000F430D">
            <w:rPr>
              <w:sz w:val="24"/>
              <w:szCs w:val="24"/>
            </w:rPr>
            <w:t xml:space="preserve">CLUES staff work with participants to identify and resolve </w:t>
          </w:r>
          <w:r w:rsidR="00E77AFF">
            <w:rPr>
              <w:sz w:val="24"/>
              <w:szCs w:val="24"/>
            </w:rPr>
            <w:t>employment</w:t>
          </w:r>
          <w:r w:rsidR="00035E65" w:rsidRPr="000F430D">
            <w:rPr>
              <w:sz w:val="24"/>
              <w:szCs w:val="24"/>
            </w:rPr>
            <w:t>, transportation</w:t>
          </w:r>
          <w:r w:rsidRPr="000F430D">
            <w:rPr>
              <w:sz w:val="24"/>
              <w:szCs w:val="24"/>
            </w:rPr>
            <w:t>, childcare,</w:t>
          </w:r>
          <w:r w:rsidR="00035E65" w:rsidRPr="000F430D">
            <w:rPr>
              <w:sz w:val="24"/>
              <w:szCs w:val="24"/>
            </w:rPr>
            <w:t xml:space="preserve"> and housing barriers, family violence, and other unique issues affecting participants’ ability to </w:t>
          </w:r>
          <w:r w:rsidR="00AC4E98">
            <w:rPr>
              <w:sz w:val="24"/>
              <w:szCs w:val="24"/>
            </w:rPr>
            <w:t>enroll</w:t>
          </w:r>
          <w:r w:rsidR="00035E65" w:rsidRPr="000F430D">
            <w:rPr>
              <w:sz w:val="24"/>
              <w:szCs w:val="24"/>
            </w:rPr>
            <w:t xml:space="preserve"> in trainings and obtain and retain employment</w:t>
          </w:r>
          <w:r w:rsidR="00DC4743">
            <w:rPr>
              <w:sz w:val="24"/>
              <w:szCs w:val="24"/>
            </w:rPr>
            <w:t xml:space="preserve">.  </w:t>
          </w:r>
        </w:p>
        <w:p w14:paraId="157DFFF5" w14:textId="43531B65" w:rsidR="00CA2801" w:rsidRPr="000F430D" w:rsidRDefault="00A84358" w:rsidP="009560DB">
          <w:pPr>
            <w:spacing w:after="0" w:line="271" w:lineRule="auto"/>
            <w:contextualSpacing/>
            <w:rPr>
              <w:sz w:val="24"/>
              <w:szCs w:val="24"/>
            </w:rPr>
          </w:pPr>
          <w:r w:rsidRPr="000F430D">
            <w:rPr>
              <w:sz w:val="24"/>
              <w:szCs w:val="24"/>
            </w:rPr>
            <w:t>S</w:t>
          </w:r>
          <w:r w:rsidR="00F0150F" w:rsidRPr="000F430D">
            <w:rPr>
              <w:sz w:val="24"/>
              <w:szCs w:val="24"/>
            </w:rPr>
            <w:t>upport s</w:t>
          </w:r>
          <w:r w:rsidR="00035E65" w:rsidRPr="000F430D">
            <w:rPr>
              <w:sz w:val="24"/>
              <w:szCs w:val="24"/>
            </w:rPr>
            <w:t xml:space="preserve">ervices include direct financial supports to help low-income participants access </w:t>
          </w:r>
          <w:r w:rsidR="00035E65" w:rsidRPr="000F430D">
            <w:rPr>
              <w:color w:val="000000" w:themeColor="text2"/>
              <w:sz w:val="24"/>
              <w:szCs w:val="24"/>
            </w:rPr>
            <w:t>transportation, professional clothing, work tools, and other needs</w:t>
          </w:r>
          <w:r w:rsidR="00DC4743">
            <w:rPr>
              <w:color w:val="000000" w:themeColor="text2"/>
              <w:sz w:val="24"/>
              <w:szCs w:val="24"/>
            </w:rPr>
            <w:t xml:space="preserve">.  </w:t>
          </w:r>
          <w:r w:rsidR="00CA2801" w:rsidRPr="000F430D">
            <w:rPr>
              <w:rFonts w:cstheme="minorHAnsi"/>
              <w:sz w:val="24"/>
              <w:szCs w:val="24"/>
            </w:rPr>
            <w:t>Participants are encouraged to engage in CLUES’ other economic</w:t>
          </w:r>
          <w:r w:rsidR="00CA2801" w:rsidRPr="000F430D">
            <w:rPr>
              <w:rStyle w:val="Emphasis"/>
              <w:rFonts w:eastAsiaTheme="majorEastAsia" w:cstheme="minorHAnsi"/>
              <w:bCs/>
              <w:sz w:val="24"/>
              <w:szCs w:val="24"/>
            </w:rPr>
            <w:t xml:space="preserve"> </w:t>
          </w:r>
          <w:r w:rsidR="00CA2801" w:rsidRPr="000F430D">
            <w:rPr>
              <w:rStyle w:val="Emphasis"/>
              <w:rFonts w:eastAsiaTheme="majorEastAsia" w:cstheme="minorHAnsi"/>
              <w:bCs/>
              <w:i w:val="0"/>
              <w:iCs w:val="0"/>
              <w:sz w:val="24"/>
              <w:szCs w:val="24"/>
            </w:rPr>
            <w:t>empowerment services such as financial coaching, homeownership trainings, lending circles, and free tax services</w:t>
          </w:r>
          <w:r w:rsidR="00DC4743">
            <w:rPr>
              <w:rStyle w:val="Emphasis"/>
              <w:rFonts w:eastAsiaTheme="majorEastAsia" w:cstheme="minorHAnsi"/>
              <w:bCs/>
              <w:i w:val="0"/>
              <w:iCs w:val="0"/>
              <w:sz w:val="24"/>
              <w:szCs w:val="24"/>
            </w:rPr>
            <w:t xml:space="preserve">.  </w:t>
          </w:r>
          <w:r w:rsidR="00CA2801" w:rsidRPr="000F430D">
            <w:rPr>
              <w:rStyle w:val="Emphasis"/>
              <w:rFonts w:eastAsiaTheme="majorEastAsia" w:cstheme="minorHAnsi"/>
              <w:bCs/>
              <w:i w:val="0"/>
              <w:iCs w:val="0"/>
              <w:sz w:val="24"/>
              <w:szCs w:val="24"/>
            </w:rPr>
            <w:t xml:space="preserve">CLUES offers a bi-weekly </w:t>
          </w:r>
          <w:r w:rsidR="00CA2801" w:rsidRPr="00E77AFF">
            <w:rPr>
              <w:rStyle w:val="Emphasis"/>
              <w:rFonts w:eastAsiaTheme="majorEastAsia" w:cstheme="minorHAnsi"/>
              <w:bCs/>
              <w:sz w:val="24"/>
              <w:szCs w:val="24"/>
            </w:rPr>
            <w:t>Canasta Familiar</w:t>
          </w:r>
          <w:r w:rsidR="00CA2801" w:rsidRPr="000F430D">
            <w:rPr>
              <w:rStyle w:val="Emphasis"/>
              <w:rFonts w:eastAsiaTheme="majorEastAsia" w:cstheme="minorHAnsi"/>
              <w:bCs/>
              <w:i w:val="0"/>
              <w:iCs w:val="0"/>
              <w:sz w:val="24"/>
              <w:szCs w:val="24"/>
            </w:rPr>
            <w:t xml:space="preserve"> food distribution program for households experiencing food insecurity.</w:t>
          </w:r>
        </w:p>
        <w:p w14:paraId="281797AD" w14:textId="77777777" w:rsidR="009560DB" w:rsidRDefault="009560DB" w:rsidP="009560DB">
          <w:pPr>
            <w:pStyle w:val="BodyText"/>
            <w:spacing w:before="0" w:after="0" w:line="271" w:lineRule="auto"/>
            <w:contextualSpacing/>
            <w:rPr>
              <w:b/>
              <w:bCs/>
              <w:color w:val="003865"/>
              <w:sz w:val="32"/>
              <w:szCs w:val="32"/>
            </w:rPr>
          </w:pPr>
          <w:bookmarkStart w:id="19" w:name="_Toc502845768"/>
        </w:p>
        <w:p w14:paraId="2054767B" w14:textId="61C39AD4" w:rsidR="00DD1645" w:rsidRPr="000F430D" w:rsidRDefault="00CB56D3" w:rsidP="009560DB">
          <w:pPr>
            <w:pStyle w:val="BodyText"/>
            <w:spacing w:before="0" w:after="0" w:line="271" w:lineRule="auto"/>
            <w:contextualSpacing/>
            <w:rPr>
              <w:b/>
              <w:bCs/>
              <w:color w:val="003865"/>
              <w:sz w:val="32"/>
              <w:szCs w:val="32"/>
            </w:rPr>
          </w:pPr>
          <w:r w:rsidRPr="000F430D">
            <w:rPr>
              <w:b/>
              <w:bCs/>
              <w:color w:val="003865"/>
              <w:sz w:val="32"/>
              <w:szCs w:val="32"/>
            </w:rPr>
            <w:t xml:space="preserve">COVID </w:t>
          </w:r>
          <w:r w:rsidR="00DD1645" w:rsidRPr="000F430D">
            <w:rPr>
              <w:b/>
              <w:bCs/>
              <w:color w:val="003865"/>
              <w:sz w:val="32"/>
              <w:szCs w:val="32"/>
            </w:rPr>
            <w:t xml:space="preserve">Impact </w:t>
          </w:r>
          <w:r w:rsidRPr="000F430D">
            <w:rPr>
              <w:b/>
              <w:bCs/>
              <w:color w:val="003865"/>
              <w:sz w:val="32"/>
              <w:szCs w:val="32"/>
            </w:rPr>
            <w:t>on Programming</w:t>
          </w:r>
          <w:r w:rsidR="00DD1645" w:rsidRPr="000F430D">
            <w:rPr>
              <w:b/>
              <w:bCs/>
              <w:color w:val="003865"/>
              <w:sz w:val="32"/>
              <w:szCs w:val="32"/>
            </w:rPr>
            <w:t xml:space="preserve"> </w:t>
          </w:r>
        </w:p>
        <w:p w14:paraId="000B78CF" w14:textId="77777777" w:rsidR="004A6A22" w:rsidRPr="004A6A22" w:rsidRDefault="004A6A22" w:rsidP="009560DB">
          <w:pPr>
            <w:spacing w:after="0" w:line="271" w:lineRule="auto"/>
            <w:contextualSpacing/>
            <w:rPr>
              <w:rFonts w:cstheme="minorHAnsi"/>
              <w:sz w:val="12"/>
              <w:szCs w:val="12"/>
            </w:rPr>
          </w:pPr>
        </w:p>
        <w:p w14:paraId="4D5A4F67" w14:textId="49C75B6E" w:rsidR="00636ACF" w:rsidRDefault="00FC3A42" w:rsidP="009560DB">
          <w:pPr>
            <w:spacing w:after="0" w:line="271" w:lineRule="auto"/>
            <w:contextualSpacing/>
            <w:rPr>
              <w:sz w:val="24"/>
              <w:szCs w:val="24"/>
            </w:rPr>
          </w:pPr>
          <w:r>
            <w:rPr>
              <w:rFonts w:cstheme="minorHAnsi"/>
              <w:sz w:val="24"/>
              <w:szCs w:val="24"/>
            </w:rPr>
            <w:t xml:space="preserve">COVID had little impact on </w:t>
          </w:r>
          <w:r w:rsidR="00A77C5B">
            <w:rPr>
              <w:rFonts w:cstheme="minorHAnsi"/>
              <w:sz w:val="24"/>
              <w:szCs w:val="24"/>
            </w:rPr>
            <w:t>the CUES program other than reduced enrollment in certain programs</w:t>
          </w:r>
          <w:r w:rsidR="00DC4743">
            <w:rPr>
              <w:sz w:val="24"/>
              <w:szCs w:val="24"/>
            </w:rPr>
            <w:t xml:space="preserve">. </w:t>
          </w:r>
        </w:p>
        <w:p w14:paraId="5A4DED6F" w14:textId="77777777" w:rsidR="009560DB" w:rsidRDefault="009560DB" w:rsidP="009560DB">
          <w:pPr>
            <w:pStyle w:val="Heading4"/>
            <w:spacing w:before="0" w:after="0" w:line="271" w:lineRule="auto"/>
            <w:contextualSpacing/>
            <w:rPr>
              <w:sz w:val="32"/>
            </w:rPr>
          </w:pPr>
        </w:p>
        <w:p w14:paraId="0DF965BF" w14:textId="7C94249F" w:rsidR="00996D72" w:rsidRPr="000F430D" w:rsidRDefault="00996D72" w:rsidP="004A6A22">
          <w:pPr>
            <w:pStyle w:val="Heading4"/>
            <w:spacing w:before="0" w:after="0" w:line="271" w:lineRule="auto"/>
            <w:contextualSpacing/>
            <w:rPr>
              <w:sz w:val="32"/>
            </w:rPr>
          </w:pPr>
          <w:bookmarkStart w:id="20" w:name="_Toc151889552"/>
          <w:r w:rsidRPr="000F430D">
            <w:rPr>
              <w:sz w:val="32"/>
            </w:rPr>
            <w:t>Data Elements and Performance Indicators Being Collected and Reported</w:t>
          </w:r>
          <w:bookmarkEnd w:id="20"/>
        </w:p>
        <w:p w14:paraId="48B894BD" w14:textId="77777777" w:rsidR="004A6A22" w:rsidRPr="004A6A22" w:rsidRDefault="004A6A22" w:rsidP="004A6A22">
          <w:pPr>
            <w:pStyle w:val="BodyText"/>
            <w:spacing w:before="0" w:after="0" w:line="271" w:lineRule="auto"/>
            <w:contextualSpacing/>
            <w:rPr>
              <w:sz w:val="12"/>
              <w:szCs w:val="12"/>
            </w:rPr>
          </w:pPr>
        </w:p>
        <w:p w14:paraId="33C10789" w14:textId="10856690" w:rsidR="00996D72" w:rsidRDefault="00996D72" w:rsidP="004A6A22">
          <w:pPr>
            <w:pStyle w:val="BodyText"/>
            <w:spacing w:before="0" w:after="0" w:line="271" w:lineRule="auto"/>
            <w:contextualSpacing/>
            <w:rPr>
              <w:sz w:val="24"/>
              <w:szCs w:val="24"/>
            </w:rPr>
          </w:pPr>
          <w:r w:rsidRPr="00C405FB">
            <w:rPr>
              <w:sz w:val="24"/>
              <w:szCs w:val="24"/>
            </w:rPr>
            <w:t>CLUES submits data to DEED</w:t>
          </w:r>
          <w:r w:rsidR="00E77AFF">
            <w:rPr>
              <w:sz w:val="24"/>
              <w:szCs w:val="24"/>
            </w:rPr>
            <w:t xml:space="preserve"> every quarter</w:t>
          </w:r>
          <w:r w:rsidRPr="00C405FB">
            <w:rPr>
              <w:sz w:val="24"/>
              <w:szCs w:val="24"/>
            </w:rPr>
            <w:t xml:space="preserve"> to document the demographics of participants served, services </w:t>
          </w:r>
          <w:r w:rsidR="00E77AFF">
            <w:rPr>
              <w:sz w:val="24"/>
              <w:szCs w:val="24"/>
            </w:rPr>
            <w:t xml:space="preserve">and activities </w:t>
          </w:r>
          <w:r w:rsidRPr="00C405FB">
            <w:rPr>
              <w:sz w:val="24"/>
              <w:szCs w:val="24"/>
            </w:rPr>
            <w:t>provided, and outcomes achieved</w:t>
          </w:r>
          <w:r w:rsidR="00DC4743">
            <w:rPr>
              <w:sz w:val="24"/>
              <w:szCs w:val="24"/>
            </w:rPr>
            <w:t xml:space="preserve">.  </w:t>
          </w:r>
          <w:r w:rsidRPr="00C405FB">
            <w:rPr>
              <w:sz w:val="24"/>
              <w:szCs w:val="24"/>
            </w:rPr>
            <w:t xml:space="preserve">The </w:t>
          </w:r>
          <w:r w:rsidR="00B322D1">
            <w:rPr>
              <w:sz w:val="24"/>
              <w:szCs w:val="24"/>
            </w:rPr>
            <w:t>data items</w:t>
          </w:r>
          <w:r w:rsidRPr="00C405FB">
            <w:rPr>
              <w:sz w:val="24"/>
              <w:szCs w:val="24"/>
            </w:rPr>
            <w:t xml:space="preserve"> collected are listed below.</w:t>
          </w:r>
        </w:p>
        <w:p w14:paraId="68BC5244" w14:textId="6EE98C57" w:rsidR="000957B9" w:rsidRDefault="000957B9" w:rsidP="004A6A22">
          <w:pPr>
            <w:pStyle w:val="BodyText"/>
            <w:spacing w:before="0" w:after="0" w:line="271" w:lineRule="auto"/>
            <w:contextualSpacing/>
            <w:rPr>
              <w:sz w:val="20"/>
              <w:szCs w:val="20"/>
            </w:rPr>
          </w:pPr>
        </w:p>
        <w:p w14:paraId="10B9DFF7" w14:textId="4B37A770" w:rsidR="009040C4" w:rsidRDefault="009040C4" w:rsidP="004A6A22">
          <w:pPr>
            <w:pStyle w:val="BodyText"/>
            <w:spacing w:before="0" w:after="0" w:line="271" w:lineRule="auto"/>
            <w:contextualSpacing/>
            <w:rPr>
              <w:sz w:val="20"/>
              <w:szCs w:val="20"/>
            </w:rPr>
          </w:pPr>
        </w:p>
        <w:p w14:paraId="311F5A0A" w14:textId="77777777" w:rsidR="009040C4" w:rsidRPr="000957B9" w:rsidRDefault="009040C4" w:rsidP="004A6A22">
          <w:pPr>
            <w:pStyle w:val="BodyText"/>
            <w:spacing w:before="0" w:after="0" w:line="271" w:lineRule="auto"/>
            <w:contextualSpacing/>
            <w:rPr>
              <w:sz w:val="20"/>
              <w:szCs w:val="20"/>
            </w:rPr>
          </w:pPr>
        </w:p>
        <w:p w14:paraId="51D80C7D" w14:textId="5707EC12" w:rsidR="00E2369C" w:rsidRPr="005D2381" w:rsidRDefault="00E2369C" w:rsidP="0072027E">
          <w:pPr>
            <w:pStyle w:val="Heading3"/>
            <w:spacing w:before="0" w:after="0" w:line="271" w:lineRule="auto"/>
            <w:contextualSpacing/>
            <w:rPr>
              <w:color w:val="FF0000"/>
            </w:rPr>
          </w:pPr>
          <w:bookmarkStart w:id="21" w:name="_Toc151889553"/>
          <w:r w:rsidRPr="00355553">
            <w:rPr>
              <w:color w:val="003865" w:themeColor="text1"/>
            </w:rPr>
            <w:lastRenderedPageBreak/>
            <w:t>Grant Outcomes</w:t>
          </w:r>
          <w:bookmarkEnd w:id="19"/>
          <w:bookmarkEnd w:id="21"/>
        </w:p>
        <w:p w14:paraId="7D45677D" w14:textId="77777777" w:rsidR="000957B9" w:rsidRPr="000957B9" w:rsidRDefault="000957B9" w:rsidP="0072027E">
          <w:pPr>
            <w:pStyle w:val="BodyText"/>
            <w:spacing w:before="0" w:after="0" w:line="271" w:lineRule="auto"/>
            <w:contextualSpacing/>
            <w:rPr>
              <w:sz w:val="12"/>
              <w:szCs w:val="12"/>
            </w:rPr>
          </w:pPr>
        </w:p>
        <w:p w14:paraId="6863E5DC" w14:textId="5AFB7F09" w:rsidR="00332942" w:rsidRPr="000F430D" w:rsidRDefault="0037065E" w:rsidP="0072027E">
          <w:pPr>
            <w:pStyle w:val="BodyText"/>
            <w:spacing w:before="0" w:after="0" w:line="271" w:lineRule="auto"/>
            <w:contextualSpacing/>
            <w:rPr>
              <w:sz w:val="24"/>
              <w:szCs w:val="24"/>
            </w:rPr>
          </w:pPr>
          <w:r w:rsidRPr="000F430D">
            <w:rPr>
              <w:sz w:val="24"/>
              <w:szCs w:val="24"/>
            </w:rPr>
            <w:t>Demographic and o</w:t>
          </w:r>
          <w:r w:rsidR="00E82DB7" w:rsidRPr="000F430D">
            <w:rPr>
              <w:sz w:val="24"/>
              <w:szCs w:val="24"/>
            </w:rPr>
            <w:t>utcome data for the SFY</w:t>
          </w:r>
          <w:r w:rsidR="004D3591" w:rsidRPr="000F430D">
            <w:rPr>
              <w:sz w:val="24"/>
              <w:szCs w:val="24"/>
            </w:rPr>
            <w:t xml:space="preserve"> 202</w:t>
          </w:r>
          <w:r w:rsidR="00245ACA">
            <w:rPr>
              <w:sz w:val="24"/>
              <w:szCs w:val="24"/>
            </w:rPr>
            <w:t>3</w:t>
          </w:r>
          <w:r w:rsidR="00E82DB7" w:rsidRPr="000F430D">
            <w:rPr>
              <w:sz w:val="24"/>
              <w:szCs w:val="24"/>
            </w:rPr>
            <w:t xml:space="preserve"> CLUES Direct Appropriation </w:t>
          </w:r>
          <w:r w:rsidRPr="000F430D">
            <w:rPr>
              <w:sz w:val="24"/>
              <w:szCs w:val="24"/>
            </w:rPr>
            <w:t>for individual service</w:t>
          </w:r>
          <w:r w:rsidR="00E3160E">
            <w:rPr>
              <w:sz w:val="24"/>
              <w:szCs w:val="24"/>
            </w:rPr>
            <w:t>s,</w:t>
          </w:r>
          <w:r w:rsidR="00E82DB7" w:rsidRPr="000F430D">
            <w:rPr>
              <w:sz w:val="24"/>
              <w:szCs w:val="24"/>
            </w:rPr>
            <w:t xml:space="preserve"> </w:t>
          </w:r>
          <w:r w:rsidR="004D3591" w:rsidRPr="000F430D">
            <w:rPr>
              <w:sz w:val="24"/>
              <w:szCs w:val="24"/>
            </w:rPr>
            <w:t>for</w:t>
          </w:r>
          <w:r w:rsidRPr="000F430D">
            <w:rPr>
              <w:sz w:val="24"/>
              <w:szCs w:val="24"/>
            </w:rPr>
            <w:t xml:space="preserve"> the period </w:t>
          </w:r>
          <w:r w:rsidR="00E41BAB" w:rsidRPr="000F430D">
            <w:rPr>
              <w:sz w:val="24"/>
              <w:szCs w:val="24"/>
            </w:rPr>
            <w:t xml:space="preserve">July 1, </w:t>
          </w:r>
          <w:proofErr w:type="gramStart"/>
          <w:r w:rsidR="00E41BAB" w:rsidRPr="000F430D">
            <w:rPr>
              <w:sz w:val="24"/>
              <w:szCs w:val="24"/>
            </w:rPr>
            <w:t>20</w:t>
          </w:r>
          <w:r w:rsidR="001D7415" w:rsidRPr="000F430D">
            <w:rPr>
              <w:sz w:val="24"/>
              <w:szCs w:val="24"/>
            </w:rPr>
            <w:t>2</w:t>
          </w:r>
          <w:r w:rsidR="00245ACA">
            <w:rPr>
              <w:sz w:val="24"/>
              <w:szCs w:val="24"/>
            </w:rPr>
            <w:t>2</w:t>
          </w:r>
          <w:proofErr w:type="gramEnd"/>
          <w:r w:rsidR="00E41BAB" w:rsidRPr="000F430D">
            <w:rPr>
              <w:sz w:val="24"/>
              <w:szCs w:val="24"/>
            </w:rPr>
            <w:t xml:space="preserve"> to</w:t>
          </w:r>
          <w:r w:rsidRPr="000F430D">
            <w:rPr>
              <w:sz w:val="24"/>
              <w:szCs w:val="24"/>
            </w:rPr>
            <w:t xml:space="preserve"> </w:t>
          </w:r>
          <w:r w:rsidR="00524B17">
            <w:rPr>
              <w:sz w:val="24"/>
              <w:szCs w:val="24"/>
            </w:rPr>
            <w:t>September</w:t>
          </w:r>
          <w:r w:rsidR="004D3591" w:rsidRPr="000F430D">
            <w:rPr>
              <w:sz w:val="24"/>
              <w:szCs w:val="24"/>
            </w:rPr>
            <w:t xml:space="preserve"> 30,</w:t>
          </w:r>
          <w:r w:rsidR="00E41BAB" w:rsidRPr="000F430D">
            <w:rPr>
              <w:sz w:val="24"/>
              <w:szCs w:val="24"/>
            </w:rPr>
            <w:t xml:space="preserve"> </w:t>
          </w:r>
          <w:r w:rsidRPr="000F430D">
            <w:rPr>
              <w:sz w:val="24"/>
              <w:szCs w:val="24"/>
            </w:rPr>
            <w:t>20</w:t>
          </w:r>
          <w:r w:rsidR="00E41BAB" w:rsidRPr="000F430D">
            <w:rPr>
              <w:sz w:val="24"/>
              <w:szCs w:val="24"/>
            </w:rPr>
            <w:t>2</w:t>
          </w:r>
          <w:r w:rsidR="00245ACA">
            <w:rPr>
              <w:sz w:val="24"/>
              <w:szCs w:val="24"/>
            </w:rPr>
            <w:t>3</w:t>
          </w:r>
          <w:r w:rsidR="00E3160E">
            <w:rPr>
              <w:sz w:val="24"/>
              <w:szCs w:val="24"/>
            </w:rPr>
            <w:t xml:space="preserve">, is </w:t>
          </w:r>
          <w:r w:rsidR="004D3591" w:rsidRPr="000F430D">
            <w:rPr>
              <w:sz w:val="24"/>
              <w:szCs w:val="24"/>
            </w:rPr>
            <w:t>as follows</w:t>
          </w:r>
          <w:r w:rsidR="00355553" w:rsidRPr="000F430D">
            <w:rPr>
              <w:sz w:val="24"/>
              <w:szCs w:val="24"/>
            </w:rPr>
            <w:t>:</w:t>
          </w:r>
        </w:p>
        <w:tbl>
          <w:tblPr>
            <w:tblStyle w:val="TableGrid"/>
            <w:tblW w:w="0" w:type="auto"/>
            <w:tblLayout w:type="fixed"/>
            <w:tblLook w:val="04A0" w:firstRow="1" w:lastRow="0" w:firstColumn="1" w:lastColumn="0" w:noHBand="0" w:noVBand="1"/>
          </w:tblPr>
          <w:tblGrid>
            <w:gridCol w:w="8725"/>
            <w:gridCol w:w="1260"/>
          </w:tblGrid>
          <w:tr w:rsidR="004D3591" w:rsidRPr="00355553" w14:paraId="570B5307" w14:textId="77777777" w:rsidTr="00A51606">
            <w:trPr>
              <w:trHeight w:val="20"/>
            </w:trPr>
            <w:tc>
              <w:tcPr>
                <w:tcW w:w="8725" w:type="dxa"/>
              </w:tcPr>
              <w:p w14:paraId="5B760994" w14:textId="7DD7660A" w:rsidR="004D3591" w:rsidRPr="00355553" w:rsidRDefault="001D7415" w:rsidP="00245ACA">
                <w:pPr>
                  <w:pStyle w:val="BodyText"/>
                  <w:spacing w:before="120" w:after="0"/>
                  <w:rPr>
                    <w:b/>
                    <w:sz w:val="24"/>
                    <w:szCs w:val="24"/>
                  </w:rPr>
                </w:pPr>
                <w:r>
                  <w:rPr>
                    <w:b/>
                    <w:sz w:val="24"/>
                    <w:szCs w:val="24"/>
                  </w:rPr>
                  <w:t>SFY202</w:t>
                </w:r>
                <w:r w:rsidR="00803A22">
                  <w:rPr>
                    <w:b/>
                    <w:sz w:val="24"/>
                    <w:szCs w:val="24"/>
                  </w:rPr>
                  <w:t>3</w:t>
                </w:r>
                <w:r>
                  <w:rPr>
                    <w:b/>
                    <w:sz w:val="24"/>
                    <w:szCs w:val="24"/>
                  </w:rPr>
                  <w:t xml:space="preserve"> PARTICIPANT </w:t>
                </w:r>
                <w:r w:rsidR="004D3591" w:rsidRPr="00355553">
                  <w:rPr>
                    <w:b/>
                    <w:sz w:val="24"/>
                    <w:szCs w:val="24"/>
                  </w:rPr>
                  <w:t>DEMOGRAPHIC CHARACTERISTICS</w:t>
                </w:r>
              </w:p>
            </w:tc>
            <w:tc>
              <w:tcPr>
                <w:tcW w:w="1260" w:type="dxa"/>
              </w:tcPr>
              <w:p w14:paraId="5A5A58BE" w14:textId="33CE7081" w:rsidR="004D3591" w:rsidRPr="00355553" w:rsidRDefault="004D3591" w:rsidP="00245ACA">
                <w:pPr>
                  <w:pStyle w:val="BodyText"/>
                  <w:spacing w:before="120" w:after="0"/>
                  <w:rPr>
                    <w:b/>
                    <w:sz w:val="24"/>
                    <w:szCs w:val="24"/>
                  </w:rPr>
                </w:pPr>
                <w:r w:rsidRPr="00355553">
                  <w:rPr>
                    <w:b/>
                    <w:sz w:val="24"/>
                    <w:szCs w:val="24"/>
                  </w:rPr>
                  <w:t>TOTAL</w:t>
                </w:r>
              </w:p>
            </w:tc>
          </w:tr>
          <w:tr w:rsidR="004D3591" w14:paraId="53878004" w14:textId="77777777" w:rsidTr="00A51606">
            <w:trPr>
              <w:trHeight w:val="20"/>
            </w:trPr>
            <w:tc>
              <w:tcPr>
                <w:tcW w:w="8725" w:type="dxa"/>
              </w:tcPr>
              <w:p w14:paraId="687D23DC" w14:textId="74F32977" w:rsidR="004D3591" w:rsidRDefault="004D3591" w:rsidP="00245ACA">
                <w:pPr>
                  <w:pStyle w:val="BodyText"/>
                  <w:spacing w:before="120" w:after="0"/>
                </w:pPr>
                <w:r>
                  <w:t xml:space="preserve">Total Participants served in group services (no detailed demographics </w:t>
                </w:r>
                <w:r w:rsidR="00D163FE">
                  <w:t>available</w:t>
                </w:r>
              </w:p>
            </w:tc>
            <w:tc>
              <w:tcPr>
                <w:tcW w:w="1260" w:type="dxa"/>
              </w:tcPr>
              <w:p w14:paraId="23D5937A" w14:textId="2AB97EF8" w:rsidR="004D3591" w:rsidRPr="006D01DA" w:rsidRDefault="000F430D" w:rsidP="00245ACA">
                <w:pPr>
                  <w:pStyle w:val="BodyText"/>
                  <w:spacing w:before="120" w:after="0"/>
                </w:pPr>
                <w:r w:rsidRPr="006D01DA">
                  <w:t>441</w:t>
                </w:r>
              </w:p>
            </w:tc>
          </w:tr>
          <w:tr w:rsidR="004D3591" w14:paraId="4167B8AA" w14:textId="77777777" w:rsidTr="00A51606">
            <w:trPr>
              <w:trHeight w:val="20"/>
            </w:trPr>
            <w:tc>
              <w:tcPr>
                <w:tcW w:w="8725" w:type="dxa"/>
              </w:tcPr>
              <w:p w14:paraId="10470B59" w14:textId="77777777" w:rsidR="004D3591" w:rsidRDefault="004D3591" w:rsidP="00245ACA">
                <w:pPr>
                  <w:pStyle w:val="BodyText"/>
                  <w:spacing w:before="120" w:after="0"/>
                </w:pPr>
                <w:r>
                  <w:t>Total individual participants served</w:t>
                </w:r>
              </w:p>
            </w:tc>
            <w:tc>
              <w:tcPr>
                <w:tcW w:w="1260" w:type="dxa"/>
              </w:tcPr>
              <w:p w14:paraId="108B0C68" w14:textId="756AB813" w:rsidR="004D3591" w:rsidRPr="006D01DA" w:rsidRDefault="00536523" w:rsidP="00245ACA">
                <w:pPr>
                  <w:pStyle w:val="BodyText"/>
                  <w:spacing w:before="120" w:after="0"/>
                </w:pPr>
                <w:r w:rsidRPr="006D01DA">
                  <w:t>1</w:t>
                </w:r>
                <w:r w:rsidR="00BB11D4">
                  <w:t>83</w:t>
                </w:r>
              </w:p>
            </w:tc>
          </w:tr>
          <w:tr w:rsidR="004D3591" w14:paraId="39EA2A68" w14:textId="77777777" w:rsidTr="00A51606">
            <w:trPr>
              <w:trHeight w:val="20"/>
            </w:trPr>
            <w:tc>
              <w:tcPr>
                <w:tcW w:w="8725" w:type="dxa"/>
                <w:shd w:val="clear" w:color="auto" w:fill="C8C8C3" w:themeFill="background2" w:themeFillShade="E6"/>
              </w:tcPr>
              <w:p w14:paraId="43242527" w14:textId="77777777" w:rsidR="004D3591" w:rsidRPr="00A51606" w:rsidRDefault="004D3591" w:rsidP="00245ACA">
                <w:pPr>
                  <w:pStyle w:val="BodyText"/>
                  <w:spacing w:before="120" w:after="0"/>
                  <w:rPr>
                    <w:color w:val="A8A8A0" w:themeColor="background2" w:themeShade="BF"/>
                    <w:sz w:val="8"/>
                    <w:szCs w:val="8"/>
                  </w:rPr>
                </w:pPr>
              </w:p>
            </w:tc>
            <w:tc>
              <w:tcPr>
                <w:tcW w:w="1260" w:type="dxa"/>
                <w:shd w:val="clear" w:color="auto" w:fill="C8C8C3" w:themeFill="background2" w:themeFillShade="E6"/>
              </w:tcPr>
              <w:p w14:paraId="5CB22960" w14:textId="77777777" w:rsidR="004D3591" w:rsidRPr="00A51606" w:rsidRDefault="004D3591" w:rsidP="00245ACA">
                <w:pPr>
                  <w:pStyle w:val="BodyText"/>
                  <w:spacing w:before="120" w:after="0"/>
                  <w:rPr>
                    <w:color w:val="A8A8A0" w:themeColor="background2" w:themeShade="BF"/>
                    <w:sz w:val="8"/>
                    <w:szCs w:val="8"/>
                  </w:rPr>
                </w:pPr>
              </w:p>
            </w:tc>
          </w:tr>
          <w:tr w:rsidR="004D3591" w14:paraId="3E8033B2" w14:textId="77777777" w:rsidTr="00A51606">
            <w:trPr>
              <w:trHeight w:val="20"/>
            </w:trPr>
            <w:tc>
              <w:tcPr>
                <w:tcW w:w="8725" w:type="dxa"/>
              </w:tcPr>
              <w:p w14:paraId="6769AC26" w14:textId="77777777" w:rsidR="004D3591" w:rsidRDefault="004D3591" w:rsidP="00245ACA">
                <w:pPr>
                  <w:pStyle w:val="BodyText"/>
                  <w:spacing w:before="120" w:after="0"/>
                </w:pPr>
                <w:r>
                  <w:t>Male</w:t>
                </w:r>
              </w:p>
            </w:tc>
            <w:tc>
              <w:tcPr>
                <w:tcW w:w="1260" w:type="dxa"/>
              </w:tcPr>
              <w:p w14:paraId="5BFE1BDF" w14:textId="2C5799EF" w:rsidR="004D3591" w:rsidRPr="006D01DA" w:rsidRDefault="00BB11D4" w:rsidP="00245ACA">
                <w:pPr>
                  <w:pStyle w:val="BodyText"/>
                  <w:spacing w:before="120" w:after="0"/>
                </w:pPr>
                <w:r>
                  <w:t>37</w:t>
                </w:r>
              </w:p>
            </w:tc>
          </w:tr>
          <w:tr w:rsidR="004D3591" w14:paraId="2C8F1509" w14:textId="77777777" w:rsidTr="00A51606">
            <w:trPr>
              <w:trHeight w:val="20"/>
            </w:trPr>
            <w:tc>
              <w:tcPr>
                <w:tcW w:w="8725" w:type="dxa"/>
              </w:tcPr>
              <w:p w14:paraId="574C0CE7" w14:textId="77777777" w:rsidR="004D3591" w:rsidRDefault="004D3591" w:rsidP="00245ACA">
                <w:pPr>
                  <w:pStyle w:val="BodyText"/>
                  <w:spacing w:before="120" w:after="0"/>
                </w:pPr>
                <w:r>
                  <w:t>Female</w:t>
                </w:r>
              </w:p>
            </w:tc>
            <w:tc>
              <w:tcPr>
                <w:tcW w:w="1260" w:type="dxa"/>
              </w:tcPr>
              <w:p w14:paraId="1B97E093" w14:textId="46AAD502" w:rsidR="004D3591" w:rsidRPr="006D01DA" w:rsidRDefault="00101B98" w:rsidP="00245ACA">
                <w:pPr>
                  <w:pStyle w:val="BodyText"/>
                  <w:spacing w:before="120" w:after="0"/>
                </w:pPr>
                <w:r w:rsidRPr="006D01DA">
                  <w:t>1</w:t>
                </w:r>
                <w:r w:rsidR="00BB11D4">
                  <w:t>44</w:t>
                </w:r>
              </w:p>
            </w:tc>
          </w:tr>
          <w:tr w:rsidR="000F430D" w14:paraId="3A031DD7" w14:textId="77777777" w:rsidTr="00A51606">
            <w:trPr>
              <w:trHeight w:val="20"/>
            </w:trPr>
            <w:tc>
              <w:tcPr>
                <w:tcW w:w="8725" w:type="dxa"/>
              </w:tcPr>
              <w:p w14:paraId="7F8462C4" w14:textId="573E0A06" w:rsidR="000F430D" w:rsidRDefault="000F430D" w:rsidP="00245ACA">
                <w:pPr>
                  <w:pStyle w:val="BodyText"/>
                  <w:spacing w:before="120" w:after="0"/>
                </w:pPr>
                <w:r>
                  <w:t>Did Not Disclose</w:t>
                </w:r>
              </w:p>
            </w:tc>
            <w:tc>
              <w:tcPr>
                <w:tcW w:w="1260" w:type="dxa"/>
              </w:tcPr>
              <w:p w14:paraId="14CDE627" w14:textId="02137787" w:rsidR="000F430D" w:rsidRPr="006D01DA" w:rsidRDefault="000F430D" w:rsidP="00245ACA">
                <w:pPr>
                  <w:pStyle w:val="BodyText"/>
                  <w:spacing w:before="120" w:after="0"/>
                </w:pPr>
                <w:r w:rsidRPr="006D01DA">
                  <w:t>2</w:t>
                </w:r>
              </w:p>
            </w:tc>
          </w:tr>
          <w:tr w:rsidR="004D3591" w14:paraId="342B1A2E" w14:textId="77777777" w:rsidTr="00A51606">
            <w:trPr>
              <w:trHeight w:val="20"/>
            </w:trPr>
            <w:tc>
              <w:tcPr>
                <w:tcW w:w="8725" w:type="dxa"/>
                <w:shd w:val="clear" w:color="auto" w:fill="C8C8C3" w:themeFill="background2" w:themeFillShade="E6"/>
              </w:tcPr>
              <w:p w14:paraId="0826C580" w14:textId="77777777" w:rsidR="004D3591" w:rsidRPr="00A51606" w:rsidRDefault="004D3591" w:rsidP="00245ACA">
                <w:pPr>
                  <w:pStyle w:val="BodyText"/>
                  <w:spacing w:before="120" w:after="0"/>
                  <w:rPr>
                    <w:sz w:val="8"/>
                    <w:szCs w:val="8"/>
                  </w:rPr>
                </w:pPr>
              </w:p>
            </w:tc>
            <w:tc>
              <w:tcPr>
                <w:tcW w:w="1260" w:type="dxa"/>
                <w:shd w:val="clear" w:color="auto" w:fill="C8C8C3" w:themeFill="background2" w:themeFillShade="E6"/>
              </w:tcPr>
              <w:p w14:paraId="52738110" w14:textId="77777777" w:rsidR="004D3591" w:rsidRPr="00A51606" w:rsidRDefault="004D3591" w:rsidP="00245ACA">
                <w:pPr>
                  <w:pStyle w:val="BodyText"/>
                  <w:spacing w:before="120" w:after="0"/>
                  <w:rPr>
                    <w:sz w:val="8"/>
                    <w:szCs w:val="8"/>
                  </w:rPr>
                </w:pPr>
              </w:p>
            </w:tc>
          </w:tr>
          <w:tr w:rsidR="004D3591" w14:paraId="0E35EC2D" w14:textId="77777777" w:rsidTr="00A51606">
            <w:trPr>
              <w:trHeight w:val="20"/>
            </w:trPr>
            <w:tc>
              <w:tcPr>
                <w:tcW w:w="8725" w:type="dxa"/>
              </w:tcPr>
              <w:p w14:paraId="7498289B" w14:textId="2215EA6D" w:rsidR="004D3591" w:rsidRDefault="004D3591" w:rsidP="00245ACA">
                <w:pPr>
                  <w:pStyle w:val="BodyText"/>
                  <w:spacing w:before="120" w:after="0"/>
                </w:pPr>
                <w:r>
                  <w:t>Age 14-1</w:t>
                </w:r>
                <w:r w:rsidR="000F430D">
                  <w:t>5</w:t>
                </w:r>
              </w:p>
            </w:tc>
            <w:tc>
              <w:tcPr>
                <w:tcW w:w="1260" w:type="dxa"/>
              </w:tcPr>
              <w:p w14:paraId="0C5AB09B" w14:textId="6A3FE837" w:rsidR="004D3591" w:rsidRPr="006D01DA" w:rsidRDefault="00BB11D4" w:rsidP="00245ACA">
                <w:pPr>
                  <w:pStyle w:val="BodyText"/>
                  <w:spacing w:before="120" w:after="0"/>
                </w:pPr>
                <w:r>
                  <w:t>3</w:t>
                </w:r>
              </w:p>
            </w:tc>
          </w:tr>
          <w:tr w:rsidR="004D3591" w14:paraId="6466BF75" w14:textId="77777777" w:rsidTr="00A51606">
            <w:trPr>
              <w:trHeight w:val="20"/>
            </w:trPr>
            <w:tc>
              <w:tcPr>
                <w:tcW w:w="8725" w:type="dxa"/>
              </w:tcPr>
              <w:p w14:paraId="45B220DC" w14:textId="358339D3" w:rsidR="004D3591" w:rsidRDefault="004D3591" w:rsidP="00245ACA">
                <w:pPr>
                  <w:pStyle w:val="BodyText"/>
                  <w:spacing w:before="120" w:after="0"/>
                </w:pPr>
                <w:r>
                  <w:t xml:space="preserve">Age </w:t>
                </w:r>
                <w:r w:rsidR="000F430D">
                  <w:t>16-17</w:t>
                </w:r>
              </w:p>
            </w:tc>
            <w:tc>
              <w:tcPr>
                <w:tcW w:w="1260" w:type="dxa"/>
              </w:tcPr>
              <w:p w14:paraId="5DA37FB2" w14:textId="481ED128" w:rsidR="004D3591" w:rsidRPr="006D01DA" w:rsidRDefault="00BB11D4" w:rsidP="00245ACA">
                <w:pPr>
                  <w:pStyle w:val="BodyText"/>
                  <w:spacing w:before="120" w:after="0"/>
                </w:pPr>
                <w:r>
                  <w:t>3</w:t>
                </w:r>
              </w:p>
            </w:tc>
          </w:tr>
          <w:tr w:rsidR="004D3591" w14:paraId="08461E89" w14:textId="77777777" w:rsidTr="00A51606">
            <w:trPr>
              <w:trHeight w:val="20"/>
            </w:trPr>
            <w:tc>
              <w:tcPr>
                <w:tcW w:w="8725" w:type="dxa"/>
              </w:tcPr>
              <w:p w14:paraId="54CBC5A4" w14:textId="5067C812" w:rsidR="004D3591" w:rsidRDefault="004D3591" w:rsidP="00245ACA">
                <w:pPr>
                  <w:pStyle w:val="BodyText"/>
                  <w:spacing w:before="120" w:after="0"/>
                </w:pPr>
                <w:r>
                  <w:t xml:space="preserve">Age </w:t>
                </w:r>
                <w:r w:rsidR="000F430D">
                  <w:t>18-19</w:t>
                </w:r>
              </w:p>
            </w:tc>
            <w:tc>
              <w:tcPr>
                <w:tcW w:w="1260" w:type="dxa"/>
              </w:tcPr>
              <w:p w14:paraId="286A1220" w14:textId="12BD134E" w:rsidR="004D3591" w:rsidRPr="006D01DA" w:rsidRDefault="00BB11D4" w:rsidP="00245ACA">
                <w:pPr>
                  <w:pStyle w:val="BodyText"/>
                  <w:spacing w:before="120" w:after="0"/>
                </w:pPr>
                <w:r>
                  <w:t>20</w:t>
                </w:r>
              </w:p>
            </w:tc>
          </w:tr>
          <w:tr w:rsidR="004D3591" w14:paraId="1E57531A" w14:textId="77777777" w:rsidTr="00A51606">
            <w:trPr>
              <w:trHeight w:val="20"/>
            </w:trPr>
            <w:tc>
              <w:tcPr>
                <w:tcW w:w="8725" w:type="dxa"/>
              </w:tcPr>
              <w:p w14:paraId="050E1722" w14:textId="7C7230C5" w:rsidR="004D3591" w:rsidRDefault="004D3591" w:rsidP="00245ACA">
                <w:pPr>
                  <w:pStyle w:val="BodyText"/>
                  <w:spacing w:before="120" w:after="0"/>
                </w:pPr>
                <w:r>
                  <w:t xml:space="preserve">Age </w:t>
                </w:r>
                <w:r w:rsidR="000F430D">
                  <w:t>20-2</w:t>
                </w:r>
                <w:r w:rsidR="003B103D">
                  <w:t>1</w:t>
                </w:r>
              </w:p>
            </w:tc>
            <w:tc>
              <w:tcPr>
                <w:tcW w:w="1260" w:type="dxa"/>
              </w:tcPr>
              <w:p w14:paraId="089A3105" w14:textId="2E1F684D" w:rsidR="004D3591" w:rsidRPr="006D01DA" w:rsidRDefault="00BB11D4" w:rsidP="00245ACA">
                <w:pPr>
                  <w:pStyle w:val="BodyText"/>
                  <w:spacing w:before="120" w:after="0"/>
                </w:pPr>
                <w:r>
                  <w:t>19</w:t>
                </w:r>
              </w:p>
            </w:tc>
          </w:tr>
          <w:tr w:rsidR="000F430D" w14:paraId="33D5DA4C" w14:textId="77777777" w:rsidTr="00A51606">
            <w:trPr>
              <w:trHeight w:val="20"/>
            </w:trPr>
            <w:tc>
              <w:tcPr>
                <w:tcW w:w="8725" w:type="dxa"/>
              </w:tcPr>
              <w:p w14:paraId="6DBBF0D9" w14:textId="7C734B6F" w:rsidR="000F430D" w:rsidRDefault="000F430D" w:rsidP="00245ACA">
                <w:pPr>
                  <w:pStyle w:val="BodyText"/>
                  <w:spacing w:before="120" w:after="0"/>
                </w:pPr>
                <w:r>
                  <w:t xml:space="preserve">Age </w:t>
                </w:r>
                <w:r w:rsidR="003B103D">
                  <w:t xml:space="preserve">22 </w:t>
                </w:r>
                <w:r>
                  <w:t>and over</w:t>
                </w:r>
              </w:p>
            </w:tc>
            <w:tc>
              <w:tcPr>
                <w:tcW w:w="1260" w:type="dxa"/>
              </w:tcPr>
              <w:p w14:paraId="5E13ACB7" w14:textId="319DEA00" w:rsidR="000F430D" w:rsidRPr="006D01DA" w:rsidRDefault="00245ACA" w:rsidP="00245ACA">
                <w:pPr>
                  <w:pStyle w:val="BodyText"/>
                  <w:spacing w:before="120" w:after="0"/>
                </w:pPr>
                <w:r>
                  <w:t>138</w:t>
                </w:r>
              </w:p>
            </w:tc>
          </w:tr>
          <w:tr w:rsidR="004D3591" w14:paraId="5EE4A656" w14:textId="77777777" w:rsidTr="00A51606">
            <w:trPr>
              <w:trHeight w:val="20"/>
            </w:trPr>
            <w:tc>
              <w:tcPr>
                <w:tcW w:w="8725" w:type="dxa"/>
                <w:shd w:val="clear" w:color="auto" w:fill="C8C8C3" w:themeFill="background2" w:themeFillShade="E6"/>
              </w:tcPr>
              <w:p w14:paraId="3701228C" w14:textId="77777777" w:rsidR="004D3591" w:rsidRPr="00A51606" w:rsidRDefault="004D3591" w:rsidP="00245ACA">
                <w:pPr>
                  <w:pStyle w:val="BodyText"/>
                  <w:spacing w:before="120" w:after="0"/>
                  <w:rPr>
                    <w:sz w:val="8"/>
                    <w:szCs w:val="8"/>
                  </w:rPr>
                </w:pPr>
              </w:p>
            </w:tc>
            <w:tc>
              <w:tcPr>
                <w:tcW w:w="1260" w:type="dxa"/>
                <w:shd w:val="clear" w:color="auto" w:fill="C8C8C3" w:themeFill="background2" w:themeFillShade="E6"/>
              </w:tcPr>
              <w:p w14:paraId="419727F5" w14:textId="77777777" w:rsidR="004D3591" w:rsidRPr="00A51606" w:rsidRDefault="004D3591" w:rsidP="00245ACA">
                <w:pPr>
                  <w:pStyle w:val="BodyText"/>
                  <w:spacing w:before="120" w:after="0"/>
                  <w:rPr>
                    <w:sz w:val="8"/>
                    <w:szCs w:val="8"/>
                  </w:rPr>
                </w:pPr>
              </w:p>
            </w:tc>
          </w:tr>
          <w:tr w:rsidR="004D3591" w14:paraId="23DFBCA1" w14:textId="77777777" w:rsidTr="00A51606">
            <w:trPr>
              <w:trHeight w:val="20"/>
            </w:trPr>
            <w:tc>
              <w:tcPr>
                <w:tcW w:w="8725" w:type="dxa"/>
              </w:tcPr>
              <w:p w14:paraId="04CE2443" w14:textId="7E336F29" w:rsidR="004D3591" w:rsidRDefault="004D3591" w:rsidP="00245ACA">
                <w:pPr>
                  <w:pStyle w:val="BodyText"/>
                  <w:spacing w:before="120" w:after="0"/>
                </w:pPr>
                <w:r>
                  <w:t>Hispanic/</w:t>
                </w:r>
                <w:r w:rsidR="00E63389">
                  <w:t>Latinx</w:t>
                </w:r>
              </w:p>
            </w:tc>
            <w:tc>
              <w:tcPr>
                <w:tcW w:w="1260" w:type="dxa"/>
              </w:tcPr>
              <w:p w14:paraId="7351CAD8" w14:textId="7AE12763" w:rsidR="004D3591" w:rsidRPr="006D01DA" w:rsidRDefault="00A55F67" w:rsidP="00245ACA">
                <w:pPr>
                  <w:pStyle w:val="BodyText"/>
                  <w:spacing w:before="120" w:after="0"/>
                </w:pPr>
                <w:r w:rsidRPr="006D01DA">
                  <w:t>1</w:t>
                </w:r>
                <w:r w:rsidR="003B103D">
                  <w:t>45</w:t>
                </w:r>
              </w:p>
            </w:tc>
          </w:tr>
          <w:tr w:rsidR="004D3591" w14:paraId="7203DDE6" w14:textId="77777777" w:rsidTr="00A51606">
            <w:trPr>
              <w:trHeight w:val="20"/>
            </w:trPr>
            <w:tc>
              <w:tcPr>
                <w:tcW w:w="8725" w:type="dxa"/>
              </w:tcPr>
              <w:p w14:paraId="59541F37" w14:textId="77777777" w:rsidR="004D3591" w:rsidRDefault="004D3591" w:rsidP="00245ACA">
                <w:pPr>
                  <w:pStyle w:val="BodyText"/>
                  <w:spacing w:before="120" w:after="0"/>
                </w:pPr>
                <w:r>
                  <w:t>American Indian/ Alaskan Native</w:t>
                </w:r>
              </w:p>
            </w:tc>
            <w:tc>
              <w:tcPr>
                <w:tcW w:w="1260" w:type="dxa"/>
              </w:tcPr>
              <w:p w14:paraId="0B3E59B3" w14:textId="7975F2E0" w:rsidR="004D3591" w:rsidRPr="006D01DA" w:rsidRDefault="007F4B79" w:rsidP="00245ACA">
                <w:pPr>
                  <w:pStyle w:val="BodyText"/>
                  <w:spacing w:before="120" w:after="0"/>
                </w:pPr>
                <w:r>
                  <w:t>5</w:t>
                </w:r>
              </w:p>
            </w:tc>
          </w:tr>
          <w:tr w:rsidR="004D3591" w14:paraId="74A01359" w14:textId="77777777" w:rsidTr="00A51606">
            <w:trPr>
              <w:trHeight w:val="20"/>
            </w:trPr>
            <w:tc>
              <w:tcPr>
                <w:tcW w:w="8725" w:type="dxa"/>
              </w:tcPr>
              <w:p w14:paraId="1964B166" w14:textId="77777777" w:rsidR="004D3591" w:rsidRDefault="004D3591" w:rsidP="00245ACA">
                <w:pPr>
                  <w:pStyle w:val="BodyText"/>
                  <w:spacing w:before="120" w:after="0"/>
                </w:pPr>
                <w:r>
                  <w:t>Asian/ Pacific Islander</w:t>
                </w:r>
              </w:p>
            </w:tc>
            <w:tc>
              <w:tcPr>
                <w:tcW w:w="1260" w:type="dxa"/>
              </w:tcPr>
              <w:p w14:paraId="46F65ECF" w14:textId="6376F2E8" w:rsidR="004D3591" w:rsidRPr="006D01DA" w:rsidRDefault="007F4B79" w:rsidP="00245ACA">
                <w:pPr>
                  <w:pStyle w:val="BodyText"/>
                  <w:spacing w:before="120" w:after="0"/>
                </w:pPr>
                <w:r>
                  <w:t>6</w:t>
                </w:r>
              </w:p>
            </w:tc>
          </w:tr>
          <w:tr w:rsidR="004D3591" w14:paraId="366DDB65" w14:textId="77777777" w:rsidTr="00A51606">
            <w:trPr>
              <w:trHeight w:val="20"/>
            </w:trPr>
            <w:tc>
              <w:tcPr>
                <w:tcW w:w="8725" w:type="dxa"/>
              </w:tcPr>
              <w:p w14:paraId="3C13299B" w14:textId="77777777" w:rsidR="004D3591" w:rsidRDefault="004D3591" w:rsidP="00245ACA">
                <w:pPr>
                  <w:pStyle w:val="BodyText"/>
                  <w:spacing w:before="120" w:after="0"/>
                </w:pPr>
                <w:r>
                  <w:t>Black/African American</w:t>
                </w:r>
              </w:p>
            </w:tc>
            <w:tc>
              <w:tcPr>
                <w:tcW w:w="1260" w:type="dxa"/>
              </w:tcPr>
              <w:p w14:paraId="462FE4EB" w14:textId="152A0193" w:rsidR="004D3591" w:rsidRPr="006D01DA" w:rsidRDefault="007F4B79" w:rsidP="00245ACA">
                <w:pPr>
                  <w:pStyle w:val="BodyText"/>
                  <w:spacing w:before="120" w:after="0"/>
                </w:pPr>
                <w:r>
                  <w:t>21</w:t>
                </w:r>
              </w:p>
            </w:tc>
          </w:tr>
          <w:tr w:rsidR="004D3591" w14:paraId="04D9DB19" w14:textId="77777777" w:rsidTr="00A51606">
            <w:trPr>
              <w:trHeight w:val="20"/>
            </w:trPr>
            <w:tc>
              <w:tcPr>
                <w:tcW w:w="8725" w:type="dxa"/>
              </w:tcPr>
              <w:p w14:paraId="2F868B3B" w14:textId="2B1E47A7" w:rsidR="004D3591" w:rsidRDefault="004D3591" w:rsidP="00245ACA">
                <w:pPr>
                  <w:pStyle w:val="BodyText"/>
                  <w:spacing w:before="120" w:after="0"/>
                </w:pPr>
                <w:r>
                  <w:t>White</w:t>
                </w:r>
                <w:r w:rsidR="000F430D">
                  <w:t>/Not Hispanic</w:t>
                </w:r>
              </w:p>
            </w:tc>
            <w:tc>
              <w:tcPr>
                <w:tcW w:w="1260" w:type="dxa"/>
              </w:tcPr>
              <w:p w14:paraId="57983298" w14:textId="49E949BA" w:rsidR="004D3591" w:rsidRPr="006D01DA" w:rsidRDefault="007F4B79" w:rsidP="00245ACA">
                <w:pPr>
                  <w:pStyle w:val="BodyText"/>
                  <w:spacing w:before="120" w:after="0"/>
                </w:pPr>
                <w:r>
                  <w:t>84</w:t>
                </w:r>
              </w:p>
            </w:tc>
          </w:tr>
          <w:tr w:rsidR="004D3591" w14:paraId="7037ADC3" w14:textId="77777777" w:rsidTr="00A51606">
            <w:trPr>
              <w:trHeight w:val="20"/>
            </w:trPr>
            <w:tc>
              <w:tcPr>
                <w:tcW w:w="8725" w:type="dxa"/>
                <w:shd w:val="clear" w:color="auto" w:fill="C8C8C3" w:themeFill="background2" w:themeFillShade="E6"/>
              </w:tcPr>
              <w:p w14:paraId="12AA27E9" w14:textId="77777777" w:rsidR="004D3591" w:rsidRPr="00A51606" w:rsidRDefault="004D3591" w:rsidP="00245ACA">
                <w:pPr>
                  <w:pStyle w:val="BodyText"/>
                  <w:spacing w:before="120" w:after="0"/>
                  <w:rPr>
                    <w:color w:val="C8C8C3" w:themeColor="background2" w:themeShade="E6"/>
                    <w:sz w:val="8"/>
                    <w:szCs w:val="8"/>
                  </w:rPr>
                </w:pPr>
              </w:p>
            </w:tc>
            <w:tc>
              <w:tcPr>
                <w:tcW w:w="1260" w:type="dxa"/>
                <w:shd w:val="clear" w:color="auto" w:fill="C8C8C3" w:themeFill="background2" w:themeFillShade="E6"/>
              </w:tcPr>
              <w:p w14:paraId="24C9E3DF" w14:textId="77777777" w:rsidR="004D3591" w:rsidRPr="00A51606" w:rsidRDefault="004D3591" w:rsidP="00245ACA">
                <w:pPr>
                  <w:pStyle w:val="BodyText"/>
                  <w:spacing w:before="120" w:after="0"/>
                  <w:rPr>
                    <w:color w:val="C8C8C3" w:themeColor="background2" w:themeShade="E6"/>
                    <w:sz w:val="8"/>
                    <w:szCs w:val="8"/>
                  </w:rPr>
                </w:pPr>
              </w:p>
            </w:tc>
          </w:tr>
          <w:tr w:rsidR="004D3591" w14:paraId="32AF107B" w14:textId="77777777" w:rsidTr="00A51606">
            <w:trPr>
              <w:trHeight w:val="20"/>
            </w:trPr>
            <w:tc>
              <w:tcPr>
                <w:tcW w:w="8725" w:type="dxa"/>
              </w:tcPr>
              <w:p w14:paraId="2312042F" w14:textId="77777777" w:rsidR="004D3591" w:rsidRDefault="004D3591" w:rsidP="00245ACA">
                <w:pPr>
                  <w:pStyle w:val="BodyText"/>
                  <w:spacing w:before="120" w:after="0"/>
                </w:pPr>
                <w:r>
                  <w:t>8</w:t>
                </w:r>
                <w:r w:rsidRPr="00E21E67">
                  <w:rPr>
                    <w:vertAlign w:val="superscript"/>
                  </w:rPr>
                  <w:t>th</w:t>
                </w:r>
                <w:r>
                  <w:t xml:space="preserve"> grade and under</w:t>
                </w:r>
              </w:p>
            </w:tc>
            <w:tc>
              <w:tcPr>
                <w:tcW w:w="1260" w:type="dxa"/>
              </w:tcPr>
              <w:p w14:paraId="053739BF" w14:textId="13E4EEC8" w:rsidR="004D3591" w:rsidRPr="006D01DA" w:rsidRDefault="00E45956" w:rsidP="00245ACA">
                <w:pPr>
                  <w:pStyle w:val="BodyText"/>
                  <w:spacing w:before="120" w:after="0"/>
                </w:pPr>
                <w:r w:rsidRPr="006D01DA">
                  <w:t>0</w:t>
                </w:r>
              </w:p>
            </w:tc>
          </w:tr>
          <w:tr w:rsidR="004D3591" w14:paraId="642C123C" w14:textId="77777777" w:rsidTr="00A51606">
            <w:trPr>
              <w:trHeight w:val="20"/>
            </w:trPr>
            <w:tc>
              <w:tcPr>
                <w:tcW w:w="8725" w:type="dxa"/>
              </w:tcPr>
              <w:p w14:paraId="01180C17" w14:textId="77777777" w:rsidR="004D3591" w:rsidRDefault="004D3591" w:rsidP="00245ACA">
                <w:pPr>
                  <w:pStyle w:val="BodyText"/>
                  <w:spacing w:before="120" w:after="0"/>
                </w:pPr>
                <w:r>
                  <w:t>9</w:t>
                </w:r>
                <w:r w:rsidRPr="00E21E67">
                  <w:rPr>
                    <w:vertAlign w:val="superscript"/>
                  </w:rPr>
                  <w:t>th</w:t>
                </w:r>
                <w:r>
                  <w:t xml:space="preserve"> grade – 12</w:t>
                </w:r>
                <w:r w:rsidRPr="00E21E67">
                  <w:rPr>
                    <w:vertAlign w:val="superscript"/>
                  </w:rPr>
                  <w:t>th</w:t>
                </w:r>
                <w:r>
                  <w:t xml:space="preserve"> grade</w:t>
                </w:r>
              </w:p>
            </w:tc>
            <w:tc>
              <w:tcPr>
                <w:tcW w:w="1260" w:type="dxa"/>
              </w:tcPr>
              <w:p w14:paraId="129473D3" w14:textId="5E0B8623" w:rsidR="004D3591" w:rsidRPr="006D01DA" w:rsidRDefault="007F4B79" w:rsidP="00245ACA">
                <w:pPr>
                  <w:pStyle w:val="BodyText"/>
                  <w:spacing w:before="120" w:after="0"/>
                </w:pPr>
                <w:r>
                  <w:t>14</w:t>
                </w:r>
              </w:p>
            </w:tc>
          </w:tr>
          <w:tr w:rsidR="004D3591" w14:paraId="70A8BCDE" w14:textId="77777777" w:rsidTr="00A51606">
            <w:trPr>
              <w:trHeight w:val="20"/>
            </w:trPr>
            <w:tc>
              <w:tcPr>
                <w:tcW w:w="8725" w:type="dxa"/>
              </w:tcPr>
              <w:p w14:paraId="09C47010" w14:textId="77777777" w:rsidR="004D3591" w:rsidRDefault="004D3591" w:rsidP="00245ACA">
                <w:pPr>
                  <w:pStyle w:val="BodyText"/>
                  <w:spacing w:before="120" w:after="0"/>
                </w:pPr>
                <w:r>
                  <w:t>High School Graduate / equivalent</w:t>
                </w:r>
              </w:p>
            </w:tc>
            <w:tc>
              <w:tcPr>
                <w:tcW w:w="1260" w:type="dxa"/>
              </w:tcPr>
              <w:p w14:paraId="500BD2F4" w14:textId="5C00D59F" w:rsidR="004D3591" w:rsidRPr="006D01DA" w:rsidRDefault="007F4B79" w:rsidP="00245ACA">
                <w:pPr>
                  <w:pStyle w:val="BodyText"/>
                  <w:spacing w:before="120" w:after="0"/>
                </w:pPr>
                <w:r>
                  <w:t>109</w:t>
                </w:r>
              </w:p>
            </w:tc>
          </w:tr>
          <w:tr w:rsidR="004D3591" w14:paraId="4D42B074" w14:textId="77777777" w:rsidTr="00A51606">
            <w:trPr>
              <w:trHeight w:val="20"/>
            </w:trPr>
            <w:tc>
              <w:tcPr>
                <w:tcW w:w="8725" w:type="dxa"/>
              </w:tcPr>
              <w:p w14:paraId="146295E0" w14:textId="6CBA1DF6" w:rsidR="004D3591" w:rsidRDefault="004D3591" w:rsidP="00245ACA">
                <w:pPr>
                  <w:pStyle w:val="BodyText"/>
                  <w:spacing w:before="120" w:after="0"/>
                </w:pPr>
                <w:r>
                  <w:t>Some post-</w:t>
                </w:r>
                <w:r w:rsidR="00D163FE">
                  <w:t>secondary</w:t>
                </w:r>
                <w:r>
                  <w:t xml:space="preserve"> education</w:t>
                </w:r>
              </w:p>
            </w:tc>
            <w:tc>
              <w:tcPr>
                <w:tcW w:w="1260" w:type="dxa"/>
              </w:tcPr>
              <w:p w14:paraId="251C645B" w14:textId="30126457" w:rsidR="004D3591" w:rsidRPr="006D01DA" w:rsidRDefault="000F430D" w:rsidP="00245ACA">
                <w:pPr>
                  <w:pStyle w:val="BodyText"/>
                  <w:spacing w:before="120" w:after="0"/>
                </w:pPr>
                <w:r w:rsidRPr="006D01DA">
                  <w:t>4</w:t>
                </w:r>
                <w:r w:rsidR="007F4B79">
                  <w:t>9</w:t>
                </w:r>
              </w:p>
            </w:tc>
          </w:tr>
          <w:tr w:rsidR="004D3591" w14:paraId="6D2D584B" w14:textId="77777777" w:rsidTr="00A51606">
            <w:trPr>
              <w:trHeight w:val="20"/>
            </w:trPr>
            <w:tc>
              <w:tcPr>
                <w:tcW w:w="8725" w:type="dxa"/>
                <w:shd w:val="clear" w:color="auto" w:fill="A8A8A0" w:themeFill="background2" w:themeFillShade="BF"/>
              </w:tcPr>
              <w:p w14:paraId="1278313A" w14:textId="77777777" w:rsidR="004D3591" w:rsidRPr="00A51606" w:rsidRDefault="004D3591" w:rsidP="00245ACA">
                <w:pPr>
                  <w:pStyle w:val="BodyText"/>
                  <w:spacing w:before="120" w:after="0"/>
                  <w:rPr>
                    <w:sz w:val="8"/>
                    <w:szCs w:val="8"/>
                  </w:rPr>
                </w:pPr>
              </w:p>
            </w:tc>
            <w:tc>
              <w:tcPr>
                <w:tcW w:w="1260" w:type="dxa"/>
                <w:shd w:val="clear" w:color="auto" w:fill="A8A8A0" w:themeFill="background2" w:themeFillShade="BF"/>
              </w:tcPr>
              <w:p w14:paraId="280544CE" w14:textId="77777777" w:rsidR="004D3591" w:rsidRPr="00A51606" w:rsidRDefault="004D3591" w:rsidP="00245ACA">
                <w:pPr>
                  <w:pStyle w:val="BodyText"/>
                  <w:spacing w:before="120" w:after="0"/>
                  <w:rPr>
                    <w:sz w:val="8"/>
                    <w:szCs w:val="8"/>
                  </w:rPr>
                </w:pPr>
              </w:p>
            </w:tc>
          </w:tr>
          <w:tr w:rsidR="004D3591" w14:paraId="227F0BA5" w14:textId="77777777" w:rsidTr="00A51606">
            <w:trPr>
              <w:trHeight w:val="20"/>
            </w:trPr>
            <w:tc>
              <w:tcPr>
                <w:tcW w:w="8725" w:type="dxa"/>
              </w:tcPr>
              <w:p w14:paraId="7FA11DB1" w14:textId="77777777" w:rsidR="004D3591" w:rsidRDefault="004D3591" w:rsidP="00245ACA">
                <w:pPr>
                  <w:pStyle w:val="BodyText"/>
                  <w:spacing w:before="120" w:after="0"/>
                </w:pPr>
                <w:r>
                  <w:t>Limited English proficient</w:t>
                </w:r>
              </w:p>
            </w:tc>
            <w:tc>
              <w:tcPr>
                <w:tcW w:w="1260" w:type="dxa"/>
              </w:tcPr>
              <w:p w14:paraId="62FD1798" w14:textId="4EA992F8" w:rsidR="004D3591" w:rsidRPr="006D01DA" w:rsidRDefault="000F430D" w:rsidP="00245ACA">
                <w:pPr>
                  <w:pStyle w:val="BodyText"/>
                  <w:spacing w:before="120" w:after="0"/>
                </w:pPr>
                <w:r w:rsidRPr="006D01DA">
                  <w:t>1</w:t>
                </w:r>
              </w:p>
            </w:tc>
          </w:tr>
          <w:tr w:rsidR="00245ACA" w14:paraId="669212E4" w14:textId="77777777" w:rsidTr="00A51606">
            <w:trPr>
              <w:trHeight w:val="20"/>
            </w:trPr>
            <w:tc>
              <w:tcPr>
                <w:tcW w:w="8725" w:type="dxa"/>
              </w:tcPr>
              <w:p w14:paraId="506A6F17" w14:textId="0A81FA8D" w:rsidR="00245ACA" w:rsidRDefault="00245ACA" w:rsidP="00245ACA">
                <w:pPr>
                  <w:pStyle w:val="BodyText"/>
                  <w:spacing w:before="120" w:after="0"/>
                </w:pPr>
                <w:r>
                  <w:t>Recent Immigrant</w:t>
                </w:r>
              </w:p>
            </w:tc>
            <w:tc>
              <w:tcPr>
                <w:tcW w:w="1260" w:type="dxa"/>
              </w:tcPr>
              <w:p w14:paraId="1E34B1B4" w14:textId="39D07872" w:rsidR="00245ACA" w:rsidRPr="006D01DA" w:rsidRDefault="00245ACA" w:rsidP="00245ACA">
                <w:pPr>
                  <w:pStyle w:val="BodyText"/>
                  <w:spacing w:before="120" w:after="0"/>
                </w:pPr>
                <w:r>
                  <w:t>20</w:t>
                </w:r>
              </w:p>
            </w:tc>
          </w:tr>
          <w:tr w:rsidR="004D3591" w14:paraId="59F20A24" w14:textId="77777777" w:rsidTr="00A51606">
            <w:trPr>
              <w:trHeight w:val="20"/>
            </w:trPr>
            <w:tc>
              <w:tcPr>
                <w:tcW w:w="8725" w:type="dxa"/>
              </w:tcPr>
              <w:p w14:paraId="7EEE8238" w14:textId="6DA43A8C" w:rsidR="004D3591" w:rsidRDefault="00312464" w:rsidP="00245ACA">
                <w:pPr>
                  <w:pStyle w:val="BodyText"/>
                  <w:spacing w:before="120" w:after="0"/>
                </w:pPr>
                <w:r>
                  <w:t>Youth f</w:t>
                </w:r>
                <w:r w:rsidR="00F54C8C">
                  <w:t xml:space="preserve">rom Families Receiving Public Assistance </w:t>
                </w:r>
              </w:p>
            </w:tc>
            <w:tc>
              <w:tcPr>
                <w:tcW w:w="1260" w:type="dxa"/>
              </w:tcPr>
              <w:p w14:paraId="1F0690E9" w14:textId="40859CBC" w:rsidR="004D3591" w:rsidRPr="006D01DA" w:rsidRDefault="007F4B79" w:rsidP="00245ACA">
                <w:pPr>
                  <w:pStyle w:val="BodyText"/>
                  <w:spacing w:before="120" w:after="0"/>
                </w:pPr>
                <w:r>
                  <w:t>57</w:t>
                </w:r>
              </w:p>
            </w:tc>
          </w:tr>
          <w:tr w:rsidR="004D3591" w14:paraId="22F9460B" w14:textId="77777777" w:rsidTr="00A51606">
            <w:trPr>
              <w:trHeight w:val="20"/>
            </w:trPr>
            <w:tc>
              <w:tcPr>
                <w:tcW w:w="8725" w:type="dxa"/>
              </w:tcPr>
              <w:p w14:paraId="357BFC91" w14:textId="64CC8DDF" w:rsidR="004D3591" w:rsidRDefault="00312464" w:rsidP="00245ACA">
                <w:pPr>
                  <w:pStyle w:val="BodyText"/>
                  <w:spacing w:before="120" w:after="0"/>
                </w:pPr>
                <w:r>
                  <w:t xml:space="preserve">Youth </w:t>
                </w:r>
                <w:r w:rsidR="00F54C8C">
                  <w:t>Offender</w:t>
                </w:r>
              </w:p>
            </w:tc>
            <w:tc>
              <w:tcPr>
                <w:tcW w:w="1260" w:type="dxa"/>
              </w:tcPr>
              <w:p w14:paraId="70951952" w14:textId="5E4AAB72" w:rsidR="004D3591" w:rsidRPr="006D01DA" w:rsidRDefault="007F4B79" w:rsidP="00245ACA">
                <w:pPr>
                  <w:pStyle w:val="BodyText"/>
                  <w:spacing w:before="120" w:after="0"/>
                </w:pPr>
                <w:r>
                  <w:t>9</w:t>
                </w:r>
              </w:p>
            </w:tc>
          </w:tr>
          <w:tr w:rsidR="004D3591" w14:paraId="1CE506D3" w14:textId="77777777" w:rsidTr="00A51606">
            <w:trPr>
              <w:trHeight w:val="20"/>
            </w:trPr>
            <w:tc>
              <w:tcPr>
                <w:tcW w:w="8725" w:type="dxa"/>
              </w:tcPr>
              <w:p w14:paraId="5000D329" w14:textId="700630DA" w:rsidR="004D3591" w:rsidRDefault="00312464" w:rsidP="00245ACA">
                <w:pPr>
                  <w:pStyle w:val="BodyText"/>
                  <w:spacing w:before="120" w:after="0"/>
                </w:pPr>
                <w:r>
                  <w:t xml:space="preserve">Youth with </w:t>
                </w:r>
                <w:r w:rsidR="004D3591">
                  <w:t xml:space="preserve">a </w:t>
                </w:r>
                <w:r>
                  <w:t>D</w:t>
                </w:r>
                <w:r w:rsidR="004D3591">
                  <w:t>isability</w:t>
                </w:r>
              </w:p>
            </w:tc>
            <w:tc>
              <w:tcPr>
                <w:tcW w:w="1260" w:type="dxa"/>
              </w:tcPr>
              <w:p w14:paraId="4AB1AA74" w14:textId="19218137" w:rsidR="00203D00" w:rsidRPr="006D01DA" w:rsidRDefault="00312464" w:rsidP="00245ACA">
                <w:pPr>
                  <w:pStyle w:val="BodyText"/>
                  <w:spacing w:before="120" w:after="0"/>
                </w:pPr>
                <w:r w:rsidRPr="006D01DA">
                  <w:t>5</w:t>
                </w:r>
              </w:p>
            </w:tc>
          </w:tr>
          <w:tr w:rsidR="004D3591" w14:paraId="6C20416D" w14:textId="77777777" w:rsidTr="00A51606">
            <w:trPr>
              <w:trHeight w:val="20"/>
            </w:trPr>
            <w:tc>
              <w:tcPr>
                <w:tcW w:w="8725" w:type="dxa"/>
              </w:tcPr>
              <w:p w14:paraId="19438899" w14:textId="57B0C887" w:rsidR="004D3591" w:rsidRDefault="00312464" w:rsidP="00245ACA">
                <w:pPr>
                  <w:pStyle w:val="BodyText"/>
                  <w:spacing w:before="120" w:after="0"/>
                </w:pPr>
                <w:r>
                  <w:t>High School Dropout at Enrollment</w:t>
                </w:r>
              </w:p>
            </w:tc>
            <w:tc>
              <w:tcPr>
                <w:tcW w:w="1260" w:type="dxa"/>
              </w:tcPr>
              <w:p w14:paraId="4EDC150C" w14:textId="06F75B81" w:rsidR="004D3591" w:rsidRPr="006D01DA" w:rsidRDefault="007F4B79" w:rsidP="00245ACA">
                <w:pPr>
                  <w:pStyle w:val="BodyText"/>
                  <w:spacing w:before="120" w:after="0"/>
                </w:pPr>
                <w:r>
                  <w:t>5</w:t>
                </w:r>
              </w:p>
            </w:tc>
          </w:tr>
          <w:tr w:rsidR="004D3591" w14:paraId="1B27F000" w14:textId="77777777" w:rsidTr="00A51606">
            <w:trPr>
              <w:trHeight w:val="20"/>
            </w:trPr>
            <w:tc>
              <w:tcPr>
                <w:tcW w:w="8725" w:type="dxa"/>
              </w:tcPr>
              <w:p w14:paraId="1B1996D1" w14:textId="5348BF6E" w:rsidR="004D3591" w:rsidRDefault="004D3591" w:rsidP="00245ACA">
                <w:pPr>
                  <w:pStyle w:val="BodyText"/>
                  <w:spacing w:before="120" w:after="0"/>
                </w:pPr>
                <w:r>
                  <w:lastRenderedPageBreak/>
                  <w:t xml:space="preserve">Basic Skills </w:t>
                </w:r>
                <w:r w:rsidR="00D163FE">
                  <w:t>Deficient</w:t>
                </w:r>
              </w:p>
            </w:tc>
            <w:tc>
              <w:tcPr>
                <w:tcW w:w="1260" w:type="dxa"/>
              </w:tcPr>
              <w:p w14:paraId="3FBB9AA1" w14:textId="51225576" w:rsidR="004D3591" w:rsidRPr="006D01DA" w:rsidRDefault="0013689E" w:rsidP="00245ACA">
                <w:pPr>
                  <w:pStyle w:val="BodyText"/>
                  <w:spacing w:before="120" w:after="0"/>
                </w:pPr>
                <w:r>
                  <w:t>1</w:t>
                </w:r>
              </w:p>
            </w:tc>
          </w:tr>
          <w:tr w:rsidR="004D3591" w14:paraId="696DD32D" w14:textId="77777777" w:rsidTr="00A51606">
            <w:trPr>
              <w:trHeight w:val="20"/>
            </w:trPr>
            <w:tc>
              <w:tcPr>
                <w:tcW w:w="8725" w:type="dxa"/>
              </w:tcPr>
              <w:p w14:paraId="662EFDD9" w14:textId="77D246C2" w:rsidR="004D3591" w:rsidRDefault="004D3591" w:rsidP="00245ACA">
                <w:pPr>
                  <w:pStyle w:val="BodyText"/>
                  <w:spacing w:before="120" w:after="0"/>
                </w:pPr>
                <w:r>
                  <w:t>Homeless</w:t>
                </w:r>
                <w:r w:rsidR="001D3729">
                  <w:t xml:space="preserve"> or Runaway Youth</w:t>
                </w:r>
              </w:p>
            </w:tc>
            <w:tc>
              <w:tcPr>
                <w:tcW w:w="1260" w:type="dxa"/>
              </w:tcPr>
              <w:p w14:paraId="33CD6378" w14:textId="237CA0E4" w:rsidR="004D3591" w:rsidRPr="006D01DA" w:rsidRDefault="00312464" w:rsidP="00245ACA">
                <w:pPr>
                  <w:pStyle w:val="BodyText"/>
                  <w:spacing w:before="120" w:after="0"/>
                </w:pPr>
                <w:r w:rsidRPr="006D01DA">
                  <w:t>5</w:t>
                </w:r>
              </w:p>
            </w:tc>
          </w:tr>
          <w:tr w:rsidR="004D3591" w14:paraId="095A2405" w14:textId="77777777" w:rsidTr="00A51606">
            <w:trPr>
              <w:trHeight w:val="20"/>
            </w:trPr>
            <w:tc>
              <w:tcPr>
                <w:tcW w:w="8725" w:type="dxa"/>
              </w:tcPr>
              <w:p w14:paraId="354B445C" w14:textId="77777777" w:rsidR="004D3591" w:rsidRDefault="004D3591" w:rsidP="00245ACA">
                <w:pPr>
                  <w:pStyle w:val="BodyText"/>
                  <w:spacing w:before="120" w:after="0"/>
                </w:pPr>
                <w:r>
                  <w:t>Not employed at program enrollment</w:t>
                </w:r>
              </w:p>
            </w:tc>
            <w:tc>
              <w:tcPr>
                <w:tcW w:w="1260" w:type="dxa"/>
              </w:tcPr>
              <w:p w14:paraId="238A3D30" w14:textId="393C8EF0" w:rsidR="004D3591" w:rsidRPr="006D01DA" w:rsidRDefault="0013689E" w:rsidP="00245ACA">
                <w:pPr>
                  <w:pStyle w:val="BodyText"/>
                  <w:spacing w:before="120" w:after="0"/>
                </w:pPr>
                <w:r>
                  <w:t>58</w:t>
                </w:r>
              </w:p>
            </w:tc>
          </w:tr>
          <w:tr w:rsidR="004D3591" w14:paraId="1C9CBCFD" w14:textId="77777777" w:rsidTr="00A51606">
            <w:trPr>
              <w:trHeight w:val="20"/>
            </w:trPr>
            <w:tc>
              <w:tcPr>
                <w:tcW w:w="8725" w:type="dxa"/>
              </w:tcPr>
              <w:p w14:paraId="62249587" w14:textId="77777777" w:rsidR="004D3591" w:rsidRDefault="004D3591" w:rsidP="00245ACA">
                <w:pPr>
                  <w:pStyle w:val="BodyText"/>
                  <w:spacing w:before="120" w:after="0"/>
                </w:pPr>
                <w:r>
                  <w:t>Veteran</w:t>
                </w:r>
              </w:p>
            </w:tc>
            <w:tc>
              <w:tcPr>
                <w:tcW w:w="1260" w:type="dxa"/>
              </w:tcPr>
              <w:p w14:paraId="30894159" w14:textId="433EA241" w:rsidR="004D3591" w:rsidRPr="006D01DA" w:rsidRDefault="00F91F09" w:rsidP="00245ACA">
                <w:pPr>
                  <w:pStyle w:val="BodyText"/>
                  <w:spacing w:before="120" w:after="0"/>
                </w:pPr>
                <w:r w:rsidRPr="006D01DA">
                  <w:t>2</w:t>
                </w:r>
              </w:p>
            </w:tc>
          </w:tr>
          <w:tr w:rsidR="00312464" w14:paraId="7EB06DF3" w14:textId="77777777" w:rsidTr="00A51606">
            <w:trPr>
              <w:trHeight w:val="20"/>
            </w:trPr>
            <w:tc>
              <w:tcPr>
                <w:tcW w:w="8725" w:type="dxa"/>
              </w:tcPr>
              <w:p w14:paraId="042C9551" w14:textId="3543153B" w:rsidR="00312464" w:rsidRDefault="00312464" w:rsidP="00245ACA">
                <w:pPr>
                  <w:pStyle w:val="BodyText"/>
                  <w:spacing w:before="120" w:after="0"/>
                </w:pPr>
                <w:r>
                  <w:t xml:space="preserve">Low-income </w:t>
                </w:r>
              </w:p>
            </w:tc>
            <w:tc>
              <w:tcPr>
                <w:tcW w:w="1260" w:type="dxa"/>
              </w:tcPr>
              <w:p w14:paraId="3D68F5F4" w14:textId="6E57BAC9" w:rsidR="00312464" w:rsidRPr="006D01DA" w:rsidRDefault="0013689E" w:rsidP="00245ACA">
                <w:pPr>
                  <w:pStyle w:val="BodyText"/>
                  <w:spacing w:before="120" w:after="0"/>
                </w:pPr>
                <w:r>
                  <w:t>100</w:t>
                </w:r>
              </w:p>
            </w:tc>
          </w:tr>
          <w:tr w:rsidR="00245ACA" w14:paraId="06351F29" w14:textId="77777777" w:rsidTr="00A51606">
            <w:trPr>
              <w:trHeight w:val="20"/>
            </w:trPr>
            <w:tc>
              <w:tcPr>
                <w:tcW w:w="8725" w:type="dxa"/>
              </w:tcPr>
              <w:p w14:paraId="76DE33BD" w14:textId="545E0855" w:rsidR="00245ACA" w:rsidRDefault="00245ACA" w:rsidP="00245ACA">
                <w:pPr>
                  <w:pStyle w:val="BodyText"/>
                  <w:spacing w:before="120" w:after="0"/>
                </w:pPr>
                <w:r>
                  <w:t>Aging out of Foster Care</w:t>
                </w:r>
              </w:p>
            </w:tc>
            <w:tc>
              <w:tcPr>
                <w:tcW w:w="1260" w:type="dxa"/>
              </w:tcPr>
              <w:p w14:paraId="4573CABA" w14:textId="36728384" w:rsidR="00245ACA" w:rsidRDefault="00245ACA" w:rsidP="00245ACA">
                <w:pPr>
                  <w:pStyle w:val="BodyText"/>
                  <w:spacing w:before="120" w:after="0"/>
                </w:pPr>
                <w:r>
                  <w:t>0</w:t>
                </w:r>
              </w:p>
            </w:tc>
          </w:tr>
          <w:tr w:rsidR="004D3591" w14:paraId="30D52B41" w14:textId="77777777" w:rsidTr="00A51606">
            <w:trPr>
              <w:trHeight w:val="20"/>
            </w:trPr>
            <w:tc>
              <w:tcPr>
                <w:tcW w:w="8725" w:type="dxa"/>
                <w:shd w:val="clear" w:color="auto" w:fill="A8A8A0" w:themeFill="background2" w:themeFillShade="BF"/>
              </w:tcPr>
              <w:p w14:paraId="4726F9C5" w14:textId="77777777" w:rsidR="004D3591" w:rsidRPr="00A51606" w:rsidRDefault="004D3591" w:rsidP="00245ACA">
                <w:pPr>
                  <w:pStyle w:val="BodyText"/>
                  <w:spacing w:before="120" w:after="0"/>
                  <w:rPr>
                    <w:sz w:val="8"/>
                    <w:szCs w:val="8"/>
                  </w:rPr>
                </w:pPr>
              </w:p>
            </w:tc>
            <w:tc>
              <w:tcPr>
                <w:tcW w:w="1260" w:type="dxa"/>
                <w:shd w:val="clear" w:color="auto" w:fill="A8A8A0" w:themeFill="background2" w:themeFillShade="BF"/>
              </w:tcPr>
              <w:p w14:paraId="3D48E710" w14:textId="77777777" w:rsidR="004D3591" w:rsidRPr="00A51606" w:rsidRDefault="004D3591" w:rsidP="00245ACA">
                <w:pPr>
                  <w:pStyle w:val="BodyText"/>
                  <w:spacing w:before="120" w:after="0"/>
                  <w:rPr>
                    <w:sz w:val="8"/>
                    <w:szCs w:val="8"/>
                  </w:rPr>
                </w:pPr>
              </w:p>
            </w:tc>
          </w:tr>
          <w:tr w:rsidR="004D3591" w14:paraId="69B10A8F" w14:textId="77777777" w:rsidTr="00A51606">
            <w:trPr>
              <w:trHeight w:val="20"/>
            </w:trPr>
            <w:tc>
              <w:tcPr>
                <w:tcW w:w="8725" w:type="dxa"/>
              </w:tcPr>
              <w:p w14:paraId="7CE9194D" w14:textId="77777777" w:rsidR="004D3591" w:rsidRPr="0096541B" w:rsidRDefault="004D3591" w:rsidP="00245ACA">
                <w:pPr>
                  <w:pStyle w:val="BodyText"/>
                  <w:spacing w:before="120" w:after="0"/>
                  <w:rPr>
                    <w:b/>
                    <w:sz w:val="24"/>
                    <w:szCs w:val="24"/>
                  </w:rPr>
                </w:pPr>
                <w:r w:rsidRPr="0096541B">
                  <w:rPr>
                    <w:b/>
                    <w:sz w:val="24"/>
                    <w:szCs w:val="24"/>
                  </w:rPr>
                  <w:t>P</w:t>
                </w:r>
                <w:r>
                  <w:rPr>
                    <w:b/>
                    <w:sz w:val="24"/>
                    <w:szCs w:val="24"/>
                  </w:rPr>
                  <w:t>ROGRAM SERVICES</w:t>
                </w:r>
                <w:r w:rsidR="00F54C8C">
                  <w:rPr>
                    <w:b/>
                    <w:sz w:val="24"/>
                    <w:szCs w:val="24"/>
                  </w:rPr>
                  <w:t xml:space="preserve"> </w:t>
                </w:r>
                <w:r>
                  <w:rPr>
                    <w:b/>
                    <w:sz w:val="24"/>
                    <w:szCs w:val="24"/>
                  </w:rPr>
                  <w:t>RECEIVED</w:t>
                </w:r>
              </w:p>
            </w:tc>
            <w:tc>
              <w:tcPr>
                <w:tcW w:w="1260" w:type="dxa"/>
              </w:tcPr>
              <w:p w14:paraId="157CA420" w14:textId="77777777" w:rsidR="004D3591" w:rsidRDefault="004D3591" w:rsidP="00245ACA">
                <w:pPr>
                  <w:pStyle w:val="BodyText"/>
                  <w:spacing w:before="120" w:after="0"/>
                </w:pPr>
                <w:r w:rsidRPr="00061C0B">
                  <w:rPr>
                    <w:b/>
                    <w:sz w:val="24"/>
                    <w:szCs w:val="24"/>
                  </w:rPr>
                  <w:t>TOTAL</w:t>
                </w:r>
              </w:p>
            </w:tc>
          </w:tr>
          <w:tr w:rsidR="004D3591" w14:paraId="3C0133FE" w14:textId="77777777" w:rsidTr="00A51606">
            <w:trPr>
              <w:trHeight w:val="20"/>
            </w:trPr>
            <w:tc>
              <w:tcPr>
                <w:tcW w:w="8725" w:type="dxa"/>
              </w:tcPr>
              <w:p w14:paraId="47EEECDC" w14:textId="77777777" w:rsidR="004D3591" w:rsidRDefault="004C0F2B" w:rsidP="00245ACA">
                <w:pPr>
                  <w:pStyle w:val="BodyText"/>
                  <w:spacing w:before="120" w:after="0"/>
                </w:pPr>
                <w:r>
                  <w:t>Job Training or Education Services</w:t>
                </w:r>
                <w:r w:rsidR="004D3591">
                  <w:t xml:space="preserve"> </w:t>
                </w:r>
              </w:p>
            </w:tc>
            <w:tc>
              <w:tcPr>
                <w:tcW w:w="1260" w:type="dxa"/>
                <w:shd w:val="clear" w:color="auto" w:fill="auto"/>
              </w:tcPr>
              <w:p w14:paraId="340196C1" w14:textId="7FB6A694" w:rsidR="004D3591" w:rsidRPr="006D01DA" w:rsidRDefault="00922A48" w:rsidP="00245ACA">
                <w:pPr>
                  <w:pStyle w:val="BodyText"/>
                  <w:spacing w:before="120" w:after="0"/>
                </w:pPr>
                <w:r w:rsidRPr="006D01DA">
                  <w:t>1</w:t>
                </w:r>
                <w:r w:rsidR="0013689E">
                  <w:t>82</w:t>
                </w:r>
              </w:p>
            </w:tc>
          </w:tr>
          <w:tr w:rsidR="004D3591" w14:paraId="32E7742D" w14:textId="77777777" w:rsidTr="00A51606">
            <w:trPr>
              <w:trHeight w:val="20"/>
            </w:trPr>
            <w:tc>
              <w:tcPr>
                <w:tcW w:w="8725" w:type="dxa"/>
              </w:tcPr>
              <w:p w14:paraId="153474DD" w14:textId="74AD78BE" w:rsidR="004D3591" w:rsidRPr="006B1C30" w:rsidRDefault="00312464" w:rsidP="00245ACA">
                <w:pPr>
                  <w:pStyle w:val="BodyText"/>
                  <w:spacing w:before="120" w:after="0"/>
                  <w:rPr>
                    <w:highlight w:val="yellow"/>
                  </w:rPr>
                </w:pPr>
                <w:r>
                  <w:t xml:space="preserve">Paid Internships and Work Experience </w:t>
                </w:r>
              </w:p>
            </w:tc>
            <w:tc>
              <w:tcPr>
                <w:tcW w:w="1260" w:type="dxa"/>
                <w:shd w:val="clear" w:color="auto" w:fill="auto"/>
              </w:tcPr>
              <w:p w14:paraId="1873F0BE" w14:textId="4BB90F0D" w:rsidR="004D3591" w:rsidRPr="006D01DA" w:rsidRDefault="00312464" w:rsidP="00245ACA">
                <w:pPr>
                  <w:pStyle w:val="BodyText"/>
                  <w:spacing w:before="120" w:after="0"/>
                </w:pPr>
                <w:r w:rsidRPr="006D01DA">
                  <w:t>5</w:t>
                </w:r>
                <w:r w:rsidR="007D2DA2">
                  <w:t>0</w:t>
                </w:r>
              </w:p>
            </w:tc>
          </w:tr>
          <w:tr w:rsidR="004D3591" w14:paraId="64A90A3F" w14:textId="77777777" w:rsidTr="00A51606">
            <w:trPr>
              <w:trHeight w:val="20"/>
            </w:trPr>
            <w:tc>
              <w:tcPr>
                <w:tcW w:w="8725" w:type="dxa"/>
              </w:tcPr>
              <w:p w14:paraId="7460C34D" w14:textId="65598494" w:rsidR="004D3591" w:rsidRPr="006B1C30" w:rsidRDefault="00312464" w:rsidP="00245ACA">
                <w:pPr>
                  <w:pStyle w:val="BodyText"/>
                  <w:spacing w:before="120" w:after="0"/>
                  <w:rPr>
                    <w:highlight w:val="yellow"/>
                  </w:rPr>
                </w:pPr>
                <w:r>
                  <w:t>Mentoring, Leadership and Community Service</w:t>
                </w:r>
              </w:p>
            </w:tc>
            <w:tc>
              <w:tcPr>
                <w:tcW w:w="1260" w:type="dxa"/>
              </w:tcPr>
              <w:p w14:paraId="3F3162D3" w14:textId="08380B39" w:rsidR="004D3591" w:rsidRPr="006D01DA" w:rsidRDefault="00312464" w:rsidP="00245ACA">
                <w:pPr>
                  <w:pStyle w:val="BodyText"/>
                  <w:spacing w:before="120" w:after="0"/>
                </w:pPr>
                <w:r w:rsidRPr="006D01DA">
                  <w:t>1</w:t>
                </w:r>
                <w:r w:rsidR="007D2DA2">
                  <w:t>83</w:t>
                </w:r>
              </w:p>
            </w:tc>
          </w:tr>
          <w:tr w:rsidR="004D3591" w14:paraId="1EFC91C2" w14:textId="77777777" w:rsidTr="00A51606">
            <w:trPr>
              <w:trHeight w:val="20"/>
            </w:trPr>
            <w:tc>
              <w:tcPr>
                <w:tcW w:w="8725" w:type="dxa"/>
              </w:tcPr>
              <w:p w14:paraId="43FB0BAC" w14:textId="77777777" w:rsidR="004D3591" w:rsidRDefault="004D3591" w:rsidP="00245ACA">
                <w:pPr>
                  <w:pStyle w:val="BodyText"/>
                  <w:spacing w:before="120" w:after="0"/>
                </w:pPr>
                <w:r>
                  <w:t>Support Services</w:t>
                </w:r>
              </w:p>
            </w:tc>
            <w:tc>
              <w:tcPr>
                <w:tcW w:w="1260" w:type="dxa"/>
              </w:tcPr>
              <w:p w14:paraId="10FB97D5" w14:textId="12E06824" w:rsidR="004D3591" w:rsidRPr="006D01DA" w:rsidRDefault="007D2DA2" w:rsidP="00245ACA">
                <w:pPr>
                  <w:pStyle w:val="BodyText"/>
                  <w:spacing w:before="120" w:after="0"/>
                </w:pPr>
                <w:r>
                  <w:t>79</w:t>
                </w:r>
              </w:p>
            </w:tc>
          </w:tr>
          <w:tr w:rsidR="004D3591" w14:paraId="7FE7A58E" w14:textId="77777777" w:rsidTr="00A51606">
            <w:trPr>
              <w:trHeight w:val="20"/>
            </w:trPr>
            <w:tc>
              <w:tcPr>
                <w:tcW w:w="8725" w:type="dxa"/>
              </w:tcPr>
              <w:p w14:paraId="5A708EF9" w14:textId="77777777" w:rsidR="004D3591" w:rsidRDefault="004C0F2B" w:rsidP="00245ACA">
                <w:pPr>
                  <w:pStyle w:val="BodyText"/>
                  <w:spacing w:before="120" w:after="0"/>
                </w:pPr>
                <w:r>
                  <w:t>Post-Secondary and Career Exploration, Guidance, and Planning</w:t>
                </w:r>
                <w:r w:rsidR="004D3591">
                  <w:t xml:space="preserve"> </w:t>
                </w:r>
              </w:p>
            </w:tc>
            <w:tc>
              <w:tcPr>
                <w:tcW w:w="1260" w:type="dxa"/>
                <w:shd w:val="clear" w:color="auto" w:fill="auto"/>
              </w:tcPr>
              <w:p w14:paraId="2B29DBF2" w14:textId="134A2520" w:rsidR="004D3591" w:rsidRPr="006D01DA" w:rsidRDefault="00B42B14" w:rsidP="00245ACA">
                <w:pPr>
                  <w:pStyle w:val="BodyText"/>
                  <w:spacing w:before="120" w:after="0"/>
                </w:pPr>
                <w:r w:rsidRPr="006D01DA">
                  <w:t>1</w:t>
                </w:r>
                <w:r w:rsidR="007D2DA2">
                  <w:t>83</w:t>
                </w:r>
              </w:p>
            </w:tc>
          </w:tr>
          <w:tr w:rsidR="004D3591" w14:paraId="07250FB9" w14:textId="77777777" w:rsidTr="00A51606">
            <w:trPr>
              <w:trHeight w:val="20"/>
            </w:trPr>
            <w:tc>
              <w:tcPr>
                <w:tcW w:w="8725" w:type="dxa"/>
                <w:shd w:val="clear" w:color="auto" w:fill="A8A8A0" w:themeFill="background2" w:themeFillShade="BF"/>
              </w:tcPr>
              <w:p w14:paraId="74C74633" w14:textId="77777777" w:rsidR="004D3591" w:rsidRPr="00A51606" w:rsidRDefault="004D3591" w:rsidP="00245ACA">
                <w:pPr>
                  <w:pStyle w:val="BodyText"/>
                  <w:spacing w:before="120" w:after="0"/>
                  <w:rPr>
                    <w:sz w:val="8"/>
                    <w:szCs w:val="8"/>
                  </w:rPr>
                </w:pPr>
              </w:p>
            </w:tc>
            <w:tc>
              <w:tcPr>
                <w:tcW w:w="1260" w:type="dxa"/>
                <w:shd w:val="clear" w:color="auto" w:fill="A8A8A0" w:themeFill="background2" w:themeFillShade="BF"/>
              </w:tcPr>
              <w:p w14:paraId="1BDCF80F" w14:textId="77777777" w:rsidR="004D3591" w:rsidRPr="00A51606" w:rsidRDefault="004D3591" w:rsidP="00245ACA">
                <w:pPr>
                  <w:pStyle w:val="BodyText"/>
                  <w:spacing w:before="120" w:after="0"/>
                  <w:rPr>
                    <w:sz w:val="8"/>
                    <w:szCs w:val="8"/>
                  </w:rPr>
                </w:pPr>
              </w:p>
            </w:tc>
          </w:tr>
          <w:tr w:rsidR="004D3591" w14:paraId="5ADAA734" w14:textId="77777777" w:rsidTr="00A51606">
            <w:trPr>
              <w:trHeight w:val="20"/>
            </w:trPr>
            <w:tc>
              <w:tcPr>
                <w:tcW w:w="8725" w:type="dxa"/>
              </w:tcPr>
              <w:p w14:paraId="33D8EF7E" w14:textId="77777777" w:rsidR="004D3591" w:rsidRPr="00AA1195" w:rsidRDefault="004D3591" w:rsidP="00245ACA">
                <w:pPr>
                  <w:pStyle w:val="BodyText"/>
                  <w:spacing w:before="120" w:after="0"/>
                  <w:rPr>
                    <w:b/>
                    <w:sz w:val="24"/>
                    <w:szCs w:val="24"/>
                  </w:rPr>
                </w:pPr>
                <w:r>
                  <w:rPr>
                    <w:b/>
                    <w:sz w:val="24"/>
                    <w:szCs w:val="24"/>
                  </w:rPr>
                  <w:t>PERFORMANCE INDICATORS</w:t>
                </w:r>
              </w:p>
            </w:tc>
            <w:tc>
              <w:tcPr>
                <w:tcW w:w="1260" w:type="dxa"/>
              </w:tcPr>
              <w:p w14:paraId="246892F6" w14:textId="77777777" w:rsidR="004D3591" w:rsidRPr="006D01DA" w:rsidRDefault="004D3591" w:rsidP="00245ACA">
                <w:pPr>
                  <w:pStyle w:val="BodyText"/>
                  <w:spacing w:before="120" w:after="0"/>
                </w:pPr>
                <w:r w:rsidRPr="006D01DA">
                  <w:rPr>
                    <w:b/>
                    <w:sz w:val="24"/>
                    <w:szCs w:val="24"/>
                  </w:rPr>
                  <w:t>TOTAL</w:t>
                </w:r>
              </w:p>
            </w:tc>
          </w:tr>
          <w:tr w:rsidR="004D3591" w14:paraId="45A2B346" w14:textId="77777777" w:rsidTr="00A51606">
            <w:trPr>
              <w:trHeight w:val="20"/>
            </w:trPr>
            <w:tc>
              <w:tcPr>
                <w:tcW w:w="8725" w:type="dxa"/>
              </w:tcPr>
              <w:p w14:paraId="114D6CCE" w14:textId="77777777" w:rsidR="004D3591" w:rsidRDefault="004D3591" w:rsidP="00245ACA">
                <w:pPr>
                  <w:pStyle w:val="BodyText"/>
                  <w:spacing w:before="120" w:after="0"/>
                </w:pPr>
                <w:r>
                  <w:t>Attained Work Readiness/Education Goals</w:t>
                </w:r>
              </w:p>
            </w:tc>
            <w:tc>
              <w:tcPr>
                <w:tcW w:w="1260" w:type="dxa"/>
              </w:tcPr>
              <w:p w14:paraId="6253D86D" w14:textId="3669CC4B" w:rsidR="004D3591" w:rsidRPr="006D01DA" w:rsidRDefault="00095BE8" w:rsidP="00245ACA">
                <w:pPr>
                  <w:pStyle w:val="BodyText"/>
                  <w:spacing w:before="120" w:after="0"/>
                </w:pPr>
                <w:r w:rsidRPr="006D01DA">
                  <w:t>1</w:t>
                </w:r>
                <w:r w:rsidR="007D2DA2">
                  <w:t>82</w:t>
                </w:r>
              </w:p>
            </w:tc>
          </w:tr>
          <w:tr w:rsidR="004D3591" w14:paraId="54BEFA96" w14:textId="77777777" w:rsidTr="00A51606">
            <w:trPr>
              <w:trHeight w:val="20"/>
            </w:trPr>
            <w:tc>
              <w:tcPr>
                <w:tcW w:w="8725" w:type="dxa"/>
              </w:tcPr>
              <w:p w14:paraId="28C1FD70" w14:textId="0DBF95BB" w:rsidR="004D3591" w:rsidRDefault="004D3591" w:rsidP="00245ACA">
                <w:pPr>
                  <w:pStyle w:val="BodyText"/>
                  <w:spacing w:before="120" w:after="0"/>
                </w:pPr>
                <w:r>
                  <w:t>Obtained High School Diploma or Equivalent</w:t>
                </w:r>
                <w:r w:rsidR="00774DA0">
                  <w:t xml:space="preserve">, </w:t>
                </w:r>
                <w:r>
                  <w:t>Remained in School</w:t>
                </w:r>
                <w:r w:rsidR="00774DA0">
                  <w:t>,</w:t>
                </w:r>
                <w:r>
                  <w:t xml:space="preserve"> Obtained a Certificate or Degree</w:t>
                </w:r>
                <w:r w:rsidR="00774DA0">
                  <w:t>,</w:t>
                </w:r>
                <w:r>
                  <w:t xml:space="preserve"> Returned to School</w:t>
                </w:r>
              </w:p>
            </w:tc>
            <w:tc>
              <w:tcPr>
                <w:tcW w:w="1260" w:type="dxa"/>
              </w:tcPr>
              <w:p w14:paraId="352482E9" w14:textId="34C28B9F" w:rsidR="004D3591" w:rsidRPr="006D01DA" w:rsidRDefault="008A3C02" w:rsidP="00245ACA">
                <w:pPr>
                  <w:pStyle w:val="BodyText"/>
                  <w:spacing w:before="120" w:after="0"/>
                </w:pPr>
                <w:r>
                  <w:t>44</w:t>
                </w:r>
              </w:p>
            </w:tc>
          </w:tr>
          <w:tr w:rsidR="00312464" w14:paraId="1414273F" w14:textId="77777777" w:rsidTr="00A51606">
            <w:trPr>
              <w:trHeight w:val="20"/>
            </w:trPr>
            <w:tc>
              <w:tcPr>
                <w:tcW w:w="8725" w:type="dxa"/>
              </w:tcPr>
              <w:p w14:paraId="0BF86DA2" w14:textId="4DAF96E1" w:rsidR="00312464" w:rsidRPr="00245ACA" w:rsidRDefault="00312464" w:rsidP="00245ACA">
                <w:pPr>
                  <w:pStyle w:val="BodyText"/>
                  <w:spacing w:before="120" w:after="0"/>
                </w:pPr>
                <w:r w:rsidRPr="00245ACA">
                  <w:t>Entered Unsubsidized Employment</w:t>
                </w:r>
              </w:p>
            </w:tc>
            <w:tc>
              <w:tcPr>
                <w:tcW w:w="1260" w:type="dxa"/>
              </w:tcPr>
              <w:p w14:paraId="54928564" w14:textId="711D832D" w:rsidR="00312464" w:rsidRPr="00245ACA" w:rsidRDefault="001242DC" w:rsidP="00245ACA">
                <w:pPr>
                  <w:pStyle w:val="BodyText"/>
                  <w:spacing w:before="120" w:after="0"/>
                </w:pPr>
                <w:r w:rsidRPr="00245ACA">
                  <w:t>50</w:t>
                </w:r>
              </w:p>
            </w:tc>
          </w:tr>
          <w:tr w:rsidR="00774DA0" w14:paraId="1AFA879E" w14:textId="77777777" w:rsidTr="00A51606">
            <w:trPr>
              <w:trHeight w:val="20"/>
            </w:trPr>
            <w:tc>
              <w:tcPr>
                <w:tcW w:w="8725" w:type="dxa"/>
              </w:tcPr>
              <w:p w14:paraId="0FBCF2EF" w14:textId="2925B557" w:rsidR="00774DA0" w:rsidRDefault="00774DA0" w:rsidP="00245ACA">
                <w:pPr>
                  <w:pStyle w:val="BodyText"/>
                  <w:spacing w:before="120" w:after="0"/>
                </w:pPr>
                <w:r>
                  <w:t>Entered Post-Secondary Education, Apprenticeship, or Credentialed  Vocational Occupational Skills Training</w:t>
                </w:r>
              </w:p>
            </w:tc>
            <w:tc>
              <w:tcPr>
                <w:tcW w:w="1260" w:type="dxa"/>
              </w:tcPr>
              <w:p w14:paraId="5EC086A6" w14:textId="55AB8EE2" w:rsidR="00774DA0" w:rsidRPr="006D01DA" w:rsidRDefault="00774DA0" w:rsidP="00245ACA">
                <w:pPr>
                  <w:pStyle w:val="BodyText"/>
                  <w:spacing w:before="120" w:after="0"/>
                </w:pPr>
                <w:r>
                  <w:t>54</w:t>
                </w:r>
              </w:p>
            </w:tc>
          </w:tr>
          <w:tr w:rsidR="004D3591" w14:paraId="196CC97B" w14:textId="77777777" w:rsidTr="00A51606">
            <w:trPr>
              <w:trHeight w:val="576"/>
            </w:trPr>
            <w:tc>
              <w:tcPr>
                <w:tcW w:w="8725" w:type="dxa"/>
              </w:tcPr>
              <w:p w14:paraId="3DA03372" w14:textId="6F1789B4" w:rsidR="004D3591" w:rsidRDefault="00774DA0" w:rsidP="00245ACA">
                <w:pPr>
                  <w:pStyle w:val="BodyText"/>
                  <w:spacing w:before="120" w:after="0"/>
                </w:pPr>
                <w:proofErr w:type="spellStart"/>
                <w:r>
                  <w:t>Placment</w:t>
                </w:r>
                <w:proofErr w:type="spellEnd"/>
                <w:r>
                  <w:t xml:space="preserve"> in Employment, Military, Job Search, </w:t>
                </w:r>
                <w:r w:rsidR="004D3591">
                  <w:t>Post</w:t>
                </w:r>
                <w:r>
                  <w:t>-</w:t>
                </w:r>
                <w:r w:rsidR="004D3591">
                  <w:t>Secondary Education</w:t>
                </w:r>
                <w:r>
                  <w:t>,</w:t>
                </w:r>
                <w:r w:rsidR="004D3591">
                  <w:t xml:space="preserve"> Vocational Occupational Skills</w:t>
                </w:r>
                <w:r>
                  <w:t xml:space="preserve"> Training</w:t>
                </w:r>
              </w:p>
            </w:tc>
            <w:tc>
              <w:tcPr>
                <w:tcW w:w="1260" w:type="dxa"/>
              </w:tcPr>
              <w:p w14:paraId="45E265EB" w14:textId="02764002" w:rsidR="004D3591" w:rsidRPr="006D01DA" w:rsidRDefault="008A3C02" w:rsidP="00245ACA">
                <w:pPr>
                  <w:pStyle w:val="BodyText"/>
                  <w:spacing w:before="120" w:after="0"/>
                </w:pPr>
                <w:r>
                  <w:t>105</w:t>
                </w:r>
              </w:p>
            </w:tc>
          </w:tr>
          <w:tr w:rsidR="004D3591" w14:paraId="27739A7A" w14:textId="77777777" w:rsidTr="00A51606">
            <w:trPr>
              <w:trHeight w:val="20"/>
            </w:trPr>
            <w:tc>
              <w:tcPr>
                <w:tcW w:w="8725" w:type="dxa"/>
              </w:tcPr>
              <w:p w14:paraId="7D7A36BE" w14:textId="77777777" w:rsidR="004D3591" w:rsidRDefault="004D3591" w:rsidP="00245ACA">
                <w:pPr>
                  <w:pStyle w:val="BodyText"/>
                  <w:spacing w:before="120" w:after="0"/>
                </w:pPr>
                <w:r>
                  <w:t>Completed Program Objectives</w:t>
                </w:r>
              </w:p>
            </w:tc>
            <w:tc>
              <w:tcPr>
                <w:tcW w:w="1260" w:type="dxa"/>
              </w:tcPr>
              <w:p w14:paraId="549306AA" w14:textId="5ABA677C" w:rsidR="004D3591" w:rsidRPr="006D01DA" w:rsidRDefault="008A3C02" w:rsidP="00245ACA">
                <w:pPr>
                  <w:pStyle w:val="BodyText"/>
                  <w:spacing w:before="120" w:after="0"/>
                </w:pPr>
                <w:r>
                  <w:t>8</w:t>
                </w:r>
                <w:r w:rsidR="00312464" w:rsidRPr="006D01DA">
                  <w:t>5</w:t>
                </w:r>
              </w:p>
            </w:tc>
          </w:tr>
          <w:tr w:rsidR="004D3591" w14:paraId="1CC14EE9" w14:textId="77777777" w:rsidTr="00A51606">
            <w:trPr>
              <w:trHeight w:val="305"/>
            </w:trPr>
            <w:tc>
              <w:tcPr>
                <w:tcW w:w="8725" w:type="dxa"/>
                <w:shd w:val="clear" w:color="auto" w:fill="A8A8A0" w:themeFill="background2" w:themeFillShade="BF"/>
              </w:tcPr>
              <w:p w14:paraId="18F9F152" w14:textId="77777777" w:rsidR="004D3591" w:rsidRPr="00A51606" w:rsidRDefault="004D3591" w:rsidP="00245ACA">
                <w:pPr>
                  <w:pStyle w:val="BodyText"/>
                  <w:spacing w:before="120" w:after="0"/>
                  <w:rPr>
                    <w:sz w:val="8"/>
                    <w:szCs w:val="8"/>
                  </w:rPr>
                </w:pPr>
              </w:p>
            </w:tc>
            <w:tc>
              <w:tcPr>
                <w:tcW w:w="1260" w:type="dxa"/>
                <w:shd w:val="clear" w:color="auto" w:fill="A8A8A0" w:themeFill="background2" w:themeFillShade="BF"/>
              </w:tcPr>
              <w:p w14:paraId="47AB96B4" w14:textId="77777777" w:rsidR="004D3591" w:rsidRPr="00A51606" w:rsidRDefault="004D3591" w:rsidP="00245ACA">
                <w:pPr>
                  <w:pStyle w:val="BodyText"/>
                  <w:spacing w:before="120" w:after="0"/>
                  <w:rPr>
                    <w:sz w:val="8"/>
                    <w:szCs w:val="8"/>
                  </w:rPr>
                </w:pPr>
              </w:p>
            </w:tc>
          </w:tr>
          <w:tr w:rsidR="004D3591" w14:paraId="3ECD3378" w14:textId="77777777" w:rsidTr="00A51606">
            <w:trPr>
              <w:trHeight w:val="20"/>
            </w:trPr>
            <w:tc>
              <w:tcPr>
                <w:tcW w:w="8725" w:type="dxa"/>
              </w:tcPr>
              <w:p w14:paraId="3EFCFA1D" w14:textId="77777777" w:rsidR="004D3591" w:rsidRPr="001F048F" w:rsidRDefault="004D3591" w:rsidP="00245ACA">
                <w:pPr>
                  <w:pStyle w:val="BodyText"/>
                  <w:spacing w:before="120" w:after="0"/>
                  <w:rPr>
                    <w:b/>
                    <w:sz w:val="24"/>
                    <w:szCs w:val="24"/>
                  </w:rPr>
                </w:pPr>
                <w:r w:rsidRPr="001F048F">
                  <w:rPr>
                    <w:b/>
                    <w:sz w:val="24"/>
                    <w:szCs w:val="24"/>
                  </w:rPr>
                  <w:t>CUSTOMER SATISFACTION</w:t>
                </w:r>
              </w:p>
            </w:tc>
            <w:tc>
              <w:tcPr>
                <w:tcW w:w="1260" w:type="dxa"/>
              </w:tcPr>
              <w:p w14:paraId="0A141097" w14:textId="77777777" w:rsidR="004D3591" w:rsidRPr="006D01DA" w:rsidRDefault="004D3591" w:rsidP="00245ACA">
                <w:pPr>
                  <w:pStyle w:val="BodyText"/>
                  <w:spacing w:before="120" w:after="0"/>
                </w:pPr>
                <w:r w:rsidRPr="006D01DA">
                  <w:rPr>
                    <w:b/>
                    <w:sz w:val="24"/>
                    <w:szCs w:val="24"/>
                  </w:rPr>
                  <w:t>TOTAL</w:t>
                </w:r>
              </w:p>
            </w:tc>
          </w:tr>
          <w:tr w:rsidR="004D3591" w14:paraId="5CD7A238" w14:textId="77777777" w:rsidTr="00A51606">
            <w:trPr>
              <w:trHeight w:val="20"/>
            </w:trPr>
            <w:tc>
              <w:tcPr>
                <w:tcW w:w="8725" w:type="dxa"/>
              </w:tcPr>
              <w:p w14:paraId="613C486D" w14:textId="77777777" w:rsidR="004D3591" w:rsidRDefault="004D3591" w:rsidP="00245ACA">
                <w:pPr>
                  <w:pStyle w:val="BodyText"/>
                  <w:spacing w:before="120" w:after="0"/>
                </w:pPr>
                <w:r>
                  <w:t>Number of Participants Rating Experience as “Excellent”</w:t>
                </w:r>
              </w:p>
            </w:tc>
            <w:tc>
              <w:tcPr>
                <w:tcW w:w="1260" w:type="dxa"/>
              </w:tcPr>
              <w:p w14:paraId="60B36286" w14:textId="5BCA1BB1" w:rsidR="004D3591" w:rsidRPr="006D01DA" w:rsidRDefault="008A1438" w:rsidP="00245ACA">
                <w:pPr>
                  <w:pStyle w:val="BodyText"/>
                  <w:spacing w:before="120" w:after="0"/>
                </w:pPr>
                <w:r>
                  <w:t>6</w:t>
                </w:r>
              </w:p>
            </w:tc>
          </w:tr>
          <w:tr w:rsidR="004D3591" w14:paraId="35E943BF" w14:textId="77777777" w:rsidTr="00A51606">
            <w:trPr>
              <w:trHeight w:val="20"/>
            </w:trPr>
            <w:tc>
              <w:tcPr>
                <w:tcW w:w="8725" w:type="dxa"/>
              </w:tcPr>
              <w:p w14:paraId="57771BA1" w14:textId="77777777" w:rsidR="004D3591" w:rsidRDefault="004D3591" w:rsidP="00245ACA">
                <w:pPr>
                  <w:pStyle w:val="BodyText"/>
                  <w:spacing w:before="120" w:after="0"/>
                </w:pPr>
                <w:r>
                  <w:t>Number of Participants Rating Experience as “Very Good”</w:t>
                </w:r>
              </w:p>
            </w:tc>
            <w:tc>
              <w:tcPr>
                <w:tcW w:w="1260" w:type="dxa"/>
              </w:tcPr>
              <w:p w14:paraId="0F6BCECD" w14:textId="40ADE22D" w:rsidR="004D3591" w:rsidRPr="006D01DA" w:rsidRDefault="008A1438" w:rsidP="00245ACA">
                <w:pPr>
                  <w:pStyle w:val="BodyText"/>
                  <w:spacing w:before="120" w:after="0"/>
                </w:pPr>
                <w:r>
                  <w:t>9</w:t>
                </w:r>
              </w:p>
            </w:tc>
          </w:tr>
          <w:tr w:rsidR="004D3591" w14:paraId="2DB1E237" w14:textId="77777777" w:rsidTr="00A51606">
            <w:trPr>
              <w:trHeight w:val="20"/>
            </w:trPr>
            <w:tc>
              <w:tcPr>
                <w:tcW w:w="8725" w:type="dxa"/>
              </w:tcPr>
              <w:p w14:paraId="50D8D5D8" w14:textId="77777777" w:rsidR="004D3591" w:rsidRDefault="004D3591" w:rsidP="00245ACA">
                <w:pPr>
                  <w:pStyle w:val="BodyText"/>
                  <w:spacing w:before="120" w:after="0"/>
                </w:pPr>
                <w:r>
                  <w:t>Number of Participants Rating Experience as “Average”</w:t>
                </w:r>
              </w:p>
            </w:tc>
            <w:tc>
              <w:tcPr>
                <w:tcW w:w="1260" w:type="dxa"/>
              </w:tcPr>
              <w:p w14:paraId="2990A90B" w14:textId="20CF255A" w:rsidR="004D3591" w:rsidRPr="006D01DA" w:rsidRDefault="008A1438" w:rsidP="00245ACA">
                <w:pPr>
                  <w:pStyle w:val="BodyText"/>
                  <w:spacing w:before="120" w:after="0"/>
                </w:pPr>
                <w:r>
                  <w:t>4</w:t>
                </w:r>
              </w:p>
            </w:tc>
          </w:tr>
          <w:tr w:rsidR="004D3591" w14:paraId="6660ECAE" w14:textId="77777777" w:rsidTr="00A51606">
            <w:trPr>
              <w:trHeight w:val="20"/>
            </w:trPr>
            <w:tc>
              <w:tcPr>
                <w:tcW w:w="8725" w:type="dxa"/>
              </w:tcPr>
              <w:p w14:paraId="1C401BF1" w14:textId="77777777" w:rsidR="004D3591" w:rsidRDefault="004D3591" w:rsidP="00245ACA">
                <w:pPr>
                  <w:pStyle w:val="BodyText"/>
                  <w:spacing w:before="120" w:after="0"/>
                </w:pPr>
                <w:r>
                  <w:t>Number of Participants Rating Experience as “Below Average”</w:t>
                </w:r>
              </w:p>
            </w:tc>
            <w:tc>
              <w:tcPr>
                <w:tcW w:w="1260" w:type="dxa"/>
              </w:tcPr>
              <w:p w14:paraId="627CBCB9" w14:textId="2B48BA89" w:rsidR="004D3591" w:rsidRPr="006D01DA" w:rsidRDefault="00802DA1" w:rsidP="00245ACA">
                <w:pPr>
                  <w:pStyle w:val="BodyText"/>
                  <w:spacing w:before="120" w:after="0"/>
                </w:pPr>
                <w:r w:rsidRPr="006D01DA">
                  <w:t>0</w:t>
                </w:r>
              </w:p>
            </w:tc>
          </w:tr>
          <w:tr w:rsidR="004D3591" w14:paraId="4377FBBD" w14:textId="77777777" w:rsidTr="00A51606">
            <w:trPr>
              <w:trHeight w:val="20"/>
            </w:trPr>
            <w:tc>
              <w:tcPr>
                <w:tcW w:w="8725" w:type="dxa"/>
              </w:tcPr>
              <w:p w14:paraId="2F64C97F" w14:textId="77777777" w:rsidR="004D3591" w:rsidRDefault="004D3591" w:rsidP="00245ACA">
                <w:pPr>
                  <w:pStyle w:val="BodyText"/>
                  <w:spacing w:before="120" w:after="0"/>
                </w:pPr>
                <w:r>
                  <w:t>Number of Participants Rating Experience as “Poor”</w:t>
                </w:r>
              </w:p>
            </w:tc>
            <w:tc>
              <w:tcPr>
                <w:tcW w:w="1260" w:type="dxa"/>
              </w:tcPr>
              <w:p w14:paraId="4892D165" w14:textId="2028DC4F" w:rsidR="004D3591" w:rsidRPr="006D01DA" w:rsidRDefault="00802DA1" w:rsidP="00245ACA">
                <w:pPr>
                  <w:pStyle w:val="BodyText"/>
                  <w:spacing w:before="120" w:after="0"/>
                </w:pPr>
                <w:r w:rsidRPr="006D01DA">
                  <w:t>0</w:t>
                </w:r>
              </w:p>
            </w:tc>
          </w:tr>
          <w:tr w:rsidR="004D3591" w14:paraId="527F2C87" w14:textId="77777777" w:rsidTr="00A51606">
            <w:trPr>
              <w:trHeight w:val="20"/>
            </w:trPr>
            <w:tc>
              <w:tcPr>
                <w:tcW w:w="8725" w:type="dxa"/>
              </w:tcPr>
              <w:p w14:paraId="6D0158A6" w14:textId="77777777" w:rsidR="004D3591" w:rsidRDefault="004D3591" w:rsidP="00AA1195">
                <w:pPr>
                  <w:pStyle w:val="BodyText"/>
                </w:pPr>
                <w:r>
                  <w:t>Surveys Completed</w:t>
                </w:r>
              </w:p>
            </w:tc>
            <w:tc>
              <w:tcPr>
                <w:tcW w:w="1260" w:type="dxa"/>
              </w:tcPr>
              <w:p w14:paraId="67B2D416" w14:textId="6D75D9D3" w:rsidR="004D3591" w:rsidRPr="006D01DA" w:rsidRDefault="008A1438" w:rsidP="00AA1195">
                <w:pPr>
                  <w:pStyle w:val="BodyText"/>
                </w:pPr>
                <w:r>
                  <w:t>19</w:t>
                </w:r>
              </w:p>
            </w:tc>
          </w:tr>
        </w:tbl>
        <w:p w14:paraId="2973C320" w14:textId="77777777" w:rsidR="00690251" w:rsidRDefault="002C38DB" w:rsidP="00690251">
          <w:pPr>
            <w:pStyle w:val="BodyText"/>
            <w:rPr>
              <w:sz w:val="2"/>
              <w:szCs w:val="2"/>
            </w:rPr>
          </w:pPr>
        </w:p>
      </w:sdtContent>
    </w:sdt>
    <w:bookmarkStart w:id="22" w:name="_Toc502845769" w:displacedByCustomXml="prev"/>
    <w:p w14:paraId="5E608A2D" w14:textId="2CE6B328" w:rsidR="00622BB5" w:rsidRPr="00444B75" w:rsidRDefault="00E71EA3" w:rsidP="0045335C">
      <w:pPr>
        <w:pStyle w:val="Heading3"/>
      </w:pPr>
      <w:bookmarkStart w:id="23" w:name="_Toc151889554"/>
      <w:r w:rsidRPr="00444B75">
        <w:lastRenderedPageBreak/>
        <w:t>Expenditures</w:t>
      </w:r>
      <w:bookmarkEnd w:id="22"/>
      <w:bookmarkEnd w:id="23"/>
    </w:p>
    <w:p w14:paraId="6A428ABD" w14:textId="2CBAB689" w:rsidR="00083CE2" w:rsidRPr="00444B75" w:rsidRDefault="00083CE2" w:rsidP="00083CE2">
      <w:pPr>
        <w:pStyle w:val="Heading3"/>
        <w:rPr>
          <w:sz w:val="24"/>
          <w:szCs w:val="24"/>
        </w:rPr>
      </w:pPr>
      <w:bookmarkStart w:id="24" w:name="_Toc151889555"/>
      <w:r w:rsidRPr="00444B75">
        <w:rPr>
          <w:sz w:val="24"/>
          <w:szCs w:val="24"/>
        </w:rPr>
        <w:t>Expended Grant Funds</w:t>
      </w:r>
      <w:bookmarkEnd w:id="24"/>
    </w:p>
    <w:p w14:paraId="39F1B274" w14:textId="0BD894BD" w:rsidR="00602F1C" w:rsidRPr="00444B75" w:rsidRDefault="004343CA" w:rsidP="00A349CA">
      <w:pPr>
        <w:pStyle w:val="BodyText"/>
      </w:pPr>
      <w:r w:rsidRPr="00444B75">
        <w:rPr>
          <w:sz w:val="24"/>
          <w:szCs w:val="24"/>
        </w:rPr>
        <w:t xml:space="preserve">CLUES </w:t>
      </w:r>
      <w:r w:rsidR="00E252DF" w:rsidRPr="00444B75">
        <w:rPr>
          <w:sz w:val="24"/>
          <w:szCs w:val="24"/>
        </w:rPr>
        <w:t xml:space="preserve">has </w:t>
      </w:r>
      <w:r w:rsidR="00DA5174" w:rsidRPr="00444B75">
        <w:rPr>
          <w:sz w:val="24"/>
          <w:szCs w:val="24"/>
        </w:rPr>
        <w:t>expended</w:t>
      </w:r>
      <w:r w:rsidR="00437383" w:rsidRPr="00444B75">
        <w:rPr>
          <w:sz w:val="24"/>
          <w:szCs w:val="24"/>
        </w:rPr>
        <w:t xml:space="preserve"> </w:t>
      </w:r>
      <w:r w:rsidR="00245ACA" w:rsidRPr="00444B75">
        <w:rPr>
          <w:sz w:val="24"/>
          <w:szCs w:val="24"/>
        </w:rPr>
        <w:t>94</w:t>
      </w:r>
      <w:r w:rsidR="00E252DF" w:rsidRPr="00444B75">
        <w:rPr>
          <w:sz w:val="24"/>
          <w:szCs w:val="24"/>
        </w:rPr>
        <w:t>.1</w:t>
      </w:r>
      <w:r w:rsidR="007962B0" w:rsidRPr="00444B75">
        <w:rPr>
          <w:sz w:val="24"/>
          <w:szCs w:val="24"/>
        </w:rPr>
        <w:t xml:space="preserve">% of </w:t>
      </w:r>
      <w:r w:rsidR="00437383" w:rsidRPr="00444B75">
        <w:rPr>
          <w:b/>
          <w:bCs/>
          <w:sz w:val="24"/>
          <w:szCs w:val="24"/>
        </w:rPr>
        <w:t>SFY 20</w:t>
      </w:r>
      <w:r w:rsidR="004D3591" w:rsidRPr="00444B75">
        <w:rPr>
          <w:b/>
          <w:bCs/>
          <w:sz w:val="24"/>
          <w:szCs w:val="24"/>
        </w:rPr>
        <w:t>2</w:t>
      </w:r>
      <w:r w:rsidR="00245ACA" w:rsidRPr="00444B75">
        <w:rPr>
          <w:b/>
          <w:bCs/>
          <w:sz w:val="24"/>
          <w:szCs w:val="24"/>
        </w:rPr>
        <w:t>3</w:t>
      </w:r>
      <w:r w:rsidR="004D3591" w:rsidRPr="00444B75">
        <w:rPr>
          <w:b/>
          <w:sz w:val="24"/>
          <w:szCs w:val="24"/>
        </w:rPr>
        <w:t xml:space="preserve"> </w:t>
      </w:r>
      <w:r w:rsidR="004D3591" w:rsidRPr="00444B75">
        <w:rPr>
          <w:sz w:val="24"/>
          <w:szCs w:val="24"/>
        </w:rPr>
        <w:t xml:space="preserve">Direct Appropriation </w:t>
      </w:r>
      <w:r w:rsidR="00437383" w:rsidRPr="00444B75">
        <w:rPr>
          <w:sz w:val="24"/>
          <w:szCs w:val="24"/>
        </w:rPr>
        <w:t xml:space="preserve">grant funds </w:t>
      </w:r>
      <w:r w:rsidR="003425D6" w:rsidRPr="00444B75">
        <w:rPr>
          <w:sz w:val="24"/>
          <w:szCs w:val="24"/>
        </w:rPr>
        <w:t xml:space="preserve">from </w:t>
      </w:r>
      <w:r w:rsidR="001D7415" w:rsidRPr="00444B75">
        <w:rPr>
          <w:sz w:val="24"/>
          <w:szCs w:val="24"/>
        </w:rPr>
        <w:t xml:space="preserve">July 1, </w:t>
      </w:r>
      <w:proofErr w:type="gramStart"/>
      <w:r w:rsidR="001D7415" w:rsidRPr="00444B75">
        <w:rPr>
          <w:sz w:val="24"/>
          <w:szCs w:val="24"/>
        </w:rPr>
        <w:t>202</w:t>
      </w:r>
      <w:r w:rsidR="00245ACA" w:rsidRPr="00444B75">
        <w:rPr>
          <w:sz w:val="24"/>
          <w:szCs w:val="24"/>
        </w:rPr>
        <w:t>2</w:t>
      </w:r>
      <w:proofErr w:type="gramEnd"/>
      <w:r w:rsidR="001D7415" w:rsidRPr="00444B75">
        <w:rPr>
          <w:sz w:val="24"/>
          <w:szCs w:val="24"/>
        </w:rPr>
        <w:t xml:space="preserve"> to</w:t>
      </w:r>
      <w:r w:rsidR="00E252DF" w:rsidRPr="00444B75">
        <w:rPr>
          <w:sz w:val="24"/>
          <w:szCs w:val="24"/>
        </w:rPr>
        <w:t xml:space="preserve"> September</w:t>
      </w:r>
      <w:r w:rsidR="003425D6" w:rsidRPr="00444B75">
        <w:rPr>
          <w:sz w:val="24"/>
          <w:szCs w:val="24"/>
        </w:rPr>
        <w:t xml:space="preserve"> </w:t>
      </w:r>
      <w:r w:rsidR="004D3591" w:rsidRPr="00444B75">
        <w:rPr>
          <w:sz w:val="24"/>
          <w:szCs w:val="24"/>
        </w:rPr>
        <w:t>3</w:t>
      </w:r>
      <w:r w:rsidR="00E252DF" w:rsidRPr="00444B75">
        <w:rPr>
          <w:sz w:val="24"/>
          <w:szCs w:val="24"/>
        </w:rPr>
        <w:t>0</w:t>
      </w:r>
      <w:r w:rsidR="004D3591" w:rsidRPr="00444B75">
        <w:rPr>
          <w:sz w:val="24"/>
          <w:szCs w:val="24"/>
        </w:rPr>
        <w:t>, 202</w:t>
      </w:r>
      <w:r w:rsidR="00245ACA" w:rsidRPr="00444B75">
        <w:rPr>
          <w:sz w:val="24"/>
          <w:szCs w:val="24"/>
        </w:rPr>
        <w:t>3</w:t>
      </w:r>
      <w:r w:rsidR="001D7415" w:rsidRPr="00444B75">
        <w:rPr>
          <w:sz w:val="24"/>
          <w:szCs w:val="24"/>
        </w:rPr>
        <w:t>)</w:t>
      </w:r>
      <w:r w:rsidR="00437383" w:rsidRPr="00444B75">
        <w:rPr>
          <w:sz w:val="24"/>
          <w:szCs w:val="24"/>
        </w:rPr>
        <w:t>:</w:t>
      </w:r>
    </w:p>
    <w:tbl>
      <w:tblPr>
        <w:tblStyle w:val="TableGrid1"/>
        <w:tblW w:w="10165" w:type="dxa"/>
        <w:tblLook w:val="04A0" w:firstRow="1" w:lastRow="0" w:firstColumn="1" w:lastColumn="0" w:noHBand="0" w:noVBand="1"/>
      </w:tblPr>
      <w:tblGrid>
        <w:gridCol w:w="7555"/>
        <w:gridCol w:w="2610"/>
      </w:tblGrid>
      <w:tr w:rsidR="004A2C97" w:rsidRPr="00444B75" w14:paraId="3AC96818" w14:textId="77777777" w:rsidTr="00371129">
        <w:trPr>
          <w:cnfStyle w:val="100000000000" w:firstRow="1" w:lastRow="0" w:firstColumn="0" w:lastColumn="0" w:oddVBand="0" w:evenVBand="0" w:oddHBand="0" w:evenHBand="0" w:firstRowFirstColumn="0" w:firstRowLastColumn="0" w:lastRowFirstColumn="0" w:lastRowLastColumn="0"/>
          <w:trHeight w:val="503"/>
          <w:tblHeader/>
        </w:trPr>
        <w:tc>
          <w:tcPr>
            <w:tcW w:w="7555" w:type="dxa"/>
          </w:tcPr>
          <w:p w14:paraId="0857F0D9" w14:textId="46758011" w:rsidR="004A2C97" w:rsidRPr="00444B75" w:rsidRDefault="001D7415" w:rsidP="00371129">
            <w:pPr>
              <w:pStyle w:val="TableH1"/>
              <w:rPr>
                <w:b/>
                <w:sz w:val="24"/>
                <w:szCs w:val="24"/>
              </w:rPr>
            </w:pPr>
            <w:r w:rsidRPr="00444B75">
              <w:rPr>
                <w:b/>
                <w:sz w:val="24"/>
                <w:szCs w:val="24"/>
              </w:rPr>
              <w:t>SFY 202</w:t>
            </w:r>
            <w:r w:rsidR="003425D6" w:rsidRPr="00444B75">
              <w:rPr>
                <w:b/>
                <w:sz w:val="24"/>
                <w:szCs w:val="24"/>
              </w:rPr>
              <w:t>3</w:t>
            </w:r>
            <w:r w:rsidRPr="00444B75">
              <w:rPr>
                <w:b/>
                <w:sz w:val="24"/>
                <w:szCs w:val="24"/>
              </w:rPr>
              <w:t xml:space="preserve"> </w:t>
            </w:r>
            <w:r w:rsidR="004A2C97" w:rsidRPr="00444B75">
              <w:rPr>
                <w:b/>
                <w:sz w:val="24"/>
                <w:szCs w:val="24"/>
              </w:rPr>
              <w:t>Budget Category</w:t>
            </w:r>
          </w:p>
        </w:tc>
        <w:tc>
          <w:tcPr>
            <w:tcW w:w="2610" w:type="dxa"/>
          </w:tcPr>
          <w:p w14:paraId="30BF6D1B" w14:textId="77777777" w:rsidR="004A2C97" w:rsidRPr="00444B75" w:rsidRDefault="004A2C97" w:rsidP="00371129">
            <w:pPr>
              <w:pStyle w:val="TableH1"/>
              <w:rPr>
                <w:b/>
                <w:sz w:val="24"/>
                <w:szCs w:val="24"/>
              </w:rPr>
            </w:pPr>
            <w:r w:rsidRPr="00444B75">
              <w:rPr>
                <w:b/>
                <w:sz w:val="24"/>
                <w:szCs w:val="24"/>
              </w:rPr>
              <w:t>Amount</w:t>
            </w:r>
          </w:p>
        </w:tc>
      </w:tr>
      <w:tr w:rsidR="001D7415" w:rsidRPr="00444B75" w14:paraId="312617D0" w14:textId="77777777" w:rsidTr="00371129">
        <w:trPr>
          <w:cnfStyle w:val="000000100000" w:firstRow="0" w:lastRow="0" w:firstColumn="0" w:lastColumn="0" w:oddVBand="0" w:evenVBand="0" w:oddHBand="1" w:evenHBand="0" w:firstRowFirstColumn="0" w:firstRowLastColumn="0" w:lastRowFirstColumn="0" w:lastRowLastColumn="0"/>
          <w:trHeight w:val="251"/>
        </w:trPr>
        <w:tc>
          <w:tcPr>
            <w:tcW w:w="7555" w:type="dxa"/>
          </w:tcPr>
          <w:p w14:paraId="5BAB3EE7" w14:textId="3EB26DB0" w:rsidR="001D7415" w:rsidRPr="00444B75" w:rsidRDefault="001D7415" w:rsidP="001D7415">
            <w:pPr>
              <w:pStyle w:val="BodyText"/>
              <w:spacing w:before="0" w:after="0"/>
              <w:rPr>
                <w:sz w:val="24"/>
                <w:szCs w:val="24"/>
              </w:rPr>
            </w:pPr>
            <w:r w:rsidRPr="00444B75">
              <w:rPr>
                <w:sz w:val="24"/>
                <w:szCs w:val="24"/>
              </w:rPr>
              <w:t>Administrative costs (up to 10% allowed)</w:t>
            </w:r>
          </w:p>
        </w:tc>
        <w:tc>
          <w:tcPr>
            <w:tcW w:w="2610" w:type="dxa"/>
          </w:tcPr>
          <w:p w14:paraId="53990A1F" w14:textId="21E297B2" w:rsidR="001D7415" w:rsidRPr="00444B75" w:rsidRDefault="00444B75" w:rsidP="001D7415">
            <w:pPr>
              <w:pStyle w:val="BodyText"/>
              <w:spacing w:before="0" w:after="0"/>
              <w:rPr>
                <w:sz w:val="24"/>
                <w:szCs w:val="24"/>
              </w:rPr>
            </w:pPr>
            <w:r>
              <w:rPr>
                <w:sz w:val="24"/>
                <w:szCs w:val="24"/>
              </w:rPr>
              <w:t xml:space="preserve">  </w:t>
            </w:r>
            <w:r w:rsidR="003425D6" w:rsidRPr="00444B75">
              <w:rPr>
                <w:sz w:val="24"/>
                <w:szCs w:val="24"/>
              </w:rPr>
              <w:t>$</w:t>
            </w:r>
            <w:r>
              <w:rPr>
                <w:sz w:val="24"/>
                <w:szCs w:val="24"/>
              </w:rPr>
              <w:t>56,858.80</w:t>
            </w:r>
          </w:p>
        </w:tc>
      </w:tr>
      <w:tr w:rsidR="001D7415" w:rsidRPr="00444B75" w14:paraId="7D3F57F6" w14:textId="77777777" w:rsidTr="00371129">
        <w:trPr>
          <w:cnfStyle w:val="000000010000" w:firstRow="0" w:lastRow="0" w:firstColumn="0" w:lastColumn="0" w:oddVBand="0" w:evenVBand="0" w:oddHBand="0" w:evenHBand="1" w:firstRowFirstColumn="0" w:firstRowLastColumn="0" w:lastRowFirstColumn="0" w:lastRowLastColumn="0"/>
          <w:trHeight w:val="233"/>
        </w:trPr>
        <w:tc>
          <w:tcPr>
            <w:tcW w:w="7555" w:type="dxa"/>
          </w:tcPr>
          <w:p w14:paraId="1D6C4428" w14:textId="70DBC882" w:rsidR="001D7415" w:rsidRPr="00444B75" w:rsidRDefault="001D7415" w:rsidP="001D7415">
            <w:pPr>
              <w:pStyle w:val="BodyText"/>
              <w:spacing w:before="0" w:after="0"/>
              <w:rPr>
                <w:sz w:val="24"/>
                <w:szCs w:val="24"/>
              </w:rPr>
            </w:pPr>
            <w:r w:rsidRPr="00444B75">
              <w:rPr>
                <w:sz w:val="24"/>
                <w:szCs w:val="24"/>
              </w:rPr>
              <w:t>Contracted services</w:t>
            </w:r>
          </w:p>
        </w:tc>
        <w:tc>
          <w:tcPr>
            <w:tcW w:w="2610" w:type="dxa"/>
          </w:tcPr>
          <w:p w14:paraId="5D7F71D8" w14:textId="6125A1AB" w:rsidR="001D7415" w:rsidRPr="00444B75" w:rsidRDefault="00444B75" w:rsidP="001D7415">
            <w:pPr>
              <w:pStyle w:val="BodyText"/>
              <w:spacing w:before="0" w:after="0"/>
              <w:rPr>
                <w:sz w:val="24"/>
                <w:szCs w:val="24"/>
              </w:rPr>
            </w:pPr>
            <w:r>
              <w:rPr>
                <w:sz w:val="24"/>
                <w:szCs w:val="24"/>
              </w:rPr>
              <w:t xml:space="preserve">  </w:t>
            </w:r>
            <w:r w:rsidR="003425D6" w:rsidRPr="00444B75">
              <w:rPr>
                <w:sz w:val="24"/>
                <w:szCs w:val="24"/>
              </w:rPr>
              <w:t>$</w:t>
            </w:r>
            <w:r>
              <w:rPr>
                <w:sz w:val="24"/>
                <w:szCs w:val="24"/>
              </w:rPr>
              <w:t>69,530.00</w:t>
            </w:r>
          </w:p>
        </w:tc>
      </w:tr>
      <w:tr w:rsidR="001D7415" w:rsidRPr="00444B75" w14:paraId="419CB74C" w14:textId="77777777" w:rsidTr="00371129">
        <w:trPr>
          <w:cnfStyle w:val="000000100000" w:firstRow="0" w:lastRow="0" w:firstColumn="0" w:lastColumn="0" w:oddVBand="0" w:evenVBand="0" w:oddHBand="1" w:evenHBand="0" w:firstRowFirstColumn="0" w:firstRowLastColumn="0" w:lastRowFirstColumn="0" w:lastRowLastColumn="0"/>
        </w:trPr>
        <w:tc>
          <w:tcPr>
            <w:tcW w:w="7555" w:type="dxa"/>
          </w:tcPr>
          <w:p w14:paraId="6FF6A8F7" w14:textId="6EE29D44" w:rsidR="001D7415" w:rsidRPr="00444B75" w:rsidRDefault="001D7415" w:rsidP="001D7415">
            <w:pPr>
              <w:pStyle w:val="BodyText"/>
              <w:spacing w:before="0" w:after="0"/>
              <w:rPr>
                <w:sz w:val="24"/>
                <w:szCs w:val="24"/>
              </w:rPr>
            </w:pPr>
            <w:r w:rsidRPr="00444B75">
              <w:rPr>
                <w:sz w:val="24"/>
                <w:szCs w:val="24"/>
              </w:rPr>
              <w:t>Direct services</w:t>
            </w:r>
          </w:p>
        </w:tc>
        <w:tc>
          <w:tcPr>
            <w:tcW w:w="2610" w:type="dxa"/>
          </w:tcPr>
          <w:p w14:paraId="64BCFF58" w14:textId="2AE67CA0" w:rsidR="001D7415" w:rsidRPr="00444B75" w:rsidRDefault="001D7415" w:rsidP="001D7415">
            <w:pPr>
              <w:pStyle w:val="BodyText"/>
              <w:spacing w:before="0" w:after="0"/>
              <w:rPr>
                <w:sz w:val="24"/>
                <w:szCs w:val="24"/>
              </w:rPr>
            </w:pPr>
            <w:r w:rsidRPr="00444B75">
              <w:rPr>
                <w:sz w:val="24"/>
                <w:szCs w:val="24"/>
              </w:rPr>
              <w:t>$</w:t>
            </w:r>
            <w:r w:rsidR="00444B75">
              <w:rPr>
                <w:sz w:val="24"/>
                <w:szCs w:val="24"/>
              </w:rPr>
              <w:t>498,805.00</w:t>
            </w:r>
          </w:p>
        </w:tc>
      </w:tr>
      <w:tr w:rsidR="001D7415" w:rsidRPr="00444B75" w14:paraId="75973007" w14:textId="77777777" w:rsidTr="00371129">
        <w:trPr>
          <w:cnfStyle w:val="000000010000" w:firstRow="0" w:lastRow="0" w:firstColumn="0" w:lastColumn="0" w:oddVBand="0" w:evenVBand="0" w:oddHBand="0" w:evenHBand="1" w:firstRowFirstColumn="0" w:firstRowLastColumn="0" w:lastRowFirstColumn="0" w:lastRowLastColumn="0"/>
        </w:trPr>
        <w:tc>
          <w:tcPr>
            <w:tcW w:w="7555" w:type="dxa"/>
          </w:tcPr>
          <w:p w14:paraId="3430C0C4" w14:textId="6D7D9C4D" w:rsidR="001D7415" w:rsidRPr="00444B75" w:rsidRDefault="001D7415" w:rsidP="001D7415">
            <w:pPr>
              <w:pStyle w:val="BodyText"/>
              <w:spacing w:before="0" w:after="0"/>
              <w:rPr>
                <w:sz w:val="24"/>
                <w:szCs w:val="24"/>
              </w:rPr>
            </w:pPr>
            <w:r w:rsidRPr="00444B75">
              <w:rPr>
                <w:sz w:val="24"/>
                <w:szCs w:val="24"/>
              </w:rPr>
              <w:t>Support services</w:t>
            </w:r>
          </w:p>
        </w:tc>
        <w:tc>
          <w:tcPr>
            <w:tcW w:w="2610" w:type="dxa"/>
          </w:tcPr>
          <w:p w14:paraId="4D5FF718" w14:textId="7F25BBB5" w:rsidR="001D7415" w:rsidRPr="00444B75" w:rsidRDefault="00444B75" w:rsidP="001D7415">
            <w:pPr>
              <w:pStyle w:val="BodyText"/>
              <w:spacing w:before="0" w:after="0"/>
              <w:rPr>
                <w:sz w:val="24"/>
                <w:szCs w:val="24"/>
              </w:rPr>
            </w:pPr>
            <w:r>
              <w:rPr>
                <w:sz w:val="24"/>
                <w:szCs w:val="24"/>
              </w:rPr>
              <w:t xml:space="preserve">       </w:t>
            </w:r>
            <w:r w:rsidR="003425D6" w:rsidRPr="00444B75">
              <w:rPr>
                <w:sz w:val="24"/>
                <w:szCs w:val="24"/>
              </w:rPr>
              <w:t>$</w:t>
            </w:r>
            <w:r>
              <w:rPr>
                <w:sz w:val="24"/>
                <w:szCs w:val="24"/>
              </w:rPr>
              <w:t>253.48</w:t>
            </w:r>
          </w:p>
        </w:tc>
      </w:tr>
      <w:tr w:rsidR="001D7415" w:rsidRPr="00444B75" w14:paraId="6B6F0DF4" w14:textId="77777777" w:rsidTr="00371129">
        <w:trPr>
          <w:cnfStyle w:val="000000100000" w:firstRow="0" w:lastRow="0" w:firstColumn="0" w:lastColumn="0" w:oddVBand="0" w:evenVBand="0" w:oddHBand="1" w:evenHBand="0" w:firstRowFirstColumn="0" w:firstRowLastColumn="0" w:lastRowFirstColumn="0" w:lastRowLastColumn="0"/>
        </w:trPr>
        <w:tc>
          <w:tcPr>
            <w:tcW w:w="7555" w:type="dxa"/>
          </w:tcPr>
          <w:p w14:paraId="441A745A" w14:textId="5BA3EBE0" w:rsidR="001D7415" w:rsidRPr="00444B75" w:rsidRDefault="001D7415" w:rsidP="001D7415">
            <w:pPr>
              <w:pStyle w:val="BodyText"/>
              <w:spacing w:before="0" w:after="0"/>
              <w:rPr>
                <w:b/>
                <w:sz w:val="24"/>
                <w:szCs w:val="24"/>
              </w:rPr>
            </w:pPr>
            <w:r w:rsidRPr="00444B75">
              <w:rPr>
                <w:b/>
                <w:sz w:val="24"/>
                <w:szCs w:val="24"/>
              </w:rPr>
              <w:t>Total budget</w:t>
            </w:r>
            <w:r w:rsidR="00E77AFF" w:rsidRPr="00444B75">
              <w:rPr>
                <w:b/>
                <w:sz w:val="24"/>
                <w:szCs w:val="24"/>
              </w:rPr>
              <w:t xml:space="preserve"> expended through September 30, 202</w:t>
            </w:r>
            <w:r w:rsidR="00444B75">
              <w:rPr>
                <w:b/>
                <w:sz w:val="24"/>
                <w:szCs w:val="24"/>
              </w:rPr>
              <w:t>3</w:t>
            </w:r>
          </w:p>
        </w:tc>
        <w:tc>
          <w:tcPr>
            <w:tcW w:w="2610" w:type="dxa"/>
          </w:tcPr>
          <w:p w14:paraId="45EE8B9E" w14:textId="3282292E" w:rsidR="001D7415" w:rsidRPr="00444B75" w:rsidRDefault="001D7415" w:rsidP="001D7415">
            <w:pPr>
              <w:pStyle w:val="BodyText"/>
              <w:spacing w:before="0" w:after="0"/>
              <w:rPr>
                <w:b/>
                <w:sz w:val="24"/>
                <w:szCs w:val="24"/>
              </w:rPr>
            </w:pPr>
            <w:r w:rsidRPr="00444B75">
              <w:rPr>
                <w:b/>
                <w:sz w:val="24"/>
                <w:szCs w:val="24"/>
              </w:rPr>
              <w:t>$</w:t>
            </w:r>
            <w:r w:rsidR="00444B75">
              <w:rPr>
                <w:b/>
                <w:sz w:val="24"/>
                <w:szCs w:val="24"/>
              </w:rPr>
              <w:t>625,447.28</w:t>
            </w:r>
          </w:p>
        </w:tc>
      </w:tr>
    </w:tbl>
    <w:p w14:paraId="5E731694" w14:textId="4FCD0C89" w:rsidR="007E4D08" w:rsidRPr="00444B75" w:rsidRDefault="007E4D08" w:rsidP="009040C4">
      <w:pPr>
        <w:pStyle w:val="Heading3"/>
        <w:spacing w:before="280" w:after="120"/>
        <w:rPr>
          <w:sz w:val="28"/>
          <w:szCs w:val="28"/>
        </w:rPr>
      </w:pPr>
      <w:bookmarkStart w:id="25" w:name="_Toc502845770"/>
      <w:bookmarkStart w:id="26" w:name="_Toc151889556"/>
      <w:r w:rsidRPr="00444B75">
        <w:rPr>
          <w:sz w:val="28"/>
          <w:szCs w:val="28"/>
        </w:rPr>
        <w:t>New Grant Funds</w:t>
      </w:r>
      <w:bookmarkEnd w:id="25"/>
      <w:bookmarkEnd w:id="26"/>
    </w:p>
    <w:p w14:paraId="0036278D" w14:textId="1DA6C84E" w:rsidR="007E4D08" w:rsidRDefault="002E033F" w:rsidP="009C13D8">
      <w:pPr>
        <w:pStyle w:val="BodyText"/>
        <w:spacing w:line="271" w:lineRule="auto"/>
        <w:rPr>
          <w:sz w:val="24"/>
          <w:szCs w:val="24"/>
        </w:rPr>
      </w:pPr>
      <w:r>
        <w:rPr>
          <w:sz w:val="24"/>
          <w:szCs w:val="24"/>
        </w:rPr>
        <w:t xml:space="preserve">The 2023 Legislature </w:t>
      </w:r>
      <w:r w:rsidRPr="000F430D">
        <w:rPr>
          <w:sz w:val="24"/>
          <w:szCs w:val="24"/>
        </w:rPr>
        <w:t>provided a total of $</w:t>
      </w:r>
      <w:r>
        <w:rPr>
          <w:sz w:val="24"/>
          <w:szCs w:val="24"/>
        </w:rPr>
        <w:t>1,0</w:t>
      </w:r>
      <w:r w:rsidRPr="000F430D">
        <w:rPr>
          <w:sz w:val="24"/>
          <w:szCs w:val="24"/>
        </w:rPr>
        <w:t xml:space="preserve">00,000 in </w:t>
      </w:r>
      <w:r w:rsidR="00862E85">
        <w:rPr>
          <w:sz w:val="24"/>
          <w:szCs w:val="24"/>
        </w:rPr>
        <w:t>direct appropriation funds to CLUES this year</w:t>
      </w:r>
      <w:r>
        <w:rPr>
          <w:sz w:val="24"/>
          <w:szCs w:val="24"/>
        </w:rPr>
        <w:t xml:space="preserve">.  </w:t>
      </w:r>
      <w:r w:rsidRPr="000F430D">
        <w:rPr>
          <w:sz w:val="24"/>
          <w:szCs w:val="24"/>
        </w:rPr>
        <w:t>The Department of Employment and Economic Development (DEED) is permitted to use five percent of the appropriation to administer the grant, making the amount available to CLUES $</w:t>
      </w:r>
      <w:r w:rsidR="009C13D8">
        <w:rPr>
          <w:sz w:val="24"/>
          <w:szCs w:val="24"/>
        </w:rPr>
        <w:t>950</w:t>
      </w:r>
      <w:r w:rsidRPr="000F430D">
        <w:rPr>
          <w:sz w:val="24"/>
          <w:szCs w:val="24"/>
        </w:rPr>
        <w:t>,000.</w:t>
      </w:r>
      <w:r w:rsidR="009C13D8">
        <w:rPr>
          <w:sz w:val="24"/>
          <w:szCs w:val="24"/>
        </w:rPr>
        <w:t xml:space="preserve">  </w:t>
      </w:r>
      <w:r w:rsidR="00615E29" w:rsidRPr="00444B75">
        <w:rPr>
          <w:sz w:val="24"/>
          <w:szCs w:val="24"/>
        </w:rPr>
        <w:t xml:space="preserve">As of the end of </w:t>
      </w:r>
      <w:r w:rsidR="00444B75" w:rsidRPr="00444B75">
        <w:rPr>
          <w:sz w:val="24"/>
          <w:szCs w:val="24"/>
        </w:rPr>
        <w:t>August 31,</w:t>
      </w:r>
      <w:r w:rsidR="00615E29" w:rsidRPr="00444B75">
        <w:rPr>
          <w:sz w:val="24"/>
          <w:szCs w:val="24"/>
        </w:rPr>
        <w:t xml:space="preserve"> 202</w:t>
      </w:r>
      <w:r w:rsidR="00444B75" w:rsidRPr="00444B75">
        <w:rPr>
          <w:sz w:val="24"/>
          <w:szCs w:val="24"/>
        </w:rPr>
        <w:t>3</w:t>
      </w:r>
      <w:r w:rsidR="004D3591" w:rsidRPr="00444B75">
        <w:rPr>
          <w:sz w:val="24"/>
          <w:szCs w:val="24"/>
        </w:rPr>
        <w:t xml:space="preserve">, </w:t>
      </w:r>
      <w:r w:rsidR="00615E29" w:rsidRPr="00444B75">
        <w:rPr>
          <w:sz w:val="24"/>
          <w:szCs w:val="24"/>
        </w:rPr>
        <w:t xml:space="preserve">CLUES has </w:t>
      </w:r>
      <w:r w:rsidR="00F0150F" w:rsidRPr="00444B75">
        <w:rPr>
          <w:sz w:val="24"/>
          <w:szCs w:val="24"/>
        </w:rPr>
        <w:t>expended</w:t>
      </w:r>
      <w:r w:rsidR="00615E29" w:rsidRPr="00444B75">
        <w:rPr>
          <w:sz w:val="24"/>
          <w:szCs w:val="24"/>
        </w:rPr>
        <w:t xml:space="preserve"> $</w:t>
      </w:r>
      <w:r w:rsidR="00444B75" w:rsidRPr="00444B75">
        <w:rPr>
          <w:sz w:val="24"/>
          <w:szCs w:val="24"/>
        </w:rPr>
        <w:t>26</w:t>
      </w:r>
      <w:r w:rsidR="00E252DF" w:rsidRPr="00444B75">
        <w:rPr>
          <w:sz w:val="24"/>
          <w:szCs w:val="24"/>
        </w:rPr>
        <w:t>,</w:t>
      </w:r>
      <w:r w:rsidR="00444B75" w:rsidRPr="00444B75">
        <w:rPr>
          <w:sz w:val="24"/>
          <w:szCs w:val="24"/>
        </w:rPr>
        <w:t>328</w:t>
      </w:r>
      <w:r w:rsidR="003425D6" w:rsidRPr="00444B75">
        <w:rPr>
          <w:sz w:val="24"/>
          <w:szCs w:val="24"/>
        </w:rPr>
        <w:t xml:space="preserve"> </w:t>
      </w:r>
      <w:r w:rsidR="00F0150F" w:rsidRPr="00444B75">
        <w:rPr>
          <w:rFonts w:ascii="Calibri" w:hAnsi="Calibri"/>
          <w:sz w:val="24"/>
          <w:szCs w:val="24"/>
        </w:rPr>
        <w:t>of</w:t>
      </w:r>
      <w:r w:rsidR="00DF10D1" w:rsidRPr="00444B75">
        <w:rPr>
          <w:rFonts w:ascii="Calibri" w:hAnsi="Calibri"/>
          <w:sz w:val="24"/>
          <w:szCs w:val="24"/>
        </w:rPr>
        <w:t xml:space="preserve"> </w:t>
      </w:r>
      <w:proofErr w:type="spellStart"/>
      <w:r w:rsidR="00DF10D1" w:rsidRPr="00444B75">
        <w:rPr>
          <w:rFonts w:ascii="Calibri" w:hAnsi="Calibri"/>
          <w:sz w:val="24"/>
          <w:szCs w:val="24"/>
        </w:rPr>
        <w:t>it’s</w:t>
      </w:r>
      <w:proofErr w:type="spellEnd"/>
      <w:r w:rsidR="00F0150F" w:rsidRPr="00444B75">
        <w:rPr>
          <w:rFonts w:ascii="Calibri" w:hAnsi="Calibri"/>
          <w:sz w:val="24"/>
          <w:szCs w:val="24"/>
        </w:rPr>
        <w:t xml:space="preserve"> </w:t>
      </w:r>
      <w:r w:rsidR="00DF10D1" w:rsidRPr="00444B75">
        <w:rPr>
          <w:rFonts w:ascii="Calibri" w:hAnsi="Calibri"/>
          <w:sz w:val="24"/>
          <w:szCs w:val="24"/>
        </w:rPr>
        <w:t>$</w:t>
      </w:r>
      <w:r w:rsidR="00444B75" w:rsidRPr="00444B75">
        <w:rPr>
          <w:rFonts w:ascii="Calibri" w:hAnsi="Calibri"/>
          <w:sz w:val="24"/>
          <w:szCs w:val="24"/>
        </w:rPr>
        <w:t>950</w:t>
      </w:r>
      <w:r w:rsidR="00DF10D1" w:rsidRPr="00444B75">
        <w:rPr>
          <w:rFonts w:ascii="Calibri" w:hAnsi="Calibri"/>
          <w:sz w:val="24"/>
          <w:szCs w:val="24"/>
        </w:rPr>
        <w:t xml:space="preserve">,000 </w:t>
      </w:r>
      <w:r w:rsidR="00F0150F" w:rsidRPr="00444B75">
        <w:rPr>
          <w:rFonts w:ascii="Calibri" w:hAnsi="Calibri"/>
          <w:sz w:val="24"/>
          <w:szCs w:val="24"/>
        </w:rPr>
        <w:t xml:space="preserve">SFY </w:t>
      </w:r>
      <w:r w:rsidR="005F143C" w:rsidRPr="00444B75">
        <w:rPr>
          <w:sz w:val="24"/>
          <w:szCs w:val="24"/>
        </w:rPr>
        <w:t>202</w:t>
      </w:r>
      <w:r w:rsidR="00444B75" w:rsidRPr="00444B75">
        <w:rPr>
          <w:sz w:val="24"/>
          <w:szCs w:val="24"/>
        </w:rPr>
        <w:t>4</w:t>
      </w:r>
      <w:r w:rsidR="00DF10D1" w:rsidRPr="00444B75">
        <w:rPr>
          <w:sz w:val="24"/>
          <w:szCs w:val="24"/>
        </w:rPr>
        <w:t xml:space="preserve"> Direct Appropriation grant funds</w:t>
      </w:r>
      <w:r w:rsidR="007962B0" w:rsidRPr="00444B75">
        <w:rPr>
          <w:sz w:val="24"/>
          <w:szCs w:val="24"/>
        </w:rPr>
        <w:t xml:space="preserve">, which began </w:t>
      </w:r>
      <w:proofErr w:type="gramStart"/>
      <w:r w:rsidR="00444B75" w:rsidRPr="00444B75">
        <w:rPr>
          <w:sz w:val="24"/>
          <w:szCs w:val="24"/>
        </w:rPr>
        <w:t>August</w:t>
      </w:r>
      <w:r w:rsidR="007962B0" w:rsidRPr="00444B75">
        <w:rPr>
          <w:sz w:val="24"/>
          <w:szCs w:val="24"/>
        </w:rPr>
        <w:t>,</w:t>
      </w:r>
      <w:proofErr w:type="gramEnd"/>
      <w:r w:rsidR="007962B0" w:rsidRPr="00444B75">
        <w:rPr>
          <w:sz w:val="24"/>
          <w:szCs w:val="24"/>
        </w:rPr>
        <w:t xml:space="preserve"> 202</w:t>
      </w:r>
      <w:r w:rsidR="00444B75" w:rsidRPr="00444B75">
        <w:rPr>
          <w:sz w:val="24"/>
          <w:szCs w:val="24"/>
        </w:rPr>
        <w:t>3</w:t>
      </w:r>
      <w:r w:rsidR="00DC4743" w:rsidRPr="00444B75">
        <w:rPr>
          <w:sz w:val="24"/>
          <w:szCs w:val="24"/>
        </w:rPr>
        <w:t>.</w:t>
      </w:r>
      <w:r w:rsidR="00DC4743">
        <w:rPr>
          <w:sz w:val="24"/>
          <w:szCs w:val="24"/>
        </w:rPr>
        <w:t xml:space="preserve">  </w:t>
      </w:r>
      <w:r w:rsidR="00E77AFF">
        <w:rPr>
          <w:sz w:val="24"/>
          <w:szCs w:val="24"/>
        </w:rPr>
        <w:t xml:space="preserve"> </w:t>
      </w:r>
    </w:p>
    <w:p w14:paraId="30735822" w14:textId="0F2CF48D" w:rsidR="00C405FB" w:rsidRPr="009040C4" w:rsidRDefault="00C405FB" w:rsidP="009040C4">
      <w:pPr>
        <w:pStyle w:val="Heading3"/>
        <w:spacing w:before="280"/>
      </w:pPr>
      <w:bookmarkStart w:id="27" w:name="_Toc151889557"/>
      <w:r w:rsidRPr="009040C4">
        <w:t>Success Stor</w:t>
      </w:r>
      <w:r w:rsidR="00B33038" w:rsidRPr="009040C4">
        <w:t>ies</w:t>
      </w:r>
      <w:bookmarkEnd w:id="27"/>
      <w:r w:rsidRPr="009040C4">
        <w:t xml:space="preserve"> </w:t>
      </w:r>
    </w:p>
    <w:p w14:paraId="71AF18B0" w14:textId="72CB463E" w:rsidR="00B33038" w:rsidRPr="00B33038" w:rsidRDefault="00DB4662" w:rsidP="00C405FB">
      <w:pPr>
        <w:shd w:val="clear" w:color="auto" w:fill="FFFFFF"/>
        <w:rPr>
          <w:b/>
          <w:bCs/>
          <w:color w:val="003865"/>
          <w:sz w:val="28"/>
          <w:szCs w:val="28"/>
        </w:rPr>
      </w:pPr>
      <w:r>
        <w:rPr>
          <w:b/>
          <w:bCs/>
          <w:color w:val="003865"/>
          <w:sz w:val="28"/>
          <w:szCs w:val="28"/>
        </w:rPr>
        <w:t>Serge</w:t>
      </w:r>
      <w:r w:rsidR="00B33038" w:rsidRPr="00B33038">
        <w:rPr>
          <w:b/>
          <w:bCs/>
          <w:color w:val="003865"/>
          <w:sz w:val="28"/>
          <w:szCs w:val="28"/>
        </w:rPr>
        <w:t xml:space="preserve"> </w:t>
      </w:r>
    </w:p>
    <w:p w14:paraId="6E81F55F" w14:textId="77777777" w:rsidR="004974E7" w:rsidRPr="004974E7" w:rsidRDefault="004974E7" w:rsidP="004974E7">
      <w:pPr>
        <w:textAlignment w:val="baseline"/>
        <w:rPr>
          <w:rFonts w:asciiTheme="minorHAnsi" w:hAnsiTheme="minorHAnsi" w:cstheme="minorHAnsi"/>
          <w:sz w:val="24"/>
          <w:szCs w:val="24"/>
        </w:rPr>
      </w:pPr>
      <w:r w:rsidRPr="004974E7">
        <w:rPr>
          <w:rFonts w:asciiTheme="minorHAnsi" w:hAnsiTheme="minorHAnsi" w:cstheme="minorHAnsi"/>
          <w:color w:val="000000"/>
          <w:sz w:val="24"/>
          <w:szCs w:val="24"/>
        </w:rPr>
        <w:t>Serge is an immigrant to the United States from Benin, which is located in West Africa by Togo and Nigeria. Serge has been employed for the past 4 years at Austin Minnesota’s Quality Pork Processors plant where he works as a forklift operator making $19.50 an hour.  </w:t>
      </w:r>
    </w:p>
    <w:p w14:paraId="7D082805" w14:textId="72D6BD4F" w:rsidR="004974E7" w:rsidRDefault="004974E7" w:rsidP="004974E7">
      <w:pPr>
        <w:textAlignment w:val="baseline"/>
        <w:rPr>
          <w:rFonts w:asciiTheme="minorHAnsi" w:hAnsiTheme="minorHAnsi" w:cstheme="minorHAnsi"/>
          <w:color w:val="000000"/>
          <w:sz w:val="24"/>
          <w:szCs w:val="24"/>
        </w:rPr>
      </w:pPr>
      <w:r w:rsidRPr="004974E7">
        <w:rPr>
          <w:rFonts w:asciiTheme="minorHAnsi" w:hAnsiTheme="minorHAnsi" w:cstheme="minorHAnsi"/>
          <w:color w:val="000000"/>
          <w:sz w:val="24"/>
          <w:szCs w:val="24"/>
        </w:rPr>
        <w:t xml:space="preserve">Serge </w:t>
      </w:r>
      <w:r w:rsidR="00F53EEE">
        <w:rPr>
          <w:rFonts w:asciiTheme="minorHAnsi" w:hAnsiTheme="minorHAnsi" w:cstheme="minorHAnsi"/>
          <w:color w:val="000000"/>
          <w:sz w:val="24"/>
          <w:szCs w:val="24"/>
        </w:rPr>
        <w:t xml:space="preserve">diligently </w:t>
      </w:r>
      <w:r w:rsidRPr="004974E7">
        <w:rPr>
          <w:rFonts w:asciiTheme="minorHAnsi" w:hAnsiTheme="minorHAnsi" w:cstheme="minorHAnsi"/>
          <w:color w:val="000000"/>
          <w:sz w:val="24"/>
          <w:szCs w:val="24"/>
        </w:rPr>
        <w:t>worked</w:t>
      </w:r>
      <w:r w:rsidR="00F53EEE">
        <w:rPr>
          <w:rFonts w:asciiTheme="minorHAnsi" w:hAnsiTheme="minorHAnsi" w:cstheme="minorHAnsi"/>
          <w:color w:val="000000"/>
          <w:sz w:val="24"/>
          <w:szCs w:val="24"/>
        </w:rPr>
        <w:t xml:space="preserve"> on </w:t>
      </w:r>
      <w:r w:rsidRPr="004974E7">
        <w:rPr>
          <w:rFonts w:asciiTheme="minorHAnsi" w:hAnsiTheme="minorHAnsi" w:cstheme="minorHAnsi"/>
          <w:color w:val="000000"/>
          <w:sz w:val="24"/>
          <w:szCs w:val="24"/>
        </w:rPr>
        <w:t>the CLUES Bridge to Your Future portion of the course</w:t>
      </w:r>
      <w:r w:rsidR="00FE04E1">
        <w:rPr>
          <w:rFonts w:asciiTheme="minorHAnsi" w:hAnsiTheme="minorHAnsi" w:cstheme="minorHAnsi"/>
          <w:color w:val="000000"/>
          <w:sz w:val="24"/>
          <w:szCs w:val="24"/>
        </w:rPr>
        <w:t xml:space="preserve">. </w:t>
      </w:r>
      <w:r w:rsidRPr="004974E7">
        <w:rPr>
          <w:rFonts w:asciiTheme="minorHAnsi" w:hAnsiTheme="minorHAnsi" w:cstheme="minorHAnsi"/>
          <w:color w:val="000000"/>
          <w:sz w:val="24"/>
          <w:szCs w:val="24"/>
        </w:rPr>
        <w:t xml:space="preserve"> </w:t>
      </w:r>
      <w:r w:rsidR="008843A6" w:rsidRPr="004974E7">
        <w:rPr>
          <w:rFonts w:asciiTheme="minorHAnsi" w:hAnsiTheme="minorHAnsi" w:cstheme="minorHAnsi"/>
          <w:color w:val="000000"/>
          <w:sz w:val="24"/>
          <w:szCs w:val="24"/>
        </w:rPr>
        <w:t>Staff could count on Serge to always return a text or email and reach out for help when needed. </w:t>
      </w:r>
      <w:r w:rsidR="00FE04E1">
        <w:rPr>
          <w:rFonts w:asciiTheme="minorHAnsi" w:hAnsiTheme="minorHAnsi" w:cstheme="minorHAnsi"/>
          <w:color w:val="000000"/>
          <w:sz w:val="24"/>
          <w:szCs w:val="24"/>
        </w:rPr>
        <w:t>As a caregiver parent, he did</w:t>
      </w:r>
      <w:r w:rsidRPr="004974E7">
        <w:rPr>
          <w:rFonts w:asciiTheme="minorHAnsi" w:hAnsiTheme="minorHAnsi" w:cstheme="minorHAnsi"/>
          <w:color w:val="000000"/>
          <w:sz w:val="24"/>
          <w:szCs w:val="24"/>
        </w:rPr>
        <w:t xml:space="preserve"> his best to complete an entire CDL online course, missing the deadline </w:t>
      </w:r>
      <w:r w:rsidR="00446802">
        <w:rPr>
          <w:rFonts w:asciiTheme="minorHAnsi" w:hAnsiTheme="minorHAnsi" w:cstheme="minorHAnsi"/>
          <w:color w:val="000000"/>
          <w:sz w:val="24"/>
          <w:szCs w:val="24"/>
        </w:rPr>
        <w:t xml:space="preserve">by one week </w:t>
      </w:r>
      <w:r w:rsidRPr="004974E7">
        <w:rPr>
          <w:rFonts w:asciiTheme="minorHAnsi" w:hAnsiTheme="minorHAnsi" w:cstheme="minorHAnsi"/>
          <w:color w:val="000000"/>
          <w:sz w:val="24"/>
          <w:szCs w:val="24"/>
        </w:rPr>
        <w:t xml:space="preserve">to continue to the next step. During this time, Serge </w:t>
      </w:r>
      <w:r w:rsidR="008843A6">
        <w:rPr>
          <w:rFonts w:asciiTheme="minorHAnsi" w:hAnsiTheme="minorHAnsi" w:cstheme="minorHAnsi"/>
          <w:color w:val="000000"/>
          <w:sz w:val="24"/>
          <w:szCs w:val="24"/>
        </w:rPr>
        <w:t xml:space="preserve">was also </w:t>
      </w:r>
      <w:r w:rsidRPr="004974E7">
        <w:rPr>
          <w:rFonts w:asciiTheme="minorHAnsi" w:hAnsiTheme="minorHAnsi" w:cstheme="minorHAnsi"/>
          <w:color w:val="000000"/>
          <w:sz w:val="24"/>
          <w:szCs w:val="24"/>
        </w:rPr>
        <w:t>work</w:t>
      </w:r>
      <w:r w:rsidR="00C21089">
        <w:rPr>
          <w:rFonts w:asciiTheme="minorHAnsi" w:hAnsiTheme="minorHAnsi" w:cstheme="minorHAnsi"/>
          <w:color w:val="000000"/>
          <w:sz w:val="24"/>
          <w:szCs w:val="24"/>
        </w:rPr>
        <w:t>ing</w:t>
      </w:r>
      <w:r w:rsidRPr="004974E7">
        <w:rPr>
          <w:rFonts w:asciiTheme="minorHAnsi" w:hAnsiTheme="minorHAnsi" w:cstheme="minorHAnsi"/>
          <w:color w:val="000000"/>
          <w:sz w:val="24"/>
          <w:szCs w:val="24"/>
        </w:rPr>
        <w:t xml:space="preserve"> towards his </w:t>
      </w:r>
      <w:r w:rsidR="00C21089">
        <w:rPr>
          <w:rFonts w:asciiTheme="minorHAnsi" w:hAnsiTheme="minorHAnsi" w:cstheme="minorHAnsi"/>
          <w:color w:val="000000"/>
          <w:sz w:val="24"/>
          <w:szCs w:val="24"/>
        </w:rPr>
        <w:t xml:space="preserve">US </w:t>
      </w:r>
      <w:r w:rsidRPr="004974E7">
        <w:rPr>
          <w:rFonts w:asciiTheme="minorHAnsi" w:hAnsiTheme="minorHAnsi" w:cstheme="minorHAnsi"/>
          <w:color w:val="000000"/>
          <w:sz w:val="24"/>
          <w:szCs w:val="24"/>
        </w:rPr>
        <w:t>citizenship</w:t>
      </w:r>
      <w:r w:rsidR="00C21089">
        <w:rPr>
          <w:rFonts w:asciiTheme="minorHAnsi" w:hAnsiTheme="minorHAnsi" w:cstheme="minorHAnsi"/>
          <w:color w:val="000000"/>
          <w:sz w:val="24"/>
          <w:szCs w:val="24"/>
        </w:rPr>
        <w:t xml:space="preserve"> and </w:t>
      </w:r>
      <w:r w:rsidR="00C21089" w:rsidRPr="004974E7">
        <w:rPr>
          <w:rFonts w:asciiTheme="minorHAnsi" w:hAnsiTheme="minorHAnsi" w:cstheme="minorHAnsi"/>
          <w:color w:val="000000"/>
          <w:sz w:val="24"/>
          <w:szCs w:val="24"/>
        </w:rPr>
        <w:t>was so happy to share this with staff</w:t>
      </w:r>
      <w:r w:rsidR="00C21089">
        <w:rPr>
          <w:rFonts w:asciiTheme="minorHAnsi" w:hAnsiTheme="minorHAnsi" w:cstheme="minorHAnsi"/>
          <w:color w:val="000000"/>
          <w:sz w:val="24"/>
          <w:szCs w:val="24"/>
        </w:rPr>
        <w:t xml:space="preserve"> when he </w:t>
      </w:r>
      <w:r w:rsidRPr="004974E7">
        <w:rPr>
          <w:rFonts w:asciiTheme="minorHAnsi" w:hAnsiTheme="minorHAnsi" w:cstheme="minorHAnsi"/>
          <w:color w:val="000000"/>
          <w:sz w:val="24"/>
          <w:szCs w:val="24"/>
        </w:rPr>
        <w:t xml:space="preserve">became a United States </w:t>
      </w:r>
      <w:r w:rsidR="00CB73F2">
        <w:rPr>
          <w:rFonts w:asciiTheme="minorHAnsi" w:hAnsiTheme="minorHAnsi" w:cstheme="minorHAnsi"/>
          <w:color w:val="000000"/>
          <w:sz w:val="24"/>
          <w:szCs w:val="24"/>
        </w:rPr>
        <w:t>c</w:t>
      </w:r>
      <w:r w:rsidRPr="004974E7">
        <w:rPr>
          <w:rFonts w:asciiTheme="minorHAnsi" w:hAnsiTheme="minorHAnsi" w:cstheme="minorHAnsi"/>
          <w:color w:val="000000"/>
          <w:sz w:val="24"/>
          <w:szCs w:val="24"/>
        </w:rPr>
        <w:t xml:space="preserve">itizen. </w:t>
      </w:r>
    </w:p>
    <w:p w14:paraId="7FC6F8CD" w14:textId="55A058B8" w:rsidR="004974E7" w:rsidRDefault="00C142AF" w:rsidP="006F5481">
      <w:pPr>
        <w:spacing w:after="0"/>
        <w:contextualSpacing/>
        <w:textAlignment w:val="baseline"/>
        <w:rPr>
          <w:rFonts w:asciiTheme="minorHAnsi" w:hAnsiTheme="minorHAnsi" w:cstheme="minorHAnsi"/>
          <w:color w:val="000000"/>
          <w:sz w:val="24"/>
          <w:szCs w:val="24"/>
        </w:rPr>
      </w:pPr>
      <w:r w:rsidRPr="004974E7">
        <w:rPr>
          <w:rFonts w:asciiTheme="minorHAnsi" w:hAnsiTheme="minorHAnsi" w:cstheme="minorHAnsi"/>
          <w:color w:val="000000"/>
          <w:sz w:val="24"/>
          <w:szCs w:val="24"/>
        </w:rPr>
        <w:t xml:space="preserve">Staff advocated </w:t>
      </w:r>
      <w:r>
        <w:rPr>
          <w:rFonts w:asciiTheme="minorHAnsi" w:hAnsiTheme="minorHAnsi" w:cstheme="minorHAnsi"/>
          <w:color w:val="000000"/>
          <w:sz w:val="24"/>
          <w:szCs w:val="24"/>
        </w:rPr>
        <w:t>on behalf of</w:t>
      </w:r>
      <w:r w:rsidRPr="004974E7">
        <w:rPr>
          <w:rFonts w:asciiTheme="minorHAnsi" w:hAnsiTheme="minorHAnsi" w:cstheme="minorHAnsi"/>
          <w:color w:val="000000"/>
          <w:sz w:val="24"/>
          <w:szCs w:val="24"/>
        </w:rPr>
        <w:t xml:space="preserve"> Serge due to his dedication</w:t>
      </w:r>
      <w:r>
        <w:rPr>
          <w:rFonts w:asciiTheme="minorHAnsi" w:hAnsiTheme="minorHAnsi" w:cstheme="minorHAnsi"/>
          <w:color w:val="000000"/>
          <w:sz w:val="24"/>
          <w:szCs w:val="24"/>
        </w:rPr>
        <w:t xml:space="preserve"> and was able to register for </w:t>
      </w:r>
      <w:r w:rsidRPr="004974E7">
        <w:rPr>
          <w:rFonts w:asciiTheme="minorHAnsi" w:hAnsiTheme="minorHAnsi" w:cstheme="minorHAnsi"/>
          <w:color w:val="000000"/>
          <w:sz w:val="24"/>
          <w:szCs w:val="24"/>
        </w:rPr>
        <w:t xml:space="preserve">Behind the Wheel classes in Austin, MN. </w:t>
      </w:r>
      <w:r w:rsidR="004974E7" w:rsidRPr="004974E7">
        <w:rPr>
          <w:rFonts w:asciiTheme="minorHAnsi" w:hAnsiTheme="minorHAnsi" w:cstheme="minorHAnsi"/>
          <w:color w:val="000000"/>
          <w:sz w:val="24"/>
          <w:szCs w:val="24"/>
        </w:rPr>
        <w:t xml:space="preserve">CLUES </w:t>
      </w:r>
      <w:r w:rsidR="005963FD">
        <w:rPr>
          <w:rFonts w:asciiTheme="minorHAnsi" w:hAnsiTheme="minorHAnsi" w:cstheme="minorHAnsi"/>
          <w:color w:val="000000"/>
          <w:sz w:val="24"/>
          <w:szCs w:val="24"/>
        </w:rPr>
        <w:t>staff assisted S</w:t>
      </w:r>
      <w:r w:rsidR="004974E7" w:rsidRPr="004974E7">
        <w:rPr>
          <w:rFonts w:asciiTheme="minorHAnsi" w:hAnsiTheme="minorHAnsi" w:cstheme="minorHAnsi"/>
          <w:color w:val="000000"/>
          <w:sz w:val="24"/>
          <w:szCs w:val="24"/>
        </w:rPr>
        <w:t>erge</w:t>
      </w:r>
      <w:r w:rsidR="005963FD">
        <w:rPr>
          <w:rFonts w:asciiTheme="minorHAnsi" w:hAnsiTheme="minorHAnsi" w:cstheme="minorHAnsi"/>
          <w:color w:val="000000"/>
          <w:sz w:val="24"/>
          <w:szCs w:val="24"/>
        </w:rPr>
        <w:t xml:space="preserve"> in registering for </w:t>
      </w:r>
      <w:r w:rsidR="004974E7" w:rsidRPr="004974E7">
        <w:rPr>
          <w:rFonts w:asciiTheme="minorHAnsi" w:hAnsiTheme="minorHAnsi" w:cstheme="minorHAnsi"/>
          <w:color w:val="000000"/>
          <w:sz w:val="24"/>
          <w:szCs w:val="24"/>
        </w:rPr>
        <w:t>Behind the Wheel classes</w:t>
      </w:r>
      <w:r w:rsidR="00867815">
        <w:rPr>
          <w:rFonts w:asciiTheme="minorHAnsi" w:hAnsiTheme="minorHAnsi" w:cstheme="minorHAnsi"/>
          <w:color w:val="000000"/>
          <w:sz w:val="24"/>
          <w:szCs w:val="24"/>
        </w:rPr>
        <w:t xml:space="preserve"> in Willmar to continue his CDL education</w:t>
      </w:r>
      <w:r w:rsidR="004974E7" w:rsidRPr="004974E7">
        <w:rPr>
          <w:rFonts w:asciiTheme="minorHAnsi" w:hAnsiTheme="minorHAnsi" w:cstheme="minorHAnsi"/>
          <w:color w:val="000000"/>
          <w:sz w:val="24"/>
          <w:szCs w:val="24"/>
        </w:rPr>
        <w:t xml:space="preserve">. Serge passed his </w:t>
      </w:r>
      <w:proofErr w:type="gramStart"/>
      <w:r w:rsidR="004974E7" w:rsidRPr="004974E7">
        <w:rPr>
          <w:rFonts w:asciiTheme="minorHAnsi" w:hAnsiTheme="minorHAnsi" w:cstheme="minorHAnsi"/>
          <w:color w:val="000000"/>
          <w:sz w:val="24"/>
          <w:szCs w:val="24"/>
        </w:rPr>
        <w:t>Pre Trip</w:t>
      </w:r>
      <w:proofErr w:type="gramEnd"/>
      <w:r w:rsidR="004974E7" w:rsidRPr="004974E7">
        <w:rPr>
          <w:rFonts w:asciiTheme="minorHAnsi" w:hAnsiTheme="minorHAnsi" w:cstheme="minorHAnsi"/>
          <w:color w:val="000000"/>
          <w:sz w:val="24"/>
          <w:szCs w:val="24"/>
        </w:rPr>
        <w:t xml:space="preserve"> Test</w:t>
      </w:r>
      <w:r w:rsidR="00B210E9">
        <w:rPr>
          <w:rFonts w:asciiTheme="minorHAnsi" w:hAnsiTheme="minorHAnsi" w:cstheme="minorHAnsi"/>
          <w:color w:val="000000"/>
          <w:sz w:val="24"/>
          <w:szCs w:val="24"/>
        </w:rPr>
        <w:t>, sharing with CLUEs staff that he was</w:t>
      </w:r>
      <w:r w:rsidR="004974E7" w:rsidRPr="004974E7">
        <w:rPr>
          <w:rFonts w:asciiTheme="minorHAnsi" w:hAnsiTheme="minorHAnsi" w:cstheme="minorHAnsi"/>
          <w:color w:val="000000"/>
          <w:sz w:val="24"/>
          <w:szCs w:val="24"/>
        </w:rPr>
        <w:t xml:space="preserve"> “focused on his test to get it done well</w:t>
      </w:r>
      <w:r w:rsidR="008B46B4">
        <w:rPr>
          <w:rFonts w:asciiTheme="minorHAnsi" w:hAnsiTheme="minorHAnsi" w:cstheme="minorHAnsi"/>
          <w:color w:val="000000"/>
          <w:sz w:val="24"/>
          <w:szCs w:val="24"/>
        </w:rPr>
        <w:t xml:space="preserve">.”  </w:t>
      </w:r>
      <w:r w:rsidR="004974E7" w:rsidRPr="004974E7">
        <w:rPr>
          <w:rFonts w:asciiTheme="minorHAnsi" w:hAnsiTheme="minorHAnsi" w:cstheme="minorHAnsi"/>
          <w:color w:val="000000"/>
          <w:sz w:val="24"/>
          <w:szCs w:val="24"/>
        </w:rPr>
        <w:t>Serge surprised the CLUES staff with a text and a picture of his paper Commercial Driver’s License</w:t>
      </w:r>
      <w:r w:rsidR="00480559">
        <w:rPr>
          <w:rFonts w:asciiTheme="minorHAnsi" w:hAnsiTheme="minorHAnsi" w:cstheme="minorHAnsi"/>
          <w:color w:val="000000"/>
          <w:sz w:val="24"/>
          <w:szCs w:val="24"/>
        </w:rPr>
        <w:t xml:space="preserve"> t</w:t>
      </w:r>
      <w:r w:rsidR="00480559" w:rsidRPr="004974E7">
        <w:rPr>
          <w:rFonts w:asciiTheme="minorHAnsi" w:hAnsiTheme="minorHAnsi" w:cstheme="minorHAnsi"/>
          <w:color w:val="000000"/>
          <w:sz w:val="24"/>
          <w:szCs w:val="24"/>
        </w:rPr>
        <w:t>wo days later</w:t>
      </w:r>
      <w:r w:rsidR="006F5481">
        <w:rPr>
          <w:rFonts w:asciiTheme="minorHAnsi" w:hAnsiTheme="minorHAnsi" w:cstheme="minorHAnsi"/>
          <w:color w:val="000000"/>
          <w:sz w:val="24"/>
          <w:szCs w:val="24"/>
        </w:rPr>
        <w:t>, adding that</w:t>
      </w:r>
      <w:r w:rsidR="004974E7" w:rsidRPr="004974E7">
        <w:rPr>
          <w:rFonts w:asciiTheme="minorHAnsi" w:hAnsiTheme="minorHAnsi" w:cstheme="minorHAnsi"/>
          <w:color w:val="000000"/>
          <w:sz w:val="24"/>
          <w:szCs w:val="24"/>
        </w:rPr>
        <w:t xml:space="preserve"> he is, “so happy to make the staff happy and let them know they can count on me for anything.” Serge “thanks God, everyone who is part of his CDL story like the CLUES staff and the Ridgewater College Team with a special thanks to (his) instructor, who gave him the entire details about the road test skills that helped me pass the exam one </w:t>
      </w:r>
      <w:r w:rsidR="004974E7" w:rsidRPr="004974E7">
        <w:rPr>
          <w:rFonts w:asciiTheme="minorHAnsi" w:hAnsiTheme="minorHAnsi" w:cstheme="minorHAnsi"/>
          <w:color w:val="000000"/>
          <w:sz w:val="24"/>
          <w:szCs w:val="24"/>
        </w:rPr>
        <w:lastRenderedPageBreak/>
        <w:t xml:space="preserve">time.” CLUES knows that the employer who hires Serge will not be disappointed, we know Serge will be successful in whatever he chooses, and CLUES is happy to have been able to join him in this journey. </w:t>
      </w:r>
    </w:p>
    <w:p w14:paraId="7BE86C2C" w14:textId="77777777" w:rsidR="006F5481" w:rsidRDefault="006F5481" w:rsidP="006F5481">
      <w:pPr>
        <w:shd w:val="clear" w:color="auto" w:fill="FFFFFF"/>
        <w:spacing w:after="0"/>
        <w:contextualSpacing/>
        <w:rPr>
          <w:b/>
          <w:bCs/>
          <w:color w:val="003865"/>
          <w:sz w:val="28"/>
          <w:szCs w:val="28"/>
        </w:rPr>
      </w:pPr>
    </w:p>
    <w:p w14:paraId="6D2ACAEC" w14:textId="636384BF" w:rsidR="0098769A" w:rsidRPr="00B33038" w:rsidRDefault="0098769A" w:rsidP="006F5481">
      <w:pPr>
        <w:shd w:val="clear" w:color="auto" w:fill="FFFFFF"/>
        <w:spacing w:after="0"/>
        <w:contextualSpacing/>
        <w:rPr>
          <w:b/>
          <w:bCs/>
          <w:color w:val="003865"/>
          <w:sz w:val="28"/>
          <w:szCs w:val="28"/>
        </w:rPr>
      </w:pPr>
      <w:r>
        <w:rPr>
          <w:b/>
          <w:bCs/>
          <w:color w:val="003865"/>
          <w:sz w:val="28"/>
          <w:szCs w:val="28"/>
        </w:rPr>
        <w:t>Jorge</w:t>
      </w:r>
    </w:p>
    <w:p w14:paraId="4D0B1CA1" w14:textId="0E8D4CE8" w:rsidR="0098769A" w:rsidRPr="0098769A" w:rsidRDefault="0098769A" w:rsidP="0098769A">
      <w:pPr>
        <w:shd w:val="clear" w:color="auto" w:fill="FFFFFF"/>
        <w:rPr>
          <w:color w:val="000000"/>
          <w:sz w:val="24"/>
          <w:szCs w:val="24"/>
        </w:rPr>
      </w:pPr>
      <w:r w:rsidRPr="0055201F">
        <w:rPr>
          <w:color w:val="000000"/>
        </w:rPr>
        <w:t xml:space="preserve">Jorge was </w:t>
      </w:r>
      <w:r w:rsidR="006F5481">
        <w:rPr>
          <w:color w:val="000000"/>
        </w:rPr>
        <w:t>one of the first</w:t>
      </w:r>
      <w:r w:rsidRPr="0055201F">
        <w:rPr>
          <w:color w:val="000000"/>
        </w:rPr>
        <w:t xml:space="preserve"> </w:t>
      </w:r>
      <w:r w:rsidR="006F5481" w:rsidRPr="0055201F">
        <w:rPr>
          <w:color w:val="000000"/>
        </w:rPr>
        <w:t>C2C</w:t>
      </w:r>
      <w:r w:rsidR="006F5481">
        <w:rPr>
          <w:color w:val="000000"/>
        </w:rPr>
        <w:t xml:space="preserve"> </w:t>
      </w:r>
      <w:r w:rsidR="006F5481" w:rsidRPr="0055201F">
        <w:rPr>
          <w:color w:val="000000"/>
        </w:rPr>
        <w:t xml:space="preserve">program </w:t>
      </w:r>
      <w:r w:rsidRPr="0055201F">
        <w:rPr>
          <w:color w:val="000000"/>
        </w:rPr>
        <w:t>participant</w:t>
      </w:r>
      <w:r w:rsidR="006F5481">
        <w:rPr>
          <w:color w:val="000000"/>
        </w:rPr>
        <w:t>s</w:t>
      </w:r>
      <w:r w:rsidRPr="0055201F">
        <w:rPr>
          <w:color w:val="000000"/>
        </w:rPr>
        <w:t xml:space="preserve">. </w:t>
      </w:r>
      <w:r w:rsidR="00780560">
        <w:rPr>
          <w:color w:val="000000"/>
        </w:rPr>
        <w:t xml:space="preserve">His </w:t>
      </w:r>
      <w:r w:rsidRPr="0055201F">
        <w:rPr>
          <w:color w:val="000000"/>
        </w:rPr>
        <w:t>CLUES C2C instructor Greg Romero</w:t>
      </w:r>
      <w:r w:rsidR="00780560">
        <w:rPr>
          <w:color w:val="000000"/>
        </w:rPr>
        <w:t xml:space="preserve"> says</w:t>
      </w:r>
      <w:r w:rsidRPr="0055201F">
        <w:rPr>
          <w:color w:val="000000"/>
        </w:rPr>
        <w:t xml:space="preserve">, “This </w:t>
      </w:r>
      <w:r w:rsidRPr="0098769A">
        <w:rPr>
          <w:color w:val="000000"/>
          <w:sz w:val="24"/>
          <w:szCs w:val="24"/>
        </w:rPr>
        <w:t>young man stepped up, showed up, and took home all he aimed for. When he joined the C2C Pathways program he was living in Albert Lea and was attending the program virtually. He soon found a way to relocate to Lakeville so he could be closer to CLUES and obtain employment to further his goals. He took a position working in food production, baking cookies, so he could move to the city and prepare for his summer internship as part of the C2C Pathways program, which he completed at Accenture. He then applied for a paid STEM apprenticeship at Accenture. They noticed his perseverance, interest, and passion to enter into the STEM field of work and granted him the apprenticeship. Now he's on his way to becoming the full-stack web developer he wants to be.” </w:t>
      </w:r>
    </w:p>
    <w:p w14:paraId="1037F051" w14:textId="77777777" w:rsidR="0098769A" w:rsidRPr="004974E7" w:rsidRDefault="0098769A" w:rsidP="004974E7">
      <w:pPr>
        <w:textAlignment w:val="baseline"/>
        <w:rPr>
          <w:rFonts w:asciiTheme="minorHAnsi" w:hAnsiTheme="minorHAnsi" w:cstheme="minorHAnsi"/>
          <w:sz w:val="24"/>
          <w:szCs w:val="24"/>
        </w:rPr>
      </w:pPr>
    </w:p>
    <w:p w14:paraId="19C89DC3" w14:textId="4A243454" w:rsidR="00102C4E" w:rsidRPr="00B33038" w:rsidRDefault="00102C4E" w:rsidP="00D15FE1">
      <w:pPr>
        <w:shd w:val="clear" w:color="auto" w:fill="FFFFFF"/>
        <w:spacing w:after="0" w:line="271" w:lineRule="auto"/>
        <w:contextualSpacing/>
        <w:rPr>
          <w:b/>
          <w:bCs/>
          <w:color w:val="003865"/>
          <w:sz w:val="28"/>
          <w:szCs w:val="28"/>
        </w:rPr>
      </w:pPr>
      <w:r>
        <w:rPr>
          <w:b/>
          <w:bCs/>
          <w:color w:val="003865"/>
          <w:sz w:val="28"/>
          <w:szCs w:val="28"/>
        </w:rPr>
        <w:t>Hailey</w:t>
      </w:r>
    </w:p>
    <w:p w14:paraId="1A14844C" w14:textId="4BC370CE" w:rsidR="00102C4E" w:rsidRPr="0098769A" w:rsidRDefault="00102C4E" w:rsidP="00D15FE1">
      <w:pPr>
        <w:pStyle w:val="NormalWeb"/>
        <w:spacing w:before="0" w:beforeAutospacing="0" w:after="0" w:afterAutospacing="0" w:line="271" w:lineRule="auto"/>
        <w:contextualSpacing/>
        <w:rPr>
          <w:rFonts w:asciiTheme="minorHAnsi" w:hAnsiTheme="minorHAnsi" w:cstheme="minorHAnsi"/>
          <w:color w:val="000000"/>
        </w:rPr>
      </w:pPr>
      <w:r w:rsidRPr="0098769A">
        <w:rPr>
          <w:rFonts w:asciiTheme="minorHAnsi" w:hAnsiTheme="minorHAnsi" w:cstheme="minorHAnsi"/>
          <w:color w:val="000000"/>
        </w:rPr>
        <w:t>Throughout her life Hailey felt as she if was never good enough. From dealing with issues with depression, focusing on tasks, needing to take extra classes in school to graduate, to all the financial barriers she and her family have experienced, she knew she needed to make a change. She knew she needed to find employment and break out of the cycle.</w:t>
      </w:r>
    </w:p>
    <w:p w14:paraId="25C3AEE2" w14:textId="0FED9409" w:rsidR="00102C4E" w:rsidRPr="0098769A" w:rsidRDefault="00102C4E" w:rsidP="00102C4E">
      <w:pPr>
        <w:pStyle w:val="NormalWeb"/>
        <w:rPr>
          <w:rFonts w:asciiTheme="minorHAnsi" w:hAnsiTheme="minorHAnsi" w:cstheme="minorHAnsi"/>
          <w:color w:val="000000"/>
        </w:rPr>
      </w:pPr>
      <w:r w:rsidRPr="0098769A">
        <w:rPr>
          <w:rFonts w:asciiTheme="minorHAnsi" w:hAnsiTheme="minorHAnsi" w:cstheme="minorHAnsi"/>
          <w:color w:val="000000"/>
        </w:rPr>
        <w:t xml:space="preserve">While looking for new opportunities, Hailey </w:t>
      </w:r>
      <w:r w:rsidR="00E83EE3">
        <w:rPr>
          <w:rFonts w:asciiTheme="minorHAnsi" w:hAnsiTheme="minorHAnsi" w:cstheme="minorHAnsi"/>
          <w:color w:val="000000"/>
        </w:rPr>
        <w:t>found</w:t>
      </w:r>
      <w:r w:rsidRPr="0098769A">
        <w:rPr>
          <w:rFonts w:asciiTheme="minorHAnsi" w:hAnsiTheme="minorHAnsi" w:cstheme="minorHAnsi"/>
          <w:color w:val="000000"/>
        </w:rPr>
        <w:t xml:space="preserve"> Riverland Community College</w:t>
      </w:r>
      <w:r w:rsidR="00E83EE3">
        <w:rPr>
          <w:rFonts w:asciiTheme="minorHAnsi" w:hAnsiTheme="minorHAnsi" w:cstheme="minorHAnsi"/>
          <w:color w:val="000000"/>
        </w:rPr>
        <w:t xml:space="preserve">s’ </w:t>
      </w:r>
      <w:r w:rsidRPr="0098769A">
        <w:rPr>
          <w:rFonts w:asciiTheme="minorHAnsi" w:hAnsiTheme="minorHAnsi" w:cstheme="minorHAnsi"/>
          <w:color w:val="000000"/>
        </w:rPr>
        <w:t>Customer Service and Banking</w:t>
      </w:r>
      <w:r w:rsidR="00E83EE3">
        <w:rPr>
          <w:rFonts w:asciiTheme="minorHAnsi" w:hAnsiTheme="minorHAnsi" w:cstheme="minorHAnsi"/>
          <w:color w:val="000000"/>
        </w:rPr>
        <w:t xml:space="preserve"> </w:t>
      </w:r>
      <w:r w:rsidR="006C49D3">
        <w:rPr>
          <w:rFonts w:asciiTheme="minorHAnsi" w:hAnsiTheme="minorHAnsi" w:cstheme="minorHAnsi"/>
          <w:color w:val="000000"/>
        </w:rPr>
        <w:t>course</w:t>
      </w:r>
      <w:r w:rsidRPr="0098769A">
        <w:rPr>
          <w:rFonts w:asciiTheme="minorHAnsi" w:hAnsiTheme="minorHAnsi" w:cstheme="minorHAnsi"/>
          <w:color w:val="000000"/>
        </w:rPr>
        <w:t>. Hailey called CLUES and registered</w:t>
      </w:r>
      <w:r w:rsidR="00FB72A2">
        <w:rPr>
          <w:rFonts w:asciiTheme="minorHAnsi" w:hAnsiTheme="minorHAnsi" w:cstheme="minorHAnsi"/>
          <w:color w:val="000000"/>
        </w:rPr>
        <w:t xml:space="preserve"> for the </w:t>
      </w:r>
      <w:r w:rsidR="008F13A7">
        <w:rPr>
          <w:rFonts w:asciiTheme="minorHAnsi" w:hAnsiTheme="minorHAnsi" w:cstheme="minorHAnsi"/>
          <w:color w:val="000000"/>
        </w:rPr>
        <w:t xml:space="preserve">10-week </w:t>
      </w:r>
      <w:r w:rsidR="006C49D3">
        <w:rPr>
          <w:rFonts w:asciiTheme="minorHAnsi" w:hAnsiTheme="minorHAnsi" w:cstheme="minorHAnsi"/>
          <w:color w:val="000000"/>
        </w:rPr>
        <w:t>course</w:t>
      </w:r>
      <w:r w:rsidRPr="0098769A">
        <w:rPr>
          <w:rFonts w:asciiTheme="minorHAnsi" w:hAnsiTheme="minorHAnsi" w:cstheme="minorHAnsi"/>
          <w:color w:val="000000"/>
        </w:rPr>
        <w:t>.</w:t>
      </w:r>
      <w:r w:rsidR="00FB72A2">
        <w:rPr>
          <w:rFonts w:asciiTheme="minorHAnsi" w:hAnsiTheme="minorHAnsi" w:cstheme="minorHAnsi"/>
          <w:color w:val="000000"/>
        </w:rPr>
        <w:t xml:space="preserve">  She</w:t>
      </w:r>
      <w:r w:rsidRPr="0098769A">
        <w:rPr>
          <w:rFonts w:asciiTheme="minorHAnsi" w:hAnsiTheme="minorHAnsi" w:cstheme="minorHAnsi"/>
          <w:color w:val="000000"/>
        </w:rPr>
        <w:t xml:space="preserve"> worked hard </w:t>
      </w:r>
      <w:r w:rsidR="006C49D3">
        <w:rPr>
          <w:rFonts w:asciiTheme="minorHAnsi" w:hAnsiTheme="minorHAnsi" w:cstheme="minorHAnsi"/>
          <w:color w:val="000000"/>
        </w:rPr>
        <w:t xml:space="preserve">to </w:t>
      </w:r>
      <w:r w:rsidR="006C49D3" w:rsidRPr="0098769A">
        <w:rPr>
          <w:rFonts w:asciiTheme="minorHAnsi" w:hAnsiTheme="minorHAnsi" w:cstheme="minorHAnsi"/>
          <w:color w:val="000000"/>
        </w:rPr>
        <w:t xml:space="preserve">complete the course </w:t>
      </w:r>
      <w:r w:rsidRPr="0098769A">
        <w:rPr>
          <w:rFonts w:asciiTheme="minorHAnsi" w:hAnsiTheme="minorHAnsi" w:cstheme="minorHAnsi"/>
          <w:color w:val="000000"/>
        </w:rPr>
        <w:t xml:space="preserve">and her dedication </w:t>
      </w:r>
      <w:r w:rsidR="00B77769">
        <w:rPr>
          <w:rFonts w:asciiTheme="minorHAnsi" w:hAnsiTheme="minorHAnsi" w:cstheme="minorHAnsi"/>
          <w:color w:val="000000"/>
        </w:rPr>
        <w:t xml:space="preserve">was bolstered by her CLUES </w:t>
      </w:r>
      <w:r w:rsidR="00B77769" w:rsidRPr="0098769A">
        <w:rPr>
          <w:rFonts w:asciiTheme="minorHAnsi" w:hAnsiTheme="minorHAnsi" w:cstheme="minorHAnsi"/>
          <w:color w:val="000000"/>
        </w:rPr>
        <w:t xml:space="preserve">Navigator </w:t>
      </w:r>
      <w:r w:rsidR="00BD41C2">
        <w:rPr>
          <w:rFonts w:asciiTheme="minorHAnsi" w:hAnsiTheme="minorHAnsi" w:cstheme="minorHAnsi"/>
          <w:color w:val="000000"/>
        </w:rPr>
        <w:t xml:space="preserve">who encouraged her </w:t>
      </w:r>
      <w:r w:rsidR="00B77769" w:rsidRPr="0098769A">
        <w:rPr>
          <w:rFonts w:asciiTheme="minorHAnsi" w:hAnsiTheme="minorHAnsi" w:cstheme="minorHAnsi"/>
          <w:color w:val="000000"/>
        </w:rPr>
        <w:t xml:space="preserve">to “keep going” and “keep pushing” </w:t>
      </w:r>
      <w:r w:rsidR="00BD41C2">
        <w:rPr>
          <w:rFonts w:asciiTheme="minorHAnsi" w:hAnsiTheme="minorHAnsi" w:cstheme="minorHAnsi"/>
          <w:color w:val="000000"/>
        </w:rPr>
        <w:t>at times when she wanted</w:t>
      </w:r>
      <w:r w:rsidRPr="0098769A">
        <w:rPr>
          <w:rFonts w:asciiTheme="minorHAnsi" w:hAnsiTheme="minorHAnsi" w:cstheme="minorHAnsi"/>
          <w:color w:val="000000"/>
        </w:rPr>
        <w:t xml:space="preserve"> to give up</w:t>
      </w:r>
      <w:r w:rsidR="006C49D3">
        <w:rPr>
          <w:rFonts w:asciiTheme="minorHAnsi" w:hAnsiTheme="minorHAnsi" w:cstheme="minorHAnsi"/>
          <w:color w:val="000000"/>
        </w:rPr>
        <w:t xml:space="preserve"> and during </w:t>
      </w:r>
      <w:r w:rsidRPr="0098769A">
        <w:rPr>
          <w:rFonts w:asciiTheme="minorHAnsi" w:hAnsiTheme="minorHAnsi" w:cstheme="minorHAnsi"/>
          <w:color w:val="000000"/>
        </w:rPr>
        <w:t>regular check-ins.</w:t>
      </w:r>
    </w:p>
    <w:p w14:paraId="354B053B" w14:textId="7CB1D4CA" w:rsidR="00102C4E" w:rsidRPr="0098769A" w:rsidRDefault="00102C4E" w:rsidP="00285885">
      <w:pPr>
        <w:pStyle w:val="NormalWeb"/>
        <w:rPr>
          <w:b/>
          <w:bCs/>
          <w:color w:val="003865"/>
        </w:rPr>
      </w:pPr>
      <w:r w:rsidRPr="0098769A">
        <w:rPr>
          <w:rFonts w:asciiTheme="minorHAnsi" w:hAnsiTheme="minorHAnsi" w:cstheme="minorHAnsi"/>
          <w:color w:val="000000"/>
        </w:rPr>
        <w:t xml:space="preserve">Hailey learned a lot about professionalism – how to dress, how to communicate professionally, interviewing skills. Hailey used to be scared speaking in front of people, but she said, “they (CLUES) taught me to overcome that. Now I’m more open.” Hailey </w:t>
      </w:r>
      <w:r w:rsidR="00B43456">
        <w:rPr>
          <w:rFonts w:asciiTheme="minorHAnsi" w:hAnsiTheme="minorHAnsi" w:cstheme="minorHAnsi"/>
          <w:color w:val="000000"/>
        </w:rPr>
        <w:t>has</w:t>
      </w:r>
      <w:r w:rsidRPr="0098769A">
        <w:rPr>
          <w:rFonts w:asciiTheme="minorHAnsi" w:hAnsiTheme="minorHAnsi" w:cstheme="minorHAnsi"/>
          <w:color w:val="000000"/>
        </w:rPr>
        <w:t xml:space="preserve"> </w:t>
      </w:r>
      <w:r w:rsidR="00B43456">
        <w:rPr>
          <w:rFonts w:asciiTheme="minorHAnsi" w:hAnsiTheme="minorHAnsi" w:cstheme="minorHAnsi"/>
          <w:color w:val="000000"/>
        </w:rPr>
        <w:t xml:space="preserve">also </w:t>
      </w:r>
      <w:r w:rsidRPr="0098769A">
        <w:rPr>
          <w:rFonts w:asciiTheme="minorHAnsi" w:hAnsiTheme="minorHAnsi" w:cstheme="minorHAnsi"/>
          <w:color w:val="000000"/>
        </w:rPr>
        <w:t>learned how to handle different situations</w:t>
      </w:r>
      <w:r w:rsidR="00285885">
        <w:rPr>
          <w:rFonts w:asciiTheme="minorHAnsi" w:hAnsiTheme="minorHAnsi" w:cstheme="minorHAnsi"/>
          <w:color w:val="000000"/>
        </w:rPr>
        <w:t xml:space="preserve"> and has</w:t>
      </w:r>
      <w:r w:rsidRPr="0098769A">
        <w:rPr>
          <w:rFonts w:asciiTheme="minorHAnsi" w:hAnsiTheme="minorHAnsi" w:cstheme="minorHAnsi"/>
          <w:color w:val="000000"/>
        </w:rPr>
        <w:t xml:space="preserve"> gained wisdom and knowledge in areas that she didn’t know she had, including seeing different points of view</w:t>
      </w:r>
      <w:r w:rsidR="00285885">
        <w:rPr>
          <w:rFonts w:asciiTheme="minorHAnsi" w:hAnsiTheme="minorHAnsi" w:cstheme="minorHAnsi"/>
          <w:color w:val="000000"/>
        </w:rPr>
        <w:t xml:space="preserve"> and</w:t>
      </w:r>
      <w:r w:rsidRPr="0098769A">
        <w:rPr>
          <w:rFonts w:asciiTheme="minorHAnsi" w:hAnsiTheme="minorHAnsi" w:cstheme="minorHAnsi"/>
          <w:color w:val="000000"/>
        </w:rPr>
        <w:t xml:space="preserve"> working with others</w:t>
      </w:r>
      <w:r w:rsidR="00285885">
        <w:rPr>
          <w:rFonts w:asciiTheme="minorHAnsi" w:hAnsiTheme="minorHAnsi" w:cstheme="minorHAnsi"/>
          <w:color w:val="000000"/>
        </w:rPr>
        <w:t>. T</w:t>
      </w:r>
      <w:r w:rsidRPr="0098769A">
        <w:rPr>
          <w:rFonts w:asciiTheme="minorHAnsi" w:hAnsiTheme="minorHAnsi" w:cstheme="minorHAnsi"/>
          <w:color w:val="000000"/>
        </w:rPr>
        <w:t>his helped her be truly happy with herself.</w:t>
      </w:r>
      <w:r w:rsidR="00285885">
        <w:rPr>
          <w:rFonts w:asciiTheme="minorHAnsi" w:hAnsiTheme="minorHAnsi" w:cstheme="minorHAnsi"/>
          <w:color w:val="000000"/>
        </w:rPr>
        <w:t xml:space="preserve">  </w:t>
      </w:r>
      <w:r w:rsidRPr="0098769A">
        <w:rPr>
          <w:rFonts w:asciiTheme="minorHAnsi" w:hAnsiTheme="minorHAnsi" w:cstheme="minorHAnsi"/>
          <w:color w:val="000000"/>
        </w:rPr>
        <w:t xml:space="preserve">Hailey got a job offer as a PCA supervising a group of people for </w:t>
      </w:r>
      <w:r w:rsidR="00E635DD">
        <w:rPr>
          <w:rFonts w:asciiTheme="minorHAnsi" w:hAnsiTheme="minorHAnsi" w:cstheme="minorHAnsi"/>
          <w:color w:val="000000"/>
        </w:rPr>
        <w:t xml:space="preserve">an Austin </w:t>
      </w:r>
      <w:r w:rsidRPr="0098769A">
        <w:rPr>
          <w:rFonts w:asciiTheme="minorHAnsi" w:hAnsiTheme="minorHAnsi" w:cstheme="minorHAnsi"/>
          <w:color w:val="000000"/>
        </w:rPr>
        <w:t xml:space="preserve">senior center and is thriving and using all the tools she learned </w:t>
      </w:r>
      <w:r w:rsidR="00E635DD">
        <w:rPr>
          <w:rFonts w:asciiTheme="minorHAnsi" w:hAnsiTheme="minorHAnsi" w:cstheme="minorHAnsi"/>
          <w:color w:val="000000"/>
        </w:rPr>
        <w:t xml:space="preserve">through the CLUES </w:t>
      </w:r>
      <w:r w:rsidRPr="0098769A">
        <w:rPr>
          <w:rFonts w:asciiTheme="minorHAnsi" w:hAnsiTheme="minorHAnsi" w:cstheme="minorHAnsi"/>
          <w:color w:val="000000"/>
        </w:rPr>
        <w:t>program.</w:t>
      </w:r>
    </w:p>
    <w:sectPr w:rsidR="00102C4E" w:rsidRPr="0098769A" w:rsidSect="00157B12">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728" w:right="1080" w:bottom="1080" w:left="1080" w:header="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77DF" w14:textId="77777777" w:rsidR="00D41BA9" w:rsidRDefault="00D41BA9">
      <w:r>
        <w:separator/>
      </w:r>
    </w:p>
  </w:endnote>
  <w:endnote w:type="continuationSeparator" w:id="0">
    <w:p w14:paraId="25095CB2" w14:textId="77777777" w:rsidR="00D41BA9" w:rsidRDefault="00D4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281F" w14:textId="77777777" w:rsidR="00332942" w:rsidRDefault="00332942">
    <w:pPr>
      <w:pBdr>
        <w:top w:val="nil"/>
        <w:left w:val="nil"/>
        <w:bottom w:val="nil"/>
        <w:right w:val="nil"/>
        <w:between w:val="nil"/>
      </w:pBdr>
      <w:tabs>
        <w:tab w:val="right" w:pos="10080"/>
      </w:tabs>
      <w:spacing w:line="336" w:lineRule="auto"/>
      <w:jc w:val="right"/>
      <w:rPr>
        <w:color w:val="000000"/>
      </w:rPr>
    </w:pPr>
    <w:r>
      <w:rPr>
        <w:i/>
        <w:color w:val="000000"/>
        <w:sz w:val="20"/>
        <w:szCs w:val="20"/>
      </w:rPr>
      <w:t>SFY 20</w:t>
    </w:r>
    <w:r>
      <w:rPr>
        <w:i/>
        <w:sz w:val="20"/>
        <w:szCs w:val="20"/>
      </w:rPr>
      <w:t>21</w:t>
    </w:r>
    <w:r>
      <w:rPr>
        <w:i/>
        <w:color w:val="000000"/>
        <w:sz w:val="20"/>
        <w:szCs w:val="20"/>
      </w:rPr>
      <w:t xml:space="preserve"> Construction Careers Foundation Progress Report</w:t>
    </w:r>
    <w:r>
      <w:rPr>
        <w:color w:val="000000"/>
      </w:rPr>
      <w:tab/>
    </w: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6C561DF4" w14:textId="77777777" w:rsidR="00332942" w:rsidRDefault="00332942">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019124"/>
      <w:docPartObj>
        <w:docPartGallery w:val="Page Numbers (Bottom of Page)"/>
        <w:docPartUnique/>
      </w:docPartObj>
    </w:sdtPr>
    <w:sdtEndPr>
      <w:rPr>
        <w:noProof/>
      </w:rPr>
    </w:sdtEndPr>
    <w:sdtContent>
      <w:p w14:paraId="275B99B2" w14:textId="01FB4FAA" w:rsidR="00157B12" w:rsidRDefault="00157B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B29E8" w14:textId="5BBF31CF" w:rsidR="00332942" w:rsidRDefault="00332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5A2B" w14:textId="77777777" w:rsidR="00371129" w:rsidRDefault="003711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59B1" w14:textId="0DF94030" w:rsidR="00157B12" w:rsidRDefault="00157B12" w:rsidP="00157B12">
    <w:pPr>
      <w:pStyle w:val="Footer"/>
      <w:pBdr>
        <w:top w:val="single" w:sz="4" w:space="0" w:color="D9D9D9" w:themeColor="background1" w:themeShade="D9"/>
      </w:pBdr>
      <w:jc w:val="left"/>
      <w:rPr>
        <w:b/>
        <w:bCs/>
      </w:rPr>
    </w:pPr>
    <w:r>
      <w:t xml:space="preserve"> </w:t>
    </w:r>
    <w:sdt>
      <w:sdtPr>
        <w:id w:val="-161397269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7723A7">
          <w:rPr>
            <w:color w:val="000000" w:themeColor="text2"/>
            <w:spacing w:val="60"/>
          </w:rPr>
          <w:t xml:space="preserve">Page                                            </w:t>
        </w:r>
        <w:r>
          <w:t>SFY 202</w:t>
        </w:r>
        <w:r w:rsidR="00821759">
          <w:t>3</w:t>
        </w:r>
        <w:r>
          <w:t xml:space="preserve"> Direct Appropriation Progress Report</w:t>
        </w:r>
      </w:sdtContent>
    </w:sdt>
  </w:p>
  <w:p w14:paraId="66C0E831" w14:textId="77777777" w:rsidR="00371129" w:rsidRDefault="003711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A2C1" w14:textId="77777777" w:rsidR="00371129" w:rsidRDefault="0037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5141" w14:textId="77777777" w:rsidR="00D41BA9" w:rsidRDefault="00D41BA9">
      <w:r>
        <w:separator/>
      </w:r>
    </w:p>
  </w:footnote>
  <w:footnote w:type="continuationSeparator" w:id="0">
    <w:p w14:paraId="26CF2549" w14:textId="77777777" w:rsidR="00D41BA9" w:rsidRDefault="00D4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0A61" w14:textId="77777777" w:rsidR="00371129" w:rsidRDefault="00371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1A8" w14:textId="77777777" w:rsidR="00371129" w:rsidRDefault="00371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865" w:themeColor="text1"/>
      </w:rPr>
      <w:id w:val="2019655725"/>
      <w:docPartObj>
        <w:docPartGallery w:val="Watermarks"/>
        <w:docPartUnique/>
      </w:docPartObj>
    </w:sdtPr>
    <w:sdtEndPr/>
    <w:sdtContent>
      <w:p w14:paraId="248A5734" w14:textId="77777777" w:rsidR="00371129" w:rsidRPr="005666F2" w:rsidRDefault="002C38DB">
        <w:pPr>
          <w:rPr>
            <w:color w:val="003865" w:themeColor="text1"/>
          </w:rPr>
        </w:pPr>
        <w:r>
          <w:rPr>
            <w:noProof/>
            <w:color w:val="003865" w:themeColor="text1"/>
          </w:rPr>
          <w:pict w14:anchorId="73B79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2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852052"/>
    <w:multiLevelType w:val="hybridMultilevel"/>
    <w:tmpl w:val="48DC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67AFE"/>
    <w:multiLevelType w:val="hybridMultilevel"/>
    <w:tmpl w:val="6666C980"/>
    <w:lvl w:ilvl="0" w:tplc="EC3C6998">
      <w:start w:val="1"/>
      <w:numFmt w:val="bullet"/>
      <w:lvlText w:val=""/>
      <w:lvlJc w:val="left"/>
      <w:pPr>
        <w:ind w:left="480" w:hanging="360"/>
      </w:pPr>
      <w:rPr>
        <w:rFonts w:ascii="Symbol" w:eastAsia="Symbol" w:hAnsi="Symbol" w:hint="default"/>
        <w:w w:val="95"/>
        <w:sz w:val="20"/>
        <w:szCs w:val="20"/>
      </w:rPr>
    </w:lvl>
    <w:lvl w:ilvl="1" w:tplc="52D8A6DE">
      <w:start w:val="1"/>
      <w:numFmt w:val="bullet"/>
      <w:lvlText w:val="•"/>
      <w:lvlJc w:val="left"/>
      <w:pPr>
        <w:ind w:left="1474" w:hanging="360"/>
      </w:pPr>
      <w:rPr>
        <w:rFonts w:hint="default"/>
      </w:rPr>
    </w:lvl>
    <w:lvl w:ilvl="2" w:tplc="41EC75FA">
      <w:start w:val="1"/>
      <w:numFmt w:val="bullet"/>
      <w:lvlText w:val="•"/>
      <w:lvlJc w:val="left"/>
      <w:pPr>
        <w:ind w:left="2468" w:hanging="360"/>
      </w:pPr>
      <w:rPr>
        <w:rFonts w:hint="default"/>
      </w:rPr>
    </w:lvl>
    <w:lvl w:ilvl="3" w:tplc="97065C28">
      <w:start w:val="1"/>
      <w:numFmt w:val="bullet"/>
      <w:lvlText w:val="•"/>
      <w:lvlJc w:val="left"/>
      <w:pPr>
        <w:ind w:left="3462" w:hanging="360"/>
      </w:pPr>
      <w:rPr>
        <w:rFonts w:hint="default"/>
      </w:rPr>
    </w:lvl>
    <w:lvl w:ilvl="4" w:tplc="DC5C3F5A">
      <w:start w:val="1"/>
      <w:numFmt w:val="bullet"/>
      <w:lvlText w:val="•"/>
      <w:lvlJc w:val="left"/>
      <w:pPr>
        <w:ind w:left="4456" w:hanging="360"/>
      </w:pPr>
      <w:rPr>
        <w:rFonts w:hint="default"/>
      </w:rPr>
    </w:lvl>
    <w:lvl w:ilvl="5" w:tplc="BB9AA8E8">
      <w:start w:val="1"/>
      <w:numFmt w:val="bullet"/>
      <w:lvlText w:val="•"/>
      <w:lvlJc w:val="left"/>
      <w:pPr>
        <w:ind w:left="5450" w:hanging="360"/>
      </w:pPr>
      <w:rPr>
        <w:rFonts w:hint="default"/>
      </w:rPr>
    </w:lvl>
    <w:lvl w:ilvl="6" w:tplc="75D87C54">
      <w:start w:val="1"/>
      <w:numFmt w:val="bullet"/>
      <w:lvlText w:val="•"/>
      <w:lvlJc w:val="left"/>
      <w:pPr>
        <w:ind w:left="6444" w:hanging="360"/>
      </w:pPr>
      <w:rPr>
        <w:rFonts w:hint="default"/>
      </w:rPr>
    </w:lvl>
    <w:lvl w:ilvl="7" w:tplc="2A6E2478">
      <w:start w:val="1"/>
      <w:numFmt w:val="bullet"/>
      <w:lvlText w:val="•"/>
      <w:lvlJc w:val="left"/>
      <w:pPr>
        <w:ind w:left="7438" w:hanging="360"/>
      </w:pPr>
      <w:rPr>
        <w:rFonts w:hint="default"/>
      </w:rPr>
    </w:lvl>
    <w:lvl w:ilvl="8" w:tplc="8ACEA394">
      <w:start w:val="1"/>
      <w:numFmt w:val="bullet"/>
      <w:lvlText w:val="•"/>
      <w:lvlJc w:val="left"/>
      <w:pPr>
        <w:ind w:left="8432" w:hanging="360"/>
      </w:pPr>
      <w:rPr>
        <w:rFont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6112F5"/>
    <w:multiLevelType w:val="hybridMultilevel"/>
    <w:tmpl w:val="EC10B1AC"/>
    <w:lvl w:ilvl="0" w:tplc="B122EDCE">
      <w:start w:val="1"/>
      <w:numFmt w:val="decimal"/>
      <w:lvlText w:val="%1."/>
      <w:lvlJc w:val="left"/>
      <w:pPr>
        <w:ind w:left="480" w:hanging="360"/>
      </w:pPr>
      <w:rPr>
        <w:rFonts w:ascii="Times New Roman" w:eastAsia="Times New Roman" w:hAnsi="Times New Roman" w:hint="default"/>
        <w:w w:val="95"/>
        <w:sz w:val="20"/>
        <w:szCs w:val="20"/>
      </w:rPr>
    </w:lvl>
    <w:lvl w:ilvl="1" w:tplc="ADECB146">
      <w:start w:val="1"/>
      <w:numFmt w:val="bullet"/>
      <w:lvlText w:val="•"/>
      <w:lvlJc w:val="left"/>
      <w:pPr>
        <w:ind w:left="1474" w:hanging="360"/>
      </w:pPr>
      <w:rPr>
        <w:rFonts w:hint="default"/>
      </w:rPr>
    </w:lvl>
    <w:lvl w:ilvl="2" w:tplc="3F4E14C0">
      <w:start w:val="1"/>
      <w:numFmt w:val="bullet"/>
      <w:lvlText w:val="•"/>
      <w:lvlJc w:val="left"/>
      <w:pPr>
        <w:ind w:left="2468" w:hanging="360"/>
      </w:pPr>
      <w:rPr>
        <w:rFonts w:hint="default"/>
      </w:rPr>
    </w:lvl>
    <w:lvl w:ilvl="3" w:tplc="73588232">
      <w:start w:val="1"/>
      <w:numFmt w:val="bullet"/>
      <w:lvlText w:val="•"/>
      <w:lvlJc w:val="left"/>
      <w:pPr>
        <w:ind w:left="3462" w:hanging="360"/>
      </w:pPr>
      <w:rPr>
        <w:rFonts w:hint="default"/>
      </w:rPr>
    </w:lvl>
    <w:lvl w:ilvl="4" w:tplc="1786B82C">
      <w:start w:val="1"/>
      <w:numFmt w:val="bullet"/>
      <w:lvlText w:val="•"/>
      <w:lvlJc w:val="left"/>
      <w:pPr>
        <w:ind w:left="4456" w:hanging="360"/>
      </w:pPr>
      <w:rPr>
        <w:rFonts w:hint="default"/>
      </w:rPr>
    </w:lvl>
    <w:lvl w:ilvl="5" w:tplc="E6BE8358">
      <w:start w:val="1"/>
      <w:numFmt w:val="bullet"/>
      <w:lvlText w:val="•"/>
      <w:lvlJc w:val="left"/>
      <w:pPr>
        <w:ind w:left="5450" w:hanging="360"/>
      </w:pPr>
      <w:rPr>
        <w:rFonts w:hint="default"/>
      </w:rPr>
    </w:lvl>
    <w:lvl w:ilvl="6" w:tplc="4F3AE858">
      <w:start w:val="1"/>
      <w:numFmt w:val="bullet"/>
      <w:lvlText w:val="•"/>
      <w:lvlJc w:val="left"/>
      <w:pPr>
        <w:ind w:left="6444" w:hanging="360"/>
      </w:pPr>
      <w:rPr>
        <w:rFonts w:hint="default"/>
      </w:rPr>
    </w:lvl>
    <w:lvl w:ilvl="7" w:tplc="10D89AC8">
      <w:start w:val="1"/>
      <w:numFmt w:val="bullet"/>
      <w:lvlText w:val="•"/>
      <w:lvlJc w:val="left"/>
      <w:pPr>
        <w:ind w:left="7438" w:hanging="360"/>
      </w:pPr>
      <w:rPr>
        <w:rFonts w:hint="default"/>
      </w:rPr>
    </w:lvl>
    <w:lvl w:ilvl="8" w:tplc="8AFEA518">
      <w:start w:val="1"/>
      <w:numFmt w:val="bullet"/>
      <w:lvlText w:val="•"/>
      <w:lvlJc w:val="left"/>
      <w:pPr>
        <w:ind w:left="8432" w:hanging="360"/>
      </w:pPr>
      <w:rPr>
        <w:rFonts w:hint="default"/>
      </w:rPr>
    </w:lvl>
  </w:abstractNum>
  <w:abstractNum w:abstractNumId="10" w15:restartNumberingAfterBreak="0">
    <w:nsid w:val="088F767A"/>
    <w:multiLevelType w:val="hybridMultilevel"/>
    <w:tmpl w:val="B5EEE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26FE9"/>
    <w:multiLevelType w:val="hybridMultilevel"/>
    <w:tmpl w:val="0E02C21E"/>
    <w:lvl w:ilvl="0" w:tplc="AD262B86">
      <w:start w:val="1"/>
      <w:numFmt w:val="bullet"/>
      <w:lvlText w:val=""/>
      <w:lvlJc w:val="left"/>
      <w:pPr>
        <w:ind w:left="720" w:hanging="360"/>
      </w:pPr>
      <w:rPr>
        <w:rFonts w:ascii="Symbol" w:hAnsi="Symbol" w:hint="default"/>
        <w:color w:val="00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77BD3"/>
    <w:multiLevelType w:val="hybridMultilevel"/>
    <w:tmpl w:val="49D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F2552"/>
    <w:multiLevelType w:val="hybridMultilevel"/>
    <w:tmpl w:val="DCE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DF358A"/>
    <w:multiLevelType w:val="hybridMultilevel"/>
    <w:tmpl w:val="13DC2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F0896"/>
    <w:multiLevelType w:val="hybridMultilevel"/>
    <w:tmpl w:val="202CB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02596"/>
    <w:multiLevelType w:val="hybridMultilevel"/>
    <w:tmpl w:val="4BE03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00656"/>
    <w:multiLevelType w:val="hybridMultilevel"/>
    <w:tmpl w:val="680AACB4"/>
    <w:lvl w:ilvl="0" w:tplc="2DEADE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F7200A"/>
    <w:multiLevelType w:val="hybridMultilevel"/>
    <w:tmpl w:val="E23A8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6855F8"/>
    <w:multiLevelType w:val="hybridMultilevel"/>
    <w:tmpl w:val="9C0AA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251073"/>
    <w:multiLevelType w:val="hybridMultilevel"/>
    <w:tmpl w:val="9C7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7470ED"/>
    <w:multiLevelType w:val="hybridMultilevel"/>
    <w:tmpl w:val="1E58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F2796"/>
    <w:multiLevelType w:val="hybridMultilevel"/>
    <w:tmpl w:val="B4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B2EBE"/>
    <w:multiLevelType w:val="hybridMultilevel"/>
    <w:tmpl w:val="E432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7735C"/>
    <w:multiLevelType w:val="hybridMultilevel"/>
    <w:tmpl w:val="DB52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E120D"/>
    <w:multiLevelType w:val="hybridMultilevel"/>
    <w:tmpl w:val="3D6E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6087D"/>
    <w:multiLevelType w:val="hybridMultilevel"/>
    <w:tmpl w:val="A8F2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486143">
    <w:abstractNumId w:val="3"/>
  </w:num>
  <w:num w:numId="2" w16cid:durableId="1035158430">
    <w:abstractNumId w:val="8"/>
  </w:num>
  <w:num w:numId="3" w16cid:durableId="1587105113">
    <w:abstractNumId w:val="37"/>
  </w:num>
  <w:num w:numId="4" w16cid:durableId="158808342">
    <w:abstractNumId w:val="33"/>
  </w:num>
  <w:num w:numId="5" w16cid:durableId="1336225694">
    <w:abstractNumId w:val="29"/>
  </w:num>
  <w:num w:numId="6" w16cid:durableId="961494444">
    <w:abstractNumId w:val="4"/>
  </w:num>
  <w:num w:numId="7" w16cid:durableId="1988314893">
    <w:abstractNumId w:val="21"/>
  </w:num>
  <w:num w:numId="8" w16cid:durableId="16200788">
    <w:abstractNumId w:val="12"/>
  </w:num>
  <w:num w:numId="9" w16cid:durableId="137191288">
    <w:abstractNumId w:val="18"/>
  </w:num>
  <w:num w:numId="10" w16cid:durableId="1860505600">
    <w:abstractNumId w:val="2"/>
  </w:num>
  <w:num w:numId="11" w16cid:durableId="1733965566">
    <w:abstractNumId w:val="2"/>
  </w:num>
  <w:num w:numId="12" w16cid:durableId="639043151">
    <w:abstractNumId w:val="38"/>
  </w:num>
  <w:num w:numId="13" w16cid:durableId="1390810020">
    <w:abstractNumId w:val="39"/>
  </w:num>
  <w:num w:numId="14" w16cid:durableId="1005323721">
    <w:abstractNumId w:val="28"/>
  </w:num>
  <w:num w:numId="15" w16cid:durableId="229538750">
    <w:abstractNumId w:val="2"/>
  </w:num>
  <w:num w:numId="16" w16cid:durableId="58140181">
    <w:abstractNumId w:val="39"/>
  </w:num>
  <w:num w:numId="17" w16cid:durableId="1206524833">
    <w:abstractNumId w:val="28"/>
  </w:num>
  <w:num w:numId="18" w16cid:durableId="1611816601">
    <w:abstractNumId w:val="14"/>
  </w:num>
  <w:num w:numId="19" w16cid:durableId="1048531584">
    <w:abstractNumId w:val="5"/>
  </w:num>
  <w:num w:numId="20" w16cid:durableId="1014652728">
    <w:abstractNumId w:val="1"/>
  </w:num>
  <w:num w:numId="21" w16cid:durableId="953750745">
    <w:abstractNumId w:val="0"/>
  </w:num>
  <w:num w:numId="22" w16cid:durableId="1631860808">
    <w:abstractNumId w:val="13"/>
  </w:num>
  <w:num w:numId="23" w16cid:durableId="1682396536">
    <w:abstractNumId w:val="31"/>
  </w:num>
  <w:num w:numId="24" w16cid:durableId="747264453">
    <w:abstractNumId w:val="34"/>
  </w:num>
  <w:num w:numId="25" w16cid:durableId="1102844064">
    <w:abstractNumId w:val="15"/>
  </w:num>
  <w:num w:numId="26" w16cid:durableId="569460278">
    <w:abstractNumId w:val="9"/>
  </w:num>
  <w:num w:numId="27" w16cid:durableId="1980919699">
    <w:abstractNumId w:val="7"/>
  </w:num>
  <w:num w:numId="28" w16cid:durableId="1796020742">
    <w:abstractNumId w:val="16"/>
  </w:num>
  <w:num w:numId="29" w16cid:durableId="1702899924">
    <w:abstractNumId w:val="30"/>
  </w:num>
  <w:num w:numId="30" w16cid:durableId="1250191962">
    <w:abstractNumId w:val="26"/>
  </w:num>
  <w:num w:numId="31" w16cid:durableId="97406814">
    <w:abstractNumId w:val="6"/>
  </w:num>
  <w:num w:numId="32" w16cid:durableId="21983247">
    <w:abstractNumId w:val="35"/>
  </w:num>
  <w:num w:numId="33" w16cid:durableId="1004356679">
    <w:abstractNumId w:val="27"/>
  </w:num>
  <w:num w:numId="34" w16cid:durableId="76680925">
    <w:abstractNumId w:val="40"/>
  </w:num>
  <w:num w:numId="35" w16cid:durableId="1047026975">
    <w:abstractNumId w:val="17"/>
  </w:num>
  <w:num w:numId="36" w16cid:durableId="2098868575">
    <w:abstractNumId w:val="24"/>
  </w:num>
  <w:num w:numId="37" w16cid:durableId="178085140">
    <w:abstractNumId w:val="19"/>
  </w:num>
  <w:num w:numId="38" w16cid:durableId="369839244">
    <w:abstractNumId w:val="22"/>
  </w:num>
  <w:num w:numId="39" w16cid:durableId="18509512">
    <w:abstractNumId w:val="23"/>
  </w:num>
  <w:num w:numId="40" w16cid:durableId="2042709571">
    <w:abstractNumId w:val="10"/>
  </w:num>
  <w:num w:numId="41" w16cid:durableId="1241448502">
    <w:abstractNumId w:val="11"/>
  </w:num>
  <w:num w:numId="42" w16cid:durableId="784734594">
    <w:abstractNumId w:val="25"/>
  </w:num>
  <w:num w:numId="43" w16cid:durableId="350693128">
    <w:abstractNumId w:val="32"/>
  </w:num>
  <w:num w:numId="44" w16cid:durableId="1076124137">
    <w:abstractNumId w:val="36"/>
  </w:num>
  <w:num w:numId="45" w16cid:durableId="80323237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1">
      <o:colormenu v:ext="edit" fillcolor="none [321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DEC"/>
    <w:rsid w:val="0000372D"/>
    <w:rsid w:val="000065AC"/>
    <w:rsid w:val="00006A0A"/>
    <w:rsid w:val="0001447C"/>
    <w:rsid w:val="00014F49"/>
    <w:rsid w:val="00017F86"/>
    <w:rsid w:val="00025C5E"/>
    <w:rsid w:val="00027B6A"/>
    <w:rsid w:val="0003080C"/>
    <w:rsid w:val="000317EC"/>
    <w:rsid w:val="00031BB3"/>
    <w:rsid w:val="000337E4"/>
    <w:rsid w:val="00035E65"/>
    <w:rsid w:val="00044B4B"/>
    <w:rsid w:val="00046EB6"/>
    <w:rsid w:val="0005176D"/>
    <w:rsid w:val="00051B4D"/>
    <w:rsid w:val="0005268B"/>
    <w:rsid w:val="00054593"/>
    <w:rsid w:val="000545CD"/>
    <w:rsid w:val="00061C0B"/>
    <w:rsid w:val="00063D26"/>
    <w:rsid w:val="00064A0B"/>
    <w:rsid w:val="00064B90"/>
    <w:rsid w:val="00067A31"/>
    <w:rsid w:val="0007168E"/>
    <w:rsid w:val="0007241D"/>
    <w:rsid w:val="0007374A"/>
    <w:rsid w:val="0007512E"/>
    <w:rsid w:val="000756CC"/>
    <w:rsid w:val="00080404"/>
    <w:rsid w:val="00080D72"/>
    <w:rsid w:val="000816E1"/>
    <w:rsid w:val="00083CE2"/>
    <w:rsid w:val="00084742"/>
    <w:rsid w:val="00084D5E"/>
    <w:rsid w:val="00084DC7"/>
    <w:rsid w:val="000871C3"/>
    <w:rsid w:val="00087DD6"/>
    <w:rsid w:val="00087FD9"/>
    <w:rsid w:val="00093A09"/>
    <w:rsid w:val="00093C9B"/>
    <w:rsid w:val="000957B9"/>
    <w:rsid w:val="00095BE8"/>
    <w:rsid w:val="000A43FD"/>
    <w:rsid w:val="000B19B8"/>
    <w:rsid w:val="000B2E68"/>
    <w:rsid w:val="000B53F6"/>
    <w:rsid w:val="000B7E74"/>
    <w:rsid w:val="000C06AB"/>
    <w:rsid w:val="000C1547"/>
    <w:rsid w:val="000C3708"/>
    <w:rsid w:val="000C3761"/>
    <w:rsid w:val="000C7373"/>
    <w:rsid w:val="000D3235"/>
    <w:rsid w:val="000D54B1"/>
    <w:rsid w:val="000D7476"/>
    <w:rsid w:val="000E1486"/>
    <w:rsid w:val="000E313B"/>
    <w:rsid w:val="000E3E9D"/>
    <w:rsid w:val="000F0180"/>
    <w:rsid w:val="000F430D"/>
    <w:rsid w:val="000F4BB1"/>
    <w:rsid w:val="000F603C"/>
    <w:rsid w:val="000F6841"/>
    <w:rsid w:val="00101B98"/>
    <w:rsid w:val="00101D32"/>
    <w:rsid w:val="00102C4E"/>
    <w:rsid w:val="00104666"/>
    <w:rsid w:val="00106274"/>
    <w:rsid w:val="00107E8B"/>
    <w:rsid w:val="001208DC"/>
    <w:rsid w:val="00122193"/>
    <w:rsid w:val="00123534"/>
    <w:rsid w:val="001242DC"/>
    <w:rsid w:val="00130DA7"/>
    <w:rsid w:val="00135082"/>
    <w:rsid w:val="00135DC7"/>
    <w:rsid w:val="00136025"/>
    <w:rsid w:val="0013689E"/>
    <w:rsid w:val="00144E79"/>
    <w:rsid w:val="001469CB"/>
    <w:rsid w:val="00147ED1"/>
    <w:rsid w:val="001500D6"/>
    <w:rsid w:val="00152E28"/>
    <w:rsid w:val="001538D2"/>
    <w:rsid w:val="00156D4E"/>
    <w:rsid w:val="00157B12"/>
    <w:rsid w:val="00157C41"/>
    <w:rsid w:val="00160D01"/>
    <w:rsid w:val="001625E0"/>
    <w:rsid w:val="001653E4"/>
    <w:rsid w:val="001661D9"/>
    <w:rsid w:val="001665D7"/>
    <w:rsid w:val="00166BAB"/>
    <w:rsid w:val="001708EC"/>
    <w:rsid w:val="001714FC"/>
    <w:rsid w:val="001729B0"/>
    <w:rsid w:val="001767A0"/>
    <w:rsid w:val="00177D8D"/>
    <w:rsid w:val="00185724"/>
    <w:rsid w:val="00190ACE"/>
    <w:rsid w:val="001925A8"/>
    <w:rsid w:val="00193D5B"/>
    <w:rsid w:val="00195638"/>
    <w:rsid w:val="0019673D"/>
    <w:rsid w:val="00197BC7"/>
    <w:rsid w:val="001A0419"/>
    <w:rsid w:val="001A2DC2"/>
    <w:rsid w:val="001A46BB"/>
    <w:rsid w:val="001A63DE"/>
    <w:rsid w:val="001B1BD1"/>
    <w:rsid w:val="001B5D7E"/>
    <w:rsid w:val="001B751F"/>
    <w:rsid w:val="001C1A12"/>
    <w:rsid w:val="001C36A3"/>
    <w:rsid w:val="001C3EAC"/>
    <w:rsid w:val="001C4B91"/>
    <w:rsid w:val="001C55E0"/>
    <w:rsid w:val="001C7884"/>
    <w:rsid w:val="001D06C0"/>
    <w:rsid w:val="001D0B3B"/>
    <w:rsid w:val="001D3032"/>
    <w:rsid w:val="001D3729"/>
    <w:rsid w:val="001D7415"/>
    <w:rsid w:val="001D7C86"/>
    <w:rsid w:val="001E015A"/>
    <w:rsid w:val="001E0724"/>
    <w:rsid w:val="001E27DB"/>
    <w:rsid w:val="001E5ECF"/>
    <w:rsid w:val="001E6896"/>
    <w:rsid w:val="001F048F"/>
    <w:rsid w:val="001F0E23"/>
    <w:rsid w:val="001F278F"/>
    <w:rsid w:val="001F3A98"/>
    <w:rsid w:val="001F4A8F"/>
    <w:rsid w:val="001F5B28"/>
    <w:rsid w:val="001F752B"/>
    <w:rsid w:val="00200B51"/>
    <w:rsid w:val="00203D00"/>
    <w:rsid w:val="00210661"/>
    <w:rsid w:val="00211CA3"/>
    <w:rsid w:val="00216F66"/>
    <w:rsid w:val="0021716D"/>
    <w:rsid w:val="00220532"/>
    <w:rsid w:val="00222A49"/>
    <w:rsid w:val="0022552E"/>
    <w:rsid w:val="00225C64"/>
    <w:rsid w:val="00225DD1"/>
    <w:rsid w:val="002264F6"/>
    <w:rsid w:val="00227049"/>
    <w:rsid w:val="002318A5"/>
    <w:rsid w:val="00245A79"/>
    <w:rsid w:val="00245ACA"/>
    <w:rsid w:val="00245C8B"/>
    <w:rsid w:val="00247100"/>
    <w:rsid w:val="00251160"/>
    <w:rsid w:val="00253B66"/>
    <w:rsid w:val="00256B4A"/>
    <w:rsid w:val="00261247"/>
    <w:rsid w:val="00263D32"/>
    <w:rsid w:val="00264652"/>
    <w:rsid w:val="00264ED8"/>
    <w:rsid w:val="00265D03"/>
    <w:rsid w:val="002713EE"/>
    <w:rsid w:val="0027165F"/>
    <w:rsid w:val="00282084"/>
    <w:rsid w:val="002829DF"/>
    <w:rsid w:val="00285885"/>
    <w:rsid w:val="00291052"/>
    <w:rsid w:val="002A4132"/>
    <w:rsid w:val="002B0475"/>
    <w:rsid w:val="002B1DD2"/>
    <w:rsid w:val="002B322A"/>
    <w:rsid w:val="002B5E79"/>
    <w:rsid w:val="002B6780"/>
    <w:rsid w:val="002C0859"/>
    <w:rsid w:val="002C2001"/>
    <w:rsid w:val="002C2917"/>
    <w:rsid w:val="002C38DB"/>
    <w:rsid w:val="002D6C5F"/>
    <w:rsid w:val="002E033F"/>
    <w:rsid w:val="002F1947"/>
    <w:rsid w:val="002F564B"/>
    <w:rsid w:val="002F62EB"/>
    <w:rsid w:val="002F6D47"/>
    <w:rsid w:val="003017EE"/>
    <w:rsid w:val="00305E71"/>
    <w:rsid w:val="00306D94"/>
    <w:rsid w:val="00306EF9"/>
    <w:rsid w:val="003073AE"/>
    <w:rsid w:val="00312464"/>
    <w:rsid w:val="003125DF"/>
    <w:rsid w:val="00316FF9"/>
    <w:rsid w:val="00320A58"/>
    <w:rsid w:val="00325F41"/>
    <w:rsid w:val="0033188E"/>
    <w:rsid w:val="0033255A"/>
    <w:rsid w:val="00332942"/>
    <w:rsid w:val="00335736"/>
    <w:rsid w:val="00335EAD"/>
    <w:rsid w:val="00337F4D"/>
    <w:rsid w:val="003424F7"/>
    <w:rsid w:val="003425D6"/>
    <w:rsid w:val="0034427F"/>
    <w:rsid w:val="0034554C"/>
    <w:rsid w:val="0035087E"/>
    <w:rsid w:val="00351988"/>
    <w:rsid w:val="0035480D"/>
    <w:rsid w:val="00355553"/>
    <w:rsid w:val="003563D2"/>
    <w:rsid w:val="00356DB8"/>
    <w:rsid w:val="00364526"/>
    <w:rsid w:val="00364D1F"/>
    <w:rsid w:val="00366049"/>
    <w:rsid w:val="00366F25"/>
    <w:rsid w:val="0037065E"/>
    <w:rsid w:val="00371129"/>
    <w:rsid w:val="003717B9"/>
    <w:rsid w:val="00371826"/>
    <w:rsid w:val="003718DE"/>
    <w:rsid w:val="003729A5"/>
    <w:rsid w:val="00373547"/>
    <w:rsid w:val="00373601"/>
    <w:rsid w:val="00375D66"/>
    <w:rsid w:val="00376FA5"/>
    <w:rsid w:val="00381150"/>
    <w:rsid w:val="00383497"/>
    <w:rsid w:val="003850D5"/>
    <w:rsid w:val="00387395"/>
    <w:rsid w:val="00387DC7"/>
    <w:rsid w:val="00397F4B"/>
    <w:rsid w:val="003A1479"/>
    <w:rsid w:val="003A1813"/>
    <w:rsid w:val="003A336B"/>
    <w:rsid w:val="003A664F"/>
    <w:rsid w:val="003B103D"/>
    <w:rsid w:val="003B17DE"/>
    <w:rsid w:val="003B230A"/>
    <w:rsid w:val="003B3885"/>
    <w:rsid w:val="003B3BD4"/>
    <w:rsid w:val="003B7D82"/>
    <w:rsid w:val="003C4644"/>
    <w:rsid w:val="003C5BE3"/>
    <w:rsid w:val="003D5586"/>
    <w:rsid w:val="003D581B"/>
    <w:rsid w:val="003E1DD3"/>
    <w:rsid w:val="003E4BEF"/>
    <w:rsid w:val="003E522A"/>
    <w:rsid w:val="003F2901"/>
    <w:rsid w:val="00400E7E"/>
    <w:rsid w:val="00401297"/>
    <w:rsid w:val="00401C87"/>
    <w:rsid w:val="00403432"/>
    <w:rsid w:val="00404D5B"/>
    <w:rsid w:val="00413A7C"/>
    <w:rsid w:val="004141DD"/>
    <w:rsid w:val="00416082"/>
    <w:rsid w:val="00434335"/>
    <w:rsid w:val="004343CA"/>
    <w:rsid w:val="00437383"/>
    <w:rsid w:val="00444B75"/>
    <w:rsid w:val="0044526F"/>
    <w:rsid w:val="00446802"/>
    <w:rsid w:val="0045184C"/>
    <w:rsid w:val="0045335C"/>
    <w:rsid w:val="0045686D"/>
    <w:rsid w:val="00460E37"/>
    <w:rsid w:val="00461804"/>
    <w:rsid w:val="00466810"/>
    <w:rsid w:val="00466CE7"/>
    <w:rsid w:val="00474FE5"/>
    <w:rsid w:val="00476E56"/>
    <w:rsid w:val="004775E5"/>
    <w:rsid w:val="00480559"/>
    <w:rsid w:val="004816B5"/>
    <w:rsid w:val="00482F57"/>
    <w:rsid w:val="00483DD2"/>
    <w:rsid w:val="004874EC"/>
    <w:rsid w:val="00490A51"/>
    <w:rsid w:val="00492888"/>
    <w:rsid w:val="00494E6F"/>
    <w:rsid w:val="004974E7"/>
    <w:rsid w:val="004A1B4D"/>
    <w:rsid w:val="004A2C97"/>
    <w:rsid w:val="004A4806"/>
    <w:rsid w:val="004A58DD"/>
    <w:rsid w:val="004A6119"/>
    <w:rsid w:val="004A6A22"/>
    <w:rsid w:val="004B456E"/>
    <w:rsid w:val="004B47DC"/>
    <w:rsid w:val="004B4947"/>
    <w:rsid w:val="004B62FF"/>
    <w:rsid w:val="004C0F2B"/>
    <w:rsid w:val="004C79CF"/>
    <w:rsid w:val="004D3591"/>
    <w:rsid w:val="004D5320"/>
    <w:rsid w:val="004E0E31"/>
    <w:rsid w:val="004E429C"/>
    <w:rsid w:val="004E75B3"/>
    <w:rsid w:val="004F04BA"/>
    <w:rsid w:val="004F0EFF"/>
    <w:rsid w:val="004F33A6"/>
    <w:rsid w:val="004F6F50"/>
    <w:rsid w:val="004F74F0"/>
    <w:rsid w:val="0050093F"/>
    <w:rsid w:val="005014A6"/>
    <w:rsid w:val="00504805"/>
    <w:rsid w:val="00510190"/>
    <w:rsid w:val="00514788"/>
    <w:rsid w:val="00522425"/>
    <w:rsid w:val="00524B17"/>
    <w:rsid w:val="00524D0A"/>
    <w:rsid w:val="00525118"/>
    <w:rsid w:val="0052521B"/>
    <w:rsid w:val="00531187"/>
    <w:rsid w:val="00536523"/>
    <w:rsid w:val="00540D0C"/>
    <w:rsid w:val="0054371B"/>
    <w:rsid w:val="00544B28"/>
    <w:rsid w:val="0054671B"/>
    <w:rsid w:val="00547241"/>
    <w:rsid w:val="00550C63"/>
    <w:rsid w:val="005547C3"/>
    <w:rsid w:val="005619C0"/>
    <w:rsid w:val="00562A1D"/>
    <w:rsid w:val="0056615E"/>
    <w:rsid w:val="005666F2"/>
    <w:rsid w:val="0056712F"/>
    <w:rsid w:val="00571975"/>
    <w:rsid w:val="00572008"/>
    <w:rsid w:val="00575EFD"/>
    <w:rsid w:val="00580063"/>
    <w:rsid w:val="00585867"/>
    <w:rsid w:val="00585C9B"/>
    <w:rsid w:val="00586710"/>
    <w:rsid w:val="00590693"/>
    <w:rsid w:val="005950B7"/>
    <w:rsid w:val="005961BC"/>
    <w:rsid w:val="005963FD"/>
    <w:rsid w:val="005A5077"/>
    <w:rsid w:val="005B0644"/>
    <w:rsid w:val="005B2DDF"/>
    <w:rsid w:val="005B4AE7"/>
    <w:rsid w:val="005B53B0"/>
    <w:rsid w:val="005B583C"/>
    <w:rsid w:val="005C38FE"/>
    <w:rsid w:val="005C63AB"/>
    <w:rsid w:val="005D2381"/>
    <w:rsid w:val="005D2CE7"/>
    <w:rsid w:val="005D4207"/>
    <w:rsid w:val="005D45B3"/>
    <w:rsid w:val="005E16B0"/>
    <w:rsid w:val="005E66F6"/>
    <w:rsid w:val="005F09F1"/>
    <w:rsid w:val="005F143C"/>
    <w:rsid w:val="005F49E3"/>
    <w:rsid w:val="005F6005"/>
    <w:rsid w:val="00602F1C"/>
    <w:rsid w:val="006064AB"/>
    <w:rsid w:val="00614449"/>
    <w:rsid w:val="00614908"/>
    <w:rsid w:val="00614BCB"/>
    <w:rsid w:val="00615E29"/>
    <w:rsid w:val="006229CF"/>
    <w:rsid w:val="00622BB5"/>
    <w:rsid w:val="0062608B"/>
    <w:rsid w:val="00636ACF"/>
    <w:rsid w:val="00650CBB"/>
    <w:rsid w:val="00655345"/>
    <w:rsid w:val="00672536"/>
    <w:rsid w:val="006768CD"/>
    <w:rsid w:val="00681EDC"/>
    <w:rsid w:val="0068649F"/>
    <w:rsid w:val="00687189"/>
    <w:rsid w:val="00690251"/>
    <w:rsid w:val="00693F1E"/>
    <w:rsid w:val="00697CCC"/>
    <w:rsid w:val="006A41C6"/>
    <w:rsid w:val="006B13B7"/>
    <w:rsid w:val="006B1C30"/>
    <w:rsid w:val="006B2942"/>
    <w:rsid w:val="006B2A55"/>
    <w:rsid w:val="006B3994"/>
    <w:rsid w:val="006C0E45"/>
    <w:rsid w:val="006C1A9D"/>
    <w:rsid w:val="006C49D3"/>
    <w:rsid w:val="006C74BF"/>
    <w:rsid w:val="006D01DA"/>
    <w:rsid w:val="006D1031"/>
    <w:rsid w:val="006D4829"/>
    <w:rsid w:val="006D6867"/>
    <w:rsid w:val="006E1135"/>
    <w:rsid w:val="006E5541"/>
    <w:rsid w:val="006F0073"/>
    <w:rsid w:val="006F3B38"/>
    <w:rsid w:val="006F5481"/>
    <w:rsid w:val="00703E43"/>
    <w:rsid w:val="007100C5"/>
    <w:rsid w:val="00712642"/>
    <w:rsid w:val="007137A4"/>
    <w:rsid w:val="0071544F"/>
    <w:rsid w:val="00717E0C"/>
    <w:rsid w:val="0072027E"/>
    <w:rsid w:val="007225DF"/>
    <w:rsid w:val="007326D1"/>
    <w:rsid w:val="007327CC"/>
    <w:rsid w:val="00744E1C"/>
    <w:rsid w:val="0074778B"/>
    <w:rsid w:val="00755E8C"/>
    <w:rsid w:val="007671BB"/>
    <w:rsid w:val="0077225E"/>
    <w:rsid w:val="007723A7"/>
    <w:rsid w:val="00774DA0"/>
    <w:rsid w:val="007760A0"/>
    <w:rsid w:val="00780560"/>
    <w:rsid w:val="007838F1"/>
    <w:rsid w:val="0078502C"/>
    <w:rsid w:val="00790025"/>
    <w:rsid w:val="00793F48"/>
    <w:rsid w:val="007962B0"/>
    <w:rsid w:val="00797CBF"/>
    <w:rsid w:val="007A0C6B"/>
    <w:rsid w:val="007A3954"/>
    <w:rsid w:val="007A3B0D"/>
    <w:rsid w:val="007A5F22"/>
    <w:rsid w:val="007A676F"/>
    <w:rsid w:val="007B038E"/>
    <w:rsid w:val="007B06B2"/>
    <w:rsid w:val="007B2D46"/>
    <w:rsid w:val="007B35B2"/>
    <w:rsid w:val="007C5BBA"/>
    <w:rsid w:val="007D1FFF"/>
    <w:rsid w:val="007D2DA2"/>
    <w:rsid w:val="007D42A0"/>
    <w:rsid w:val="007D63EA"/>
    <w:rsid w:val="007E00CD"/>
    <w:rsid w:val="007E4D08"/>
    <w:rsid w:val="007E685C"/>
    <w:rsid w:val="007E6E02"/>
    <w:rsid w:val="007F4B79"/>
    <w:rsid w:val="007F5EB4"/>
    <w:rsid w:val="007F6108"/>
    <w:rsid w:val="007F7097"/>
    <w:rsid w:val="00801448"/>
    <w:rsid w:val="00802DA1"/>
    <w:rsid w:val="00803A22"/>
    <w:rsid w:val="008067A6"/>
    <w:rsid w:val="008075AD"/>
    <w:rsid w:val="00814C62"/>
    <w:rsid w:val="00816604"/>
    <w:rsid w:val="00820C11"/>
    <w:rsid w:val="0082161E"/>
    <w:rsid w:val="00821759"/>
    <w:rsid w:val="008222E9"/>
    <w:rsid w:val="008225DB"/>
    <w:rsid w:val="008251B3"/>
    <w:rsid w:val="00825D4E"/>
    <w:rsid w:val="008331AB"/>
    <w:rsid w:val="00844F1D"/>
    <w:rsid w:val="008470E2"/>
    <w:rsid w:val="0084749F"/>
    <w:rsid w:val="00855B34"/>
    <w:rsid w:val="008615FE"/>
    <w:rsid w:val="00862E85"/>
    <w:rsid w:val="00864202"/>
    <w:rsid w:val="008649A7"/>
    <w:rsid w:val="00867815"/>
    <w:rsid w:val="00875879"/>
    <w:rsid w:val="00875FD4"/>
    <w:rsid w:val="00882375"/>
    <w:rsid w:val="008843A6"/>
    <w:rsid w:val="00891C35"/>
    <w:rsid w:val="008A0BD2"/>
    <w:rsid w:val="008A1438"/>
    <w:rsid w:val="008A1BBF"/>
    <w:rsid w:val="008A3C02"/>
    <w:rsid w:val="008A3F10"/>
    <w:rsid w:val="008B46B4"/>
    <w:rsid w:val="008B5443"/>
    <w:rsid w:val="008C17D1"/>
    <w:rsid w:val="008C4FAE"/>
    <w:rsid w:val="008C7EEB"/>
    <w:rsid w:val="008D0DEF"/>
    <w:rsid w:val="008D2256"/>
    <w:rsid w:val="008D3D77"/>
    <w:rsid w:val="008D5E3D"/>
    <w:rsid w:val="008E14FB"/>
    <w:rsid w:val="008E1765"/>
    <w:rsid w:val="008E2B33"/>
    <w:rsid w:val="008E519B"/>
    <w:rsid w:val="008E579E"/>
    <w:rsid w:val="008E72C9"/>
    <w:rsid w:val="008F0531"/>
    <w:rsid w:val="008F13A7"/>
    <w:rsid w:val="009040C4"/>
    <w:rsid w:val="0090737A"/>
    <w:rsid w:val="0090737B"/>
    <w:rsid w:val="00910F6A"/>
    <w:rsid w:val="009138D2"/>
    <w:rsid w:val="00915771"/>
    <w:rsid w:val="00922627"/>
    <w:rsid w:val="00922A48"/>
    <w:rsid w:val="00922FFF"/>
    <w:rsid w:val="0092332F"/>
    <w:rsid w:val="00925F06"/>
    <w:rsid w:val="00926A5B"/>
    <w:rsid w:val="009316FE"/>
    <w:rsid w:val="009457B9"/>
    <w:rsid w:val="00946B13"/>
    <w:rsid w:val="009512B8"/>
    <w:rsid w:val="009560DB"/>
    <w:rsid w:val="00957B3C"/>
    <w:rsid w:val="00960FBF"/>
    <w:rsid w:val="0096108C"/>
    <w:rsid w:val="00963BA0"/>
    <w:rsid w:val="009644E5"/>
    <w:rsid w:val="0096541B"/>
    <w:rsid w:val="0096666D"/>
    <w:rsid w:val="00967764"/>
    <w:rsid w:val="00974BC3"/>
    <w:rsid w:val="009774AA"/>
    <w:rsid w:val="009810EE"/>
    <w:rsid w:val="00984CC9"/>
    <w:rsid w:val="00985D2A"/>
    <w:rsid w:val="0098769A"/>
    <w:rsid w:val="0099233F"/>
    <w:rsid w:val="009931EC"/>
    <w:rsid w:val="00993675"/>
    <w:rsid w:val="00996D72"/>
    <w:rsid w:val="0099788B"/>
    <w:rsid w:val="009A08B9"/>
    <w:rsid w:val="009A0D3B"/>
    <w:rsid w:val="009A3514"/>
    <w:rsid w:val="009B2FDC"/>
    <w:rsid w:val="009B54A0"/>
    <w:rsid w:val="009C13D8"/>
    <w:rsid w:val="009C49CF"/>
    <w:rsid w:val="009C6405"/>
    <w:rsid w:val="009C68F4"/>
    <w:rsid w:val="009D0798"/>
    <w:rsid w:val="009D4DD9"/>
    <w:rsid w:val="009E2C1F"/>
    <w:rsid w:val="009E33BB"/>
    <w:rsid w:val="009F28AA"/>
    <w:rsid w:val="00A0239B"/>
    <w:rsid w:val="00A024CF"/>
    <w:rsid w:val="00A06A05"/>
    <w:rsid w:val="00A135EF"/>
    <w:rsid w:val="00A26BBA"/>
    <w:rsid w:val="00A30799"/>
    <w:rsid w:val="00A31631"/>
    <w:rsid w:val="00A33823"/>
    <w:rsid w:val="00A33B6C"/>
    <w:rsid w:val="00A349CA"/>
    <w:rsid w:val="00A35F7A"/>
    <w:rsid w:val="00A36361"/>
    <w:rsid w:val="00A47496"/>
    <w:rsid w:val="00A51606"/>
    <w:rsid w:val="00A55F67"/>
    <w:rsid w:val="00A57FE8"/>
    <w:rsid w:val="00A60AA6"/>
    <w:rsid w:val="00A62B92"/>
    <w:rsid w:val="00A64ECE"/>
    <w:rsid w:val="00A66185"/>
    <w:rsid w:val="00A71CAD"/>
    <w:rsid w:val="00A731A2"/>
    <w:rsid w:val="00A77C5B"/>
    <w:rsid w:val="00A81130"/>
    <w:rsid w:val="00A827C1"/>
    <w:rsid w:val="00A84358"/>
    <w:rsid w:val="00A91778"/>
    <w:rsid w:val="00A91C96"/>
    <w:rsid w:val="00A93F40"/>
    <w:rsid w:val="00A96F93"/>
    <w:rsid w:val="00AA1195"/>
    <w:rsid w:val="00AB240F"/>
    <w:rsid w:val="00AC4E98"/>
    <w:rsid w:val="00AC51F0"/>
    <w:rsid w:val="00AC672F"/>
    <w:rsid w:val="00AD0382"/>
    <w:rsid w:val="00AE0F07"/>
    <w:rsid w:val="00AE419A"/>
    <w:rsid w:val="00AE5772"/>
    <w:rsid w:val="00AF22AD"/>
    <w:rsid w:val="00AF5107"/>
    <w:rsid w:val="00AF646B"/>
    <w:rsid w:val="00B000A6"/>
    <w:rsid w:val="00B035AC"/>
    <w:rsid w:val="00B06264"/>
    <w:rsid w:val="00B06477"/>
    <w:rsid w:val="00B07C8F"/>
    <w:rsid w:val="00B07D55"/>
    <w:rsid w:val="00B155A0"/>
    <w:rsid w:val="00B210E9"/>
    <w:rsid w:val="00B216CA"/>
    <w:rsid w:val="00B2714C"/>
    <w:rsid w:val="00B275D4"/>
    <w:rsid w:val="00B31F41"/>
    <w:rsid w:val="00B322D1"/>
    <w:rsid w:val="00B32947"/>
    <w:rsid w:val="00B33038"/>
    <w:rsid w:val="00B35613"/>
    <w:rsid w:val="00B42B14"/>
    <w:rsid w:val="00B43456"/>
    <w:rsid w:val="00B44E9C"/>
    <w:rsid w:val="00B47F05"/>
    <w:rsid w:val="00B532EE"/>
    <w:rsid w:val="00B62B51"/>
    <w:rsid w:val="00B64C3D"/>
    <w:rsid w:val="00B67ABB"/>
    <w:rsid w:val="00B75051"/>
    <w:rsid w:val="00B77769"/>
    <w:rsid w:val="00B80A28"/>
    <w:rsid w:val="00B839B8"/>
    <w:rsid w:val="00B83DFD"/>
    <w:rsid w:val="00B84DCC"/>
    <w:rsid w:val="00B859DE"/>
    <w:rsid w:val="00B85B7B"/>
    <w:rsid w:val="00B8727B"/>
    <w:rsid w:val="00B9443A"/>
    <w:rsid w:val="00B94ED6"/>
    <w:rsid w:val="00BA3409"/>
    <w:rsid w:val="00BA475D"/>
    <w:rsid w:val="00BB11D4"/>
    <w:rsid w:val="00BB1FA1"/>
    <w:rsid w:val="00BB6980"/>
    <w:rsid w:val="00BC3899"/>
    <w:rsid w:val="00BC54EC"/>
    <w:rsid w:val="00BD0E59"/>
    <w:rsid w:val="00BD41C2"/>
    <w:rsid w:val="00BF10E3"/>
    <w:rsid w:val="00BF3277"/>
    <w:rsid w:val="00BF6D8D"/>
    <w:rsid w:val="00C00EFD"/>
    <w:rsid w:val="00C02126"/>
    <w:rsid w:val="00C052D3"/>
    <w:rsid w:val="00C12C86"/>
    <w:rsid w:val="00C12D2F"/>
    <w:rsid w:val="00C13B3F"/>
    <w:rsid w:val="00C142AF"/>
    <w:rsid w:val="00C21089"/>
    <w:rsid w:val="00C235FD"/>
    <w:rsid w:val="00C251BE"/>
    <w:rsid w:val="00C277A8"/>
    <w:rsid w:val="00C309AE"/>
    <w:rsid w:val="00C365CE"/>
    <w:rsid w:val="00C405FB"/>
    <w:rsid w:val="00C417EB"/>
    <w:rsid w:val="00C528AE"/>
    <w:rsid w:val="00C5732A"/>
    <w:rsid w:val="00C57995"/>
    <w:rsid w:val="00C61028"/>
    <w:rsid w:val="00C61688"/>
    <w:rsid w:val="00C62A70"/>
    <w:rsid w:val="00C63718"/>
    <w:rsid w:val="00C6765F"/>
    <w:rsid w:val="00C95006"/>
    <w:rsid w:val="00C96ADE"/>
    <w:rsid w:val="00CA27A0"/>
    <w:rsid w:val="00CA2801"/>
    <w:rsid w:val="00CA3D9A"/>
    <w:rsid w:val="00CB56D3"/>
    <w:rsid w:val="00CB73F2"/>
    <w:rsid w:val="00CC0169"/>
    <w:rsid w:val="00CC3B50"/>
    <w:rsid w:val="00CC655C"/>
    <w:rsid w:val="00CD3B18"/>
    <w:rsid w:val="00CE18BA"/>
    <w:rsid w:val="00CE2C77"/>
    <w:rsid w:val="00CE45B0"/>
    <w:rsid w:val="00CE6068"/>
    <w:rsid w:val="00CE7080"/>
    <w:rsid w:val="00CF05C2"/>
    <w:rsid w:val="00CF41D0"/>
    <w:rsid w:val="00CF625F"/>
    <w:rsid w:val="00D0014D"/>
    <w:rsid w:val="00D02245"/>
    <w:rsid w:val="00D02B5E"/>
    <w:rsid w:val="00D02EB7"/>
    <w:rsid w:val="00D157F7"/>
    <w:rsid w:val="00D15FE1"/>
    <w:rsid w:val="00D163FE"/>
    <w:rsid w:val="00D16B21"/>
    <w:rsid w:val="00D177D4"/>
    <w:rsid w:val="00D22819"/>
    <w:rsid w:val="00D24D20"/>
    <w:rsid w:val="00D264F8"/>
    <w:rsid w:val="00D371EB"/>
    <w:rsid w:val="00D41BA9"/>
    <w:rsid w:val="00D42372"/>
    <w:rsid w:val="00D511F0"/>
    <w:rsid w:val="00D53D69"/>
    <w:rsid w:val="00D54B2E"/>
    <w:rsid w:val="00D54EE5"/>
    <w:rsid w:val="00D61535"/>
    <w:rsid w:val="00D63F82"/>
    <w:rsid w:val="00D640FC"/>
    <w:rsid w:val="00D64A9E"/>
    <w:rsid w:val="00D651C1"/>
    <w:rsid w:val="00D66834"/>
    <w:rsid w:val="00D70F7D"/>
    <w:rsid w:val="00D72188"/>
    <w:rsid w:val="00D724A0"/>
    <w:rsid w:val="00D7605C"/>
    <w:rsid w:val="00D817C7"/>
    <w:rsid w:val="00D87DD4"/>
    <w:rsid w:val="00D9051D"/>
    <w:rsid w:val="00D92929"/>
    <w:rsid w:val="00D93C2E"/>
    <w:rsid w:val="00D970A5"/>
    <w:rsid w:val="00DA5174"/>
    <w:rsid w:val="00DA72A9"/>
    <w:rsid w:val="00DB3D52"/>
    <w:rsid w:val="00DB4662"/>
    <w:rsid w:val="00DB4967"/>
    <w:rsid w:val="00DB78B7"/>
    <w:rsid w:val="00DC2A42"/>
    <w:rsid w:val="00DC4743"/>
    <w:rsid w:val="00DD1645"/>
    <w:rsid w:val="00DD1E94"/>
    <w:rsid w:val="00DD5450"/>
    <w:rsid w:val="00DE3B18"/>
    <w:rsid w:val="00DE50CB"/>
    <w:rsid w:val="00DE709C"/>
    <w:rsid w:val="00DE72AE"/>
    <w:rsid w:val="00DE7D09"/>
    <w:rsid w:val="00DF10D1"/>
    <w:rsid w:val="00DF1C9C"/>
    <w:rsid w:val="00DF1D14"/>
    <w:rsid w:val="00DF44F5"/>
    <w:rsid w:val="00DF4FF2"/>
    <w:rsid w:val="00DF5A83"/>
    <w:rsid w:val="00E038B7"/>
    <w:rsid w:val="00E07BB2"/>
    <w:rsid w:val="00E175F4"/>
    <w:rsid w:val="00E206AE"/>
    <w:rsid w:val="00E20F4D"/>
    <w:rsid w:val="00E21E67"/>
    <w:rsid w:val="00E23397"/>
    <w:rsid w:val="00E2369C"/>
    <w:rsid w:val="00E252DF"/>
    <w:rsid w:val="00E3160E"/>
    <w:rsid w:val="00E32CD7"/>
    <w:rsid w:val="00E333C3"/>
    <w:rsid w:val="00E36D64"/>
    <w:rsid w:val="00E41BAB"/>
    <w:rsid w:val="00E41BD2"/>
    <w:rsid w:val="00E42DBC"/>
    <w:rsid w:val="00E44926"/>
    <w:rsid w:val="00E44EE1"/>
    <w:rsid w:val="00E45956"/>
    <w:rsid w:val="00E471DE"/>
    <w:rsid w:val="00E4783B"/>
    <w:rsid w:val="00E50F09"/>
    <w:rsid w:val="00E5241D"/>
    <w:rsid w:val="00E53A13"/>
    <w:rsid w:val="00E54B50"/>
    <w:rsid w:val="00E54F35"/>
    <w:rsid w:val="00E5680C"/>
    <w:rsid w:val="00E61A16"/>
    <w:rsid w:val="00E62AA3"/>
    <w:rsid w:val="00E63389"/>
    <w:rsid w:val="00E635DD"/>
    <w:rsid w:val="00E63E37"/>
    <w:rsid w:val="00E6733B"/>
    <w:rsid w:val="00E71EA3"/>
    <w:rsid w:val="00E75B8D"/>
    <w:rsid w:val="00E76267"/>
    <w:rsid w:val="00E77AFF"/>
    <w:rsid w:val="00E82DB7"/>
    <w:rsid w:val="00E83EE3"/>
    <w:rsid w:val="00E8634B"/>
    <w:rsid w:val="00E90877"/>
    <w:rsid w:val="00E94214"/>
    <w:rsid w:val="00E944DC"/>
    <w:rsid w:val="00EA1855"/>
    <w:rsid w:val="00EA2808"/>
    <w:rsid w:val="00EA535B"/>
    <w:rsid w:val="00EA561F"/>
    <w:rsid w:val="00EB718E"/>
    <w:rsid w:val="00EC24AF"/>
    <w:rsid w:val="00EC27F2"/>
    <w:rsid w:val="00EC51E8"/>
    <w:rsid w:val="00EC579D"/>
    <w:rsid w:val="00ED335E"/>
    <w:rsid w:val="00ED5BDC"/>
    <w:rsid w:val="00ED6B83"/>
    <w:rsid w:val="00ED7DAC"/>
    <w:rsid w:val="00EE14F7"/>
    <w:rsid w:val="00EE156F"/>
    <w:rsid w:val="00EE2434"/>
    <w:rsid w:val="00EF5D3C"/>
    <w:rsid w:val="00EF794F"/>
    <w:rsid w:val="00EF7D8D"/>
    <w:rsid w:val="00F0150F"/>
    <w:rsid w:val="00F0262B"/>
    <w:rsid w:val="00F03010"/>
    <w:rsid w:val="00F067A6"/>
    <w:rsid w:val="00F164F6"/>
    <w:rsid w:val="00F17588"/>
    <w:rsid w:val="00F20288"/>
    <w:rsid w:val="00F20B25"/>
    <w:rsid w:val="00F2327B"/>
    <w:rsid w:val="00F2475A"/>
    <w:rsid w:val="00F260BA"/>
    <w:rsid w:val="00F35C8E"/>
    <w:rsid w:val="00F3604A"/>
    <w:rsid w:val="00F37DB8"/>
    <w:rsid w:val="00F40623"/>
    <w:rsid w:val="00F42767"/>
    <w:rsid w:val="00F44BDC"/>
    <w:rsid w:val="00F5062A"/>
    <w:rsid w:val="00F51CCD"/>
    <w:rsid w:val="00F53EEE"/>
    <w:rsid w:val="00F54C8C"/>
    <w:rsid w:val="00F56866"/>
    <w:rsid w:val="00F578F7"/>
    <w:rsid w:val="00F60EA7"/>
    <w:rsid w:val="00F64237"/>
    <w:rsid w:val="00F64E8D"/>
    <w:rsid w:val="00F658DB"/>
    <w:rsid w:val="00F70124"/>
    <w:rsid w:val="00F70C03"/>
    <w:rsid w:val="00F71CCC"/>
    <w:rsid w:val="00F86C12"/>
    <w:rsid w:val="00F9084A"/>
    <w:rsid w:val="00F908A0"/>
    <w:rsid w:val="00F91F09"/>
    <w:rsid w:val="00F92CD7"/>
    <w:rsid w:val="00FB5CFD"/>
    <w:rsid w:val="00FB6E40"/>
    <w:rsid w:val="00FB72A2"/>
    <w:rsid w:val="00FB7A4F"/>
    <w:rsid w:val="00FC1E7E"/>
    <w:rsid w:val="00FC3A42"/>
    <w:rsid w:val="00FC59CF"/>
    <w:rsid w:val="00FC5EE0"/>
    <w:rsid w:val="00FD1CCB"/>
    <w:rsid w:val="00FD6999"/>
    <w:rsid w:val="00FE04E1"/>
    <w:rsid w:val="00FE1675"/>
    <w:rsid w:val="00FF1732"/>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fillcolor="none [3212]"/>
    </o:shapedefaults>
    <o:shapelayout v:ext="edit">
      <o:idmap v:ext="edit" data="2"/>
    </o:shapelayout>
  </w:shapeDefaults>
  <w:decimalSymbol w:val="."/>
  <w:listSeparator w:val=","/>
  <w14:docId w14:val="15EC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after="80"/>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512E"/>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41BD2"/>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40"/>
      <w:szCs w:val="32"/>
    </w:rPr>
  </w:style>
  <w:style w:type="paragraph" w:styleId="Heading3">
    <w:name w:val="heading 3"/>
    <w:basedOn w:val="Heading2"/>
    <w:next w:val="BodyText"/>
    <w:link w:val="Heading3Char"/>
    <w:uiPriority w:val="1"/>
    <w:qFormat/>
    <w:rsid w:val="00E41BD2"/>
    <w:pPr>
      <w:pBdr>
        <w:bottom w:val="none" w:sz="0" w:space="0" w:color="auto"/>
      </w:pBdr>
      <w:outlineLvl w:val="2"/>
    </w:pPr>
    <w:rPr>
      <w:sz w:val="32"/>
    </w:rPr>
  </w:style>
  <w:style w:type="paragraph" w:styleId="Heading4">
    <w:name w:val="heading 4"/>
    <w:basedOn w:val="Heading3"/>
    <w:next w:val="BodyText"/>
    <w:link w:val="Heading4Char"/>
    <w:uiPriority w:val="1"/>
    <w:qFormat/>
    <w:rsid w:val="00E41BD2"/>
    <w:pPr>
      <w:outlineLvl w:val="3"/>
    </w:pPr>
    <w:rPr>
      <w:sz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9"/>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41BD2"/>
    <w:rPr>
      <w:rFonts w:asciiTheme="minorHAnsi" w:eastAsiaTheme="majorEastAsia" w:hAnsiTheme="minorHAnsi" w:cstheme="majorBidi"/>
      <w:b/>
      <w:bCs/>
      <w:color w:val="003865"/>
      <w:sz w:val="40"/>
      <w:szCs w:val="32"/>
    </w:rPr>
  </w:style>
  <w:style w:type="character" w:customStyle="1" w:styleId="Heading3Char">
    <w:name w:val="Heading 3 Char"/>
    <w:basedOn w:val="DefaultParagraphFont"/>
    <w:link w:val="Heading3"/>
    <w:uiPriority w:val="1"/>
    <w:rsid w:val="00E41BD2"/>
    <w:rPr>
      <w:rFonts w:asciiTheme="minorHAnsi" w:eastAsiaTheme="majorEastAsia" w:hAnsiTheme="minorHAnsi" w:cstheme="majorBidi"/>
      <w:b/>
      <w:bCs/>
      <w:color w:val="003865"/>
      <w:sz w:val="32"/>
      <w:szCs w:val="32"/>
    </w:rPr>
  </w:style>
  <w:style w:type="character" w:customStyle="1" w:styleId="Heading4Char">
    <w:name w:val="Heading 4 Char"/>
    <w:basedOn w:val="DefaultParagraphFont"/>
    <w:link w:val="Heading4"/>
    <w:uiPriority w:val="1"/>
    <w:rsid w:val="00E41BD2"/>
    <w:rPr>
      <w:rFonts w:asciiTheme="minorHAnsi" w:eastAsiaTheme="majorEastAsia" w:hAnsiTheme="minorHAnsi" w:cstheme="majorBidi"/>
      <w:b/>
      <w:bCs/>
      <w:color w:val="003865"/>
      <w:sz w:val="24"/>
      <w:szCs w:val="32"/>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E41BD2"/>
    <w:pPr>
      <w:spacing w:after="120"/>
      <w:jc w:val="center"/>
    </w:pPr>
    <w:rPr>
      <w:rFonts w:eastAsia="Times New Roman"/>
      <w:iCs/>
      <w:sz w:val="22"/>
      <w:szCs w:val="28"/>
    </w:rPr>
  </w:style>
  <w:style w:type="paragraph" w:styleId="Title">
    <w:name w:val="Title"/>
    <w:basedOn w:val="Normal"/>
    <w:next w:val="Normal"/>
    <w:link w:val="TitleChar"/>
    <w:qFormat/>
    <w:rsid w:val="00EF7D8D"/>
    <w:pPr>
      <w:pBdr>
        <w:top w:val="single" w:sz="4" w:space="6" w:color="auto"/>
      </w:pBdr>
      <w:contextualSpacing/>
      <w:jc w:val="right"/>
    </w:pPr>
    <w:rPr>
      <w:rFonts w:eastAsiaTheme="majorEastAsia" w:cstheme="majorBidi"/>
      <w:spacing w:val="5"/>
      <w:sz w:val="72"/>
      <w:szCs w:val="52"/>
    </w:rPr>
  </w:style>
  <w:style w:type="character" w:customStyle="1" w:styleId="TitleChar">
    <w:name w:val="Title Char"/>
    <w:basedOn w:val="DefaultParagraphFont"/>
    <w:link w:val="Title"/>
    <w:rsid w:val="00EF7D8D"/>
    <w:rPr>
      <w:rFonts w:eastAsiaTheme="majorEastAsia" w:cstheme="majorBidi"/>
      <w:spacing w:val="5"/>
      <w:sz w:val="7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BodyText"/>
    <w:link w:val="TableH1Char"/>
    <w:uiPriority w:val="4"/>
    <w:qFormat/>
    <w:rsid w:val="0007512E"/>
    <w:pPr>
      <w:spacing w:before="60" w:after="60"/>
      <w:jc w:val="center"/>
    </w:pPr>
    <w:rPr>
      <w:rFonts w:asciiTheme="minorHAnsi" w:eastAsiaTheme="majorEastAsia" w:hAnsiTheme="minorHAnsi" w:cstheme="majorBidi"/>
      <w:b/>
      <w:bCs/>
      <w:szCs w:val="32"/>
    </w:rPr>
  </w:style>
  <w:style w:type="character" w:customStyle="1" w:styleId="TableH1Char">
    <w:name w:val="Table H1 Char"/>
    <w:basedOn w:val="TablebodytextChar"/>
    <w:link w:val="TableH1"/>
    <w:uiPriority w:val="4"/>
    <w:rsid w:val="0007512E"/>
    <w:rPr>
      <w:rFonts w:asciiTheme="minorHAnsi" w:eastAsiaTheme="majorEastAsia" w:hAnsiTheme="minorHAnsi" w:cstheme="majorBidi"/>
      <w:b/>
      <w:bCs/>
      <w:color w:val="000000"/>
      <w:sz w:val="22"/>
      <w:szCs w:val="32"/>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rPr>
      <w:rFonts w:asciiTheme="minorHAnsi" w:eastAsiaTheme="minorHAnsi" w:hAnsiTheme="minorHAnsi" w:cstheme="minorBidi"/>
      <w:color w:val="000000" w:themeColor="text2"/>
      <w:lang w:bidi="ar-SA"/>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le2">
    <w:name w:val="Title 2"/>
    <w:basedOn w:val="Title"/>
    <w:qFormat/>
    <w:rsid w:val="00EF7D8D"/>
    <w:pPr>
      <w:pBdr>
        <w:top w:val="none" w:sz="0" w:space="0" w:color="auto"/>
        <w:bottom w:val="single" w:sz="4" w:space="14" w:color="auto"/>
      </w:pBdr>
      <w:spacing w:before="600" w:after="600"/>
    </w:pPr>
    <w:rPr>
      <w:rFonts w:ascii="Arial" w:hAnsi="Arial"/>
      <w:sz w:val="24"/>
      <w:szCs w:val="20"/>
    </w:rPr>
  </w:style>
  <w:style w:type="paragraph" w:styleId="TOC3">
    <w:name w:val="toc 3"/>
    <w:basedOn w:val="Normal"/>
    <w:next w:val="Normal"/>
    <w:autoRedefine/>
    <w:uiPriority w:val="39"/>
    <w:unhideWhenUsed/>
    <w:rsid w:val="007723A7"/>
    <w:pPr>
      <w:tabs>
        <w:tab w:val="right" w:pos="10070"/>
      </w:tabs>
      <w:spacing w:after="100"/>
      <w:ind w:left="440"/>
    </w:pPr>
    <w:rPr>
      <w:rFonts w:eastAsiaTheme="majorEastAsia"/>
      <w:noProof/>
      <w:color w:val="000000" w:themeColor="text2"/>
    </w:rPr>
  </w:style>
  <w:style w:type="paragraph" w:customStyle="1" w:styleId="TableofContentsHeader">
    <w:name w:val="Table of Contents Header"/>
    <w:basedOn w:val="Heading1"/>
    <w:link w:val="TableofContentsHeaderChar"/>
    <w:qFormat/>
    <w:rsid w:val="00EC24AF"/>
    <w:rPr>
      <w:rFonts w:eastAsiaTheme="minorEastAsia"/>
      <w:noProof/>
      <w:lang w:bidi="ar-SA"/>
    </w:rPr>
  </w:style>
  <w:style w:type="character" w:customStyle="1" w:styleId="TableofContentsHeaderChar">
    <w:name w:val="Table of Contents Header Char"/>
    <w:basedOn w:val="Heading1Char"/>
    <w:link w:val="TableofContentsHeader"/>
    <w:rsid w:val="00EC24AF"/>
    <w:rPr>
      <w:rFonts w:ascii="Calibri" w:eastAsiaTheme="minorEastAsia" w:hAnsi="Calibri"/>
      <w:b/>
      <w:noProof/>
      <w:color w:val="003865"/>
      <w:sz w:val="40"/>
      <w:szCs w:val="40"/>
      <w:lang w:bidi="ar-SA"/>
    </w:rPr>
  </w:style>
  <w:style w:type="paragraph" w:styleId="Revision">
    <w:name w:val="Revision"/>
    <w:hidden/>
    <w:uiPriority w:val="99"/>
    <w:semiHidden/>
    <w:rsid w:val="00A47496"/>
  </w:style>
  <w:style w:type="character" w:styleId="FollowedHyperlink">
    <w:name w:val="FollowedHyperlink"/>
    <w:basedOn w:val="DefaultParagraphFont"/>
    <w:semiHidden/>
    <w:unhideWhenUsed/>
    <w:rsid w:val="002D6C5F"/>
    <w:rPr>
      <w:color w:val="007AA9" w:themeColor="followedHyperlink"/>
      <w:u w:val="single"/>
    </w:rPr>
  </w:style>
  <w:style w:type="table" w:styleId="PlainTable4">
    <w:name w:val="Plain Table 4"/>
    <w:basedOn w:val="TableNormal"/>
    <w:uiPriority w:val="44"/>
    <w:rsid w:val="00E62A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33823"/>
    <w:rPr>
      <w:color w:val="605E5C"/>
      <w:shd w:val="clear" w:color="auto" w:fill="E1DFDD"/>
    </w:rPr>
  </w:style>
  <w:style w:type="paragraph" w:customStyle="1" w:styleId="paragraph">
    <w:name w:val="paragraph"/>
    <w:basedOn w:val="Normal"/>
    <w:rsid w:val="00DD1645"/>
    <w:rPr>
      <w:rFonts w:eastAsia="Calibri" w:cs="Calibri"/>
      <w:lang w:bidi="ar-SA"/>
    </w:rPr>
  </w:style>
  <w:style w:type="character" w:styleId="CommentReference">
    <w:name w:val="annotation reference"/>
    <w:basedOn w:val="DefaultParagraphFont"/>
    <w:semiHidden/>
    <w:unhideWhenUsed/>
    <w:rsid w:val="000D7476"/>
    <w:rPr>
      <w:sz w:val="16"/>
      <w:szCs w:val="16"/>
    </w:rPr>
  </w:style>
  <w:style w:type="paragraph" w:styleId="CommentText">
    <w:name w:val="annotation text"/>
    <w:basedOn w:val="Normal"/>
    <w:link w:val="CommentTextChar"/>
    <w:unhideWhenUsed/>
    <w:rsid w:val="000D7476"/>
    <w:rPr>
      <w:sz w:val="20"/>
      <w:szCs w:val="20"/>
    </w:rPr>
  </w:style>
  <w:style w:type="character" w:customStyle="1" w:styleId="CommentTextChar">
    <w:name w:val="Comment Text Char"/>
    <w:basedOn w:val="DefaultParagraphFont"/>
    <w:link w:val="CommentText"/>
    <w:rsid w:val="000D7476"/>
    <w:rPr>
      <w:sz w:val="20"/>
      <w:szCs w:val="20"/>
    </w:rPr>
  </w:style>
  <w:style w:type="paragraph" w:styleId="CommentSubject">
    <w:name w:val="annotation subject"/>
    <w:basedOn w:val="CommentText"/>
    <w:next w:val="CommentText"/>
    <w:link w:val="CommentSubjectChar"/>
    <w:semiHidden/>
    <w:unhideWhenUsed/>
    <w:rsid w:val="000D7476"/>
    <w:rPr>
      <w:b/>
      <w:bCs/>
    </w:rPr>
  </w:style>
  <w:style w:type="character" w:customStyle="1" w:styleId="CommentSubjectChar">
    <w:name w:val="Comment Subject Char"/>
    <w:basedOn w:val="CommentTextChar"/>
    <w:link w:val="CommentSubject"/>
    <w:semiHidden/>
    <w:rsid w:val="000D7476"/>
    <w:rPr>
      <w:b/>
      <w:bCs/>
      <w:sz w:val="20"/>
      <w:szCs w:val="20"/>
    </w:rPr>
  </w:style>
  <w:style w:type="paragraph" w:customStyle="1" w:styleId="Default">
    <w:name w:val="Default"/>
    <w:rsid w:val="00332942"/>
    <w:pPr>
      <w:autoSpaceDE w:val="0"/>
      <w:autoSpaceDN w:val="0"/>
      <w:adjustRightInd w:val="0"/>
    </w:pPr>
    <w:rPr>
      <w:rFonts w:cs="Calibri"/>
      <w:color w:val="000000"/>
      <w:sz w:val="24"/>
      <w:szCs w:val="24"/>
      <w:lang w:bidi="ar-SA"/>
    </w:rPr>
  </w:style>
  <w:style w:type="paragraph" w:styleId="TOC4">
    <w:name w:val="toc 4"/>
    <w:basedOn w:val="Normal"/>
    <w:next w:val="Normal"/>
    <w:autoRedefine/>
    <w:uiPriority w:val="39"/>
    <w:unhideWhenUsed/>
    <w:rsid w:val="00332942"/>
    <w:pPr>
      <w:spacing w:after="100"/>
      <w:ind w:left="660"/>
    </w:pPr>
  </w:style>
  <w:style w:type="character" w:customStyle="1" w:styleId="questionvalue1">
    <w:name w:val="questionvalue1"/>
    <w:basedOn w:val="DefaultParagraphFont"/>
    <w:rsid w:val="00524B17"/>
    <w:rPr>
      <w:rFonts w:ascii="Verdana" w:hAnsi="Verdana" w:hint="default"/>
      <w:color w:val="000000"/>
      <w:sz w:val="20"/>
      <w:szCs w:val="20"/>
    </w:rPr>
  </w:style>
  <w:style w:type="character" w:customStyle="1" w:styleId="apple-tab-span">
    <w:name w:val="apple-tab-span"/>
    <w:basedOn w:val="DefaultParagraphFont"/>
    <w:rsid w:val="00A02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11423269">
      <w:bodyDiv w:val="1"/>
      <w:marLeft w:val="0"/>
      <w:marRight w:val="0"/>
      <w:marTop w:val="0"/>
      <w:marBottom w:val="0"/>
      <w:divBdr>
        <w:top w:val="none" w:sz="0" w:space="0" w:color="auto"/>
        <w:left w:val="none" w:sz="0" w:space="0" w:color="auto"/>
        <w:bottom w:val="none" w:sz="0" w:space="0" w:color="auto"/>
        <w:right w:val="none" w:sz="0" w:space="0" w:color="auto"/>
      </w:divBdr>
    </w:div>
    <w:div w:id="983465289">
      <w:bodyDiv w:val="1"/>
      <w:marLeft w:val="0"/>
      <w:marRight w:val="0"/>
      <w:marTop w:val="0"/>
      <w:marBottom w:val="0"/>
      <w:divBdr>
        <w:top w:val="none" w:sz="0" w:space="0" w:color="auto"/>
        <w:left w:val="none" w:sz="0" w:space="0" w:color="auto"/>
        <w:bottom w:val="none" w:sz="0" w:space="0" w:color="auto"/>
        <w:right w:val="none" w:sz="0" w:space="0" w:color="auto"/>
      </w:divBdr>
    </w:div>
    <w:div w:id="1261718469">
      <w:bodyDiv w:val="1"/>
      <w:marLeft w:val="0"/>
      <w:marRight w:val="0"/>
      <w:marTop w:val="0"/>
      <w:marBottom w:val="0"/>
      <w:divBdr>
        <w:top w:val="none" w:sz="0" w:space="0" w:color="auto"/>
        <w:left w:val="none" w:sz="0" w:space="0" w:color="auto"/>
        <w:bottom w:val="none" w:sz="0" w:space="0" w:color="auto"/>
        <w:right w:val="none" w:sz="0" w:space="0" w:color="auto"/>
      </w:divBdr>
    </w:div>
    <w:div w:id="1304115019">
      <w:bodyDiv w:val="1"/>
      <w:marLeft w:val="0"/>
      <w:marRight w:val="0"/>
      <w:marTop w:val="0"/>
      <w:marBottom w:val="0"/>
      <w:divBdr>
        <w:top w:val="none" w:sz="0" w:space="0" w:color="auto"/>
        <w:left w:val="none" w:sz="0" w:space="0" w:color="auto"/>
        <w:bottom w:val="none" w:sz="0" w:space="0" w:color="auto"/>
        <w:right w:val="none" w:sz="0" w:space="0" w:color="auto"/>
      </w:divBdr>
    </w:div>
    <w:div w:id="19344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revisor.mn.gov/laws/2021/1/Session+Law/Chapter/10/"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n.gov/deed/" TargetMode="External"/><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Tracy@state.mn.u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visor.mn.gov/laws/2019/1/Session+Law/Chapter/7/"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7D810-8BAF-4C0E-A1E3-28701D2D07A8}">
  <ds:schemaRefs>
    <ds:schemaRef ds:uri="http://schemas.openxmlformats.org/officeDocument/2006/bibliography"/>
  </ds:schemaRefs>
</ds:datastoreItem>
</file>

<file path=customXml/itemProps2.xml><?xml version="1.0" encoding="utf-8"?>
<ds:datastoreItem xmlns:ds="http://schemas.openxmlformats.org/officeDocument/2006/customXml" ds:itemID="{A93085A5-FDA2-44F5-BDB1-76B5208B0A08}"/>
</file>

<file path=customXml/itemProps3.xml><?xml version="1.0" encoding="utf-8"?>
<ds:datastoreItem xmlns:ds="http://schemas.openxmlformats.org/officeDocument/2006/customXml" ds:itemID="{D71F35E3-8D04-4CFB-B899-6226309D7EDA}"/>
</file>

<file path=customXml/itemProps4.xml><?xml version="1.0" encoding="utf-8"?>
<ds:datastoreItem xmlns:ds="http://schemas.openxmlformats.org/officeDocument/2006/customXml" ds:itemID="{7D5D3F38-4D7C-48A5-BE05-5A8B24D706B7}"/>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SFY 2017 CLUES Equity Direct Appropriation</vt:lpstr>
    </vt:vector>
  </TitlesOfParts>
  <Manager/>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2017 CLUES Equity Direct Appropriation</dc:title>
  <dc:subject>Activities of CLUES Equity Direct Appropriation</dc:subject>
  <dc:creator/>
  <cp:keywords>report</cp:keywords>
  <dc:description/>
  <cp:lastModifiedBy/>
  <cp:revision>1</cp:revision>
  <dcterms:created xsi:type="dcterms:W3CDTF">2023-11-26T17:18:00Z</dcterms:created>
  <dcterms:modified xsi:type="dcterms:W3CDTF">2023-11-26T17:18:00Z</dcterms:modified>
  <cp:category/>
  <cp:contentStatus>active</cp:contentStatus>
</cp:coreProperties>
</file>