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FCA8" w14:textId="77777777" w:rsidR="00FB71BF" w:rsidRDefault="00FB71BF">
      <w:pPr>
        <w:pStyle w:val="BodyText"/>
        <w:spacing w:before="7"/>
        <w:rPr>
          <w:rFonts w:ascii="Times New Roman"/>
          <w:sz w:val="9"/>
        </w:rPr>
      </w:pPr>
    </w:p>
    <w:p w14:paraId="1449768D" w14:textId="77777777" w:rsidR="00FB71BF" w:rsidRDefault="000434DE">
      <w:pPr>
        <w:pStyle w:val="BodyText"/>
        <w:ind w:left="11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26E0085" wp14:editId="2116A6AA">
                <wp:extent cx="6056630" cy="271780"/>
                <wp:effectExtent l="1270" t="0" r="0" b="444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271780"/>
                        </a:xfrm>
                        <a:prstGeom prst="rect">
                          <a:avLst/>
                        </a:prstGeom>
                        <a:solidFill>
                          <a:srgbClr val="99CB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75194" w14:textId="77777777" w:rsidR="00FB71BF" w:rsidRDefault="00CD6959">
                            <w:pPr>
                              <w:spacing w:before="57"/>
                              <w:ind w:left="88"/>
                            </w:pPr>
                            <w:bookmarkStart w:id="0" w:name="DEED_-_Office_of_Broadband_Development"/>
                            <w:bookmarkEnd w:id="0"/>
                            <w:r>
                              <w:rPr>
                                <w:color w:val="FFFFFF"/>
                              </w:rPr>
                              <w:t>DEED - OFFICE OF BROADBAND 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6E008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76.9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" fillcolor="#99cb38" stroked="f">
                <v:textbox inset="0,0,0,0">
                  <w:txbxContent>
                    <w:p w14:paraId="3F775194" w14:textId="77777777" w:rsidR="00FB71BF" w:rsidRDefault="00CD6959">
                      <w:pPr>
                        <w:spacing w:before="57"/>
                        <w:ind w:left="88"/>
                      </w:pPr>
                      <w:bookmarkStart w:id="1" w:name="DEED_-_Office_of_Broadband_Development"/>
                      <w:bookmarkEnd w:id="1"/>
                      <w:r>
                        <w:rPr>
                          <w:color w:val="FFFFFF"/>
                        </w:rPr>
                        <w:t>DEED - OFFICE OF BROADBAND DEVELOPMENT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55B791" w14:textId="77777777" w:rsidR="00FB71BF" w:rsidRDefault="00FB71BF">
      <w:pPr>
        <w:pStyle w:val="BodyText"/>
        <w:spacing w:before="9"/>
        <w:rPr>
          <w:rFonts w:ascii="Times New Roman"/>
          <w:sz w:val="6"/>
        </w:rPr>
      </w:pPr>
    </w:p>
    <w:p w14:paraId="3070264B" w14:textId="77777777" w:rsidR="00FB71BF" w:rsidRDefault="000434DE">
      <w:pPr>
        <w:pStyle w:val="BodyText"/>
        <w:ind w:left="11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D049202" wp14:editId="33625728">
                <wp:extent cx="6056630" cy="254635"/>
                <wp:effectExtent l="1270" t="381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254635"/>
                        </a:xfrm>
                        <a:prstGeom prst="rect">
                          <a:avLst/>
                        </a:prstGeom>
                        <a:solidFill>
                          <a:srgbClr val="EAF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A64DD" w14:textId="20158EE2" w:rsidR="00FB71BF" w:rsidRDefault="00CD6959">
                            <w:pPr>
                              <w:pStyle w:val="BodyText"/>
                              <w:spacing w:before="59"/>
                              <w:ind w:left="88"/>
                            </w:pPr>
                            <w:bookmarkStart w:id="2" w:name="PROCEDURE:_2016_BORDER-TO-BORDER_BROADBA"/>
                            <w:bookmarkEnd w:id="2"/>
                            <w:r>
                              <w:rPr>
                                <w:spacing w:val="12"/>
                              </w:rPr>
                              <w:t xml:space="preserve">PROCEDURE: </w:t>
                            </w:r>
                            <w:r>
                              <w:rPr>
                                <w:spacing w:val="10"/>
                              </w:rPr>
                              <w:t>20</w:t>
                            </w:r>
                            <w:r w:rsidR="00646FE7">
                              <w:rPr>
                                <w:spacing w:val="10"/>
                              </w:rPr>
                              <w:t>2</w:t>
                            </w:r>
                            <w:r w:rsidR="00BE09E7">
                              <w:rPr>
                                <w:spacing w:val="10"/>
                              </w:rPr>
                              <w:t>4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</w:rPr>
                              <w:t xml:space="preserve">BORDER-TO-BORDER </w:t>
                            </w:r>
                            <w:r>
                              <w:rPr>
                                <w:spacing w:val="12"/>
                              </w:rPr>
                              <w:t xml:space="preserve">BROADBAND </w:t>
                            </w:r>
                            <w:r>
                              <w:rPr>
                                <w:spacing w:val="11"/>
                              </w:rPr>
                              <w:t>GRANT</w:t>
                            </w:r>
                            <w:r w:rsidR="00BE09E7">
                              <w:rPr>
                                <w:spacing w:val="11"/>
                              </w:rPr>
                              <w:t xml:space="preserve"> ROUND 10</w:t>
                            </w:r>
                            <w:r>
                              <w:rPr>
                                <w:spacing w:val="11"/>
                              </w:rPr>
                              <w:t xml:space="preserve"> CHALLENGE</w:t>
                            </w:r>
                            <w:r w:rsidR="004B50EF"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</w:rPr>
                              <w:t>PROCEDURE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049202" id="Text Box 8" o:spid="_x0000_s1027" type="#_x0000_t202" style="width:476.9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" fillcolor="#eaf4d7" stroked="f">
                <v:textbox inset="0,0,0,0">
                  <w:txbxContent>
                    <w:p w14:paraId="055A64DD" w14:textId="20158EE2" w:rsidR="00FB71BF" w:rsidRDefault="00CD6959">
                      <w:pPr>
                        <w:pStyle w:val="BodyText"/>
                        <w:spacing w:before="59"/>
                        <w:ind w:left="88"/>
                      </w:pPr>
                      <w:bookmarkStart w:id="3" w:name="PROCEDURE:_2016_BORDER-TO-BORDER_BROADBA"/>
                      <w:bookmarkEnd w:id="3"/>
                      <w:r>
                        <w:rPr>
                          <w:spacing w:val="12"/>
                        </w:rPr>
                        <w:t xml:space="preserve">PROCEDURE: </w:t>
                      </w:r>
                      <w:r>
                        <w:rPr>
                          <w:spacing w:val="10"/>
                        </w:rPr>
                        <w:t>20</w:t>
                      </w:r>
                      <w:r w:rsidR="00646FE7">
                        <w:rPr>
                          <w:spacing w:val="10"/>
                        </w:rPr>
                        <w:t>2</w:t>
                      </w:r>
                      <w:r w:rsidR="00BE09E7">
                        <w:rPr>
                          <w:spacing w:val="10"/>
                        </w:rPr>
                        <w:t>4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13"/>
                        </w:rPr>
                        <w:t xml:space="preserve">BORDER-TO-BORDER </w:t>
                      </w:r>
                      <w:r>
                        <w:rPr>
                          <w:spacing w:val="12"/>
                        </w:rPr>
                        <w:t xml:space="preserve">BROADBAND </w:t>
                      </w:r>
                      <w:r>
                        <w:rPr>
                          <w:spacing w:val="11"/>
                        </w:rPr>
                        <w:t>GRANT</w:t>
                      </w:r>
                      <w:r w:rsidR="00BE09E7">
                        <w:rPr>
                          <w:spacing w:val="11"/>
                        </w:rPr>
                        <w:t xml:space="preserve"> ROUND 10</w:t>
                      </w:r>
                      <w:r>
                        <w:rPr>
                          <w:spacing w:val="11"/>
                        </w:rPr>
                        <w:t xml:space="preserve"> CHALLENGE</w:t>
                      </w:r>
                      <w:r w:rsidR="004B50EF"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13"/>
                        </w:rPr>
                        <w:t>PROCEDURE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79E54F" w14:textId="77777777" w:rsidR="00FB71BF" w:rsidRDefault="000434DE">
      <w:pPr>
        <w:pStyle w:val="BodyText"/>
        <w:spacing w:before="1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B659E5" wp14:editId="14A38128">
                <wp:simplePos x="0" y="0"/>
                <wp:positionH relativeFrom="page">
                  <wp:posOffset>895985</wp:posOffset>
                </wp:positionH>
                <wp:positionV relativeFrom="paragraph">
                  <wp:posOffset>182880</wp:posOffset>
                </wp:positionV>
                <wp:extent cx="5980430" cy="1270"/>
                <wp:effectExtent l="0" t="0" r="0" b="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99CB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05E4C" id="Freeform: Shape 7" o:spid="_x0000_s1026" style="position:absolute;margin-left:70.55pt;margin-top:14.4pt;width:470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" path="m,l9418,e" filled="f" strokecolor="#99cb38" strokeweight=".72pt">
                <v:path arrowok="t" o:connecttype="custom" o:connectlocs="0,0;5980430,0" o:connectangles="0,0"/>
                <w10:wrap type="topAndBottom" anchorx="page"/>
              </v:shape>
            </w:pict>
          </mc:Fallback>
        </mc:AlternateContent>
      </w:r>
    </w:p>
    <w:p w14:paraId="345EEE47" w14:textId="77777777" w:rsidR="00FB71BF" w:rsidRDefault="00CD6959">
      <w:pPr>
        <w:pStyle w:val="BodyText"/>
        <w:spacing w:before="10"/>
        <w:ind w:left="200"/>
      </w:pPr>
      <w:bookmarkStart w:id="4" w:name="Summary:"/>
      <w:bookmarkEnd w:id="4"/>
      <w:r>
        <w:rPr>
          <w:color w:val="4C661A"/>
        </w:rPr>
        <w:t>SUMMARY:</w:t>
      </w:r>
    </w:p>
    <w:p w14:paraId="38E7E6D2" w14:textId="4C75EE75" w:rsidR="00FB71BF" w:rsidRDefault="00CD6959">
      <w:pPr>
        <w:pStyle w:val="BodyText"/>
        <w:spacing w:before="137" w:line="276" w:lineRule="auto"/>
        <w:ind w:left="199" w:right="199"/>
      </w:pPr>
      <w:r>
        <w:t>In 2016, a formal challenge process was added by law to the Border-to-Border Broadband grant review process. To assist potential challengers with preparing a challenge, this document explains the process and the documentation that will be necessary to support a credible challenge. This document</w:t>
      </w:r>
      <w:r w:rsidR="00597456">
        <w:t>, along with the new Challenge Form,</w:t>
      </w:r>
      <w:r>
        <w:t xml:space="preserve"> outlines the type of information the Commissioner will require to determine if a challenge is credible, while at the same time ensuring that DEED meets the legislative intent of achieving border to border broadband access.</w:t>
      </w:r>
    </w:p>
    <w:p w14:paraId="338ED5A4" w14:textId="77777777" w:rsidR="00FB71BF" w:rsidRDefault="000434DE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F9EA2A3" wp14:editId="63D22F83">
                <wp:simplePos x="0" y="0"/>
                <wp:positionH relativeFrom="page">
                  <wp:posOffset>895985</wp:posOffset>
                </wp:positionH>
                <wp:positionV relativeFrom="paragraph">
                  <wp:posOffset>196215</wp:posOffset>
                </wp:positionV>
                <wp:extent cx="5980430" cy="1270"/>
                <wp:effectExtent l="0" t="0" r="0" b="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99CB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F4F14" id="Freeform: Shape 6" o:spid="_x0000_s1026" style="position:absolute;margin-left:70.55pt;margin-top:15.45pt;width:470.9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" path="m,l9418,e" filled="f" strokecolor="#99cb38" strokeweight=".72pt">
                <v:path arrowok="t" o:connecttype="custom" o:connectlocs="0,0;5980430,0" o:connectangles="0,0"/>
                <w10:wrap type="topAndBottom" anchorx="page"/>
              </v:shape>
            </w:pict>
          </mc:Fallback>
        </mc:AlternateContent>
      </w:r>
    </w:p>
    <w:p w14:paraId="09A6B5C5" w14:textId="77777777" w:rsidR="00FB71BF" w:rsidRDefault="00CD6959">
      <w:pPr>
        <w:pStyle w:val="BodyText"/>
        <w:spacing w:before="10"/>
        <w:ind w:left="200"/>
      </w:pPr>
      <w:bookmarkStart w:id="5" w:name="CHALLENGE_PROCESS_AS_OUTLINED_IN_STATUTE"/>
      <w:bookmarkEnd w:id="5"/>
      <w:r>
        <w:rPr>
          <w:color w:val="4C661A"/>
        </w:rPr>
        <w:t>CHALLENGE PROCESS AS OUTLINED IN STATUTE:</w:t>
      </w:r>
    </w:p>
    <w:p w14:paraId="1385AF2F" w14:textId="3C0A72AB" w:rsidR="002D2431" w:rsidRDefault="002D2431" w:rsidP="002D2431">
      <w:pPr>
        <w:ind w:left="200"/>
        <w:jc w:val="both"/>
        <w:rPr>
          <w:sz w:val="20"/>
          <w:szCs w:val="20"/>
        </w:rPr>
      </w:pPr>
      <w:r w:rsidRPr="00BC62CA">
        <w:rPr>
          <w:sz w:val="20"/>
          <w:szCs w:val="20"/>
        </w:rPr>
        <w:t xml:space="preserve">Broadband grants are awarded by </w:t>
      </w:r>
      <w:r w:rsidR="001B2134">
        <w:rPr>
          <w:sz w:val="20"/>
          <w:szCs w:val="20"/>
        </w:rPr>
        <w:t>locations</w:t>
      </w:r>
      <w:r w:rsidRPr="00BC62CA">
        <w:rPr>
          <w:sz w:val="20"/>
          <w:szCs w:val="20"/>
        </w:rPr>
        <w:t xml:space="preserve">.  </w:t>
      </w:r>
      <w:r w:rsidRPr="00BC62CA">
        <w:rPr>
          <w:i/>
          <w:iCs/>
          <w:sz w:val="20"/>
          <w:szCs w:val="20"/>
        </w:rPr>
        <w:t>See</w:t>
      </w:r>
      <w:r w:rsidRPr="00BC62CA">
        <w:rPr>
          <w:sz w:val="20"/>
          <w:szCs w:val="20"/>
        </w:rPr>
        <w:t xml:space="preserve"> Minn. Stat. § 116J.395, subd. 5.  The statute allows providers in or near a proposed project area to challenge the application of a competitor awarded a grant to develop broadband services </w:t>
      </w:r>
      <w:r w:rsidR="001B2134">
        <w:rPr>
          <w:sz w:val="20"/>
          <w:szCs w:val="20"/>
        </w:rPr>
        <w:t xml:space="preserve">to locations </w:t>
      </w:r>
      <w:r w:rsidRPr="00BC62CA">
        <w:rPr>
          <w:sz w:val="20"/>
          <w:szCs w:val="20"/>
        </w:rPr>
        <w:t xml:space="preserve">in that </w:t>
      </w:r>
      <w:r>
        <w:rPr>
          <w:sz w:val="20"/>
          <w:szCs w:val="20"/>
        </w:rPr>
        <w:t>area</w:t>
      </w:r>
      <w:r w:rsidRPr="00BC62CA">
        <w:rPr>
          <w:sz w:val="20"/>
          <w:szCs w:val="20"/>
        </w:rPr>
        <w:t>.  Minn. Stat. § 116J.395, subd. 5a(b).</w:t>
      </w:r>
    </w:p>
    <w:p w14:paraId="47ACCFB9" w14:textId="77777777" w:rsidR="002D2431" w:rsidRPr="00BC62CA" w:rsidRDefault="002D2431" w:rsidP="00BC62CA">
      <w:pPr>
        <w:ind w:left="200"/>
        <w:jc w:val="both"/>
        <w:rPr>
          <w:sz w:val="20"/>
          <w:szCs w:val="20"/>
        </w:rPr>
      </w:pPr>
    </w:p>
    <w:p w14:paraId="0A9E5FA4" w14:textId="77777777" w:rsidR="002D2431" w:rsidRPr="00BC62CA" w:rsidRDefault="002D2431" w:rsidP="00BC62CA">
      <w:pPr>
        <w:ind w:firstLine="200"/>
        <w:jc w:val="both"/>
        <w:rPr>
          <w:sz w:val="20"/>
          <w:szCs w:val="20"/>
        </w:rPr>
      </w:pPr>
      <w:r w:rsidRPr="00BC62CA">
        <w:rPr>
          <w:sz w:val="20"/>
          <w:szCs w:val="20"/>
        </w:rPr>
        <w:t xml:space="preserve">The provider’s challenge must demonstrate that: </w:t>
      </w:r>
    </w:p>
    <w:p w14:paraId="78C7C794" w14:textId="7C053817" w:rsidR="002D2431" w:rsidRPr="00BC62CA" w:rsidRDefault="002D2431" w:rsidP="002D2431">
      <w:pPr>
        <w:ind w:left="720"/>
        <w:jc w:val="both"/>
        <w:rPr>
          <w:sz w:val="20"/>
          <w:szCs w:val="20"/>
        </w:rPr>
      </w:pPr>
      <w:r w:rsidRPr="00BC62CA">
        <w:rPr>
          <w:sz w:val="20"/>
          <w:szCs w:val="20"/>
        </w:rPr>
        <w:t>1) the provider</w:t>
      </w:r>
      <w:r>
        <w:rPr>
          <w:sz w:val="20"/>
          <w:szCs w:val="20"/>
        </w:rPr>
        <w:t xml:space="preserve"> “</w:t>
      </w:r>
      <w:r w:rsidRPr="00BC62CA">
        <w:rPr>
          <w:sz w:val="20"/>
          <w:szCs w:val="20"/>
        </w:rPr>
        <w:t>currently provides or has begun construction to provide broadband service to the proposed project area at speeds equal to or greater than the state speed goal contained in</w:t>
      </w:r>
      <w:r>
        <w:rPr>
          <w:sz w:val="20"/>
          <w:szCs w:val="20"/>
        </w:rPr>
        <w:t xml:space="preserve"> </w:t>
      </w:r>
      <w:r w:rsidRPr="00D93285">
        <w:rPr>
          <w:sz w:val="20"/>
          <w:szCs w:val="20"/>
        </w:rPr>
        <w:t xml:space="preserve">[Minnesota Statutes] </w:t>
      </w:r>
      <w:r w:rsidRPr="00BC62CA">
        <w:rPr>
          <w:sz w:val="20"/>
          <w:szCs w:val="20"/>
        </w:rPr>
        <w:t xml:space="preserve"> section </w:t>
      </w:r>
      <w:r w:rsidR="004B30D3">
        <w:rPr>
          <w:sz w:val="20"/>
          <w:szCs w:val="20"/>
        </w:rPr>
        <w:t>237.012</w:t>
      </w:r>
      <w:r w:rsidRPr="00BC62CA">
        <w:rPr>
          <w:sz w:val="20"/>
          <w:szCs w:val="20"/>
        </w:rPr>
        <w:t xml:space="preserve">”; </w:t>
      </w:r>
      <w:r w:rsidR="00D84AEA">
        <w:rPr>
          <w:sz w:val="20"/>
          <w:szCs w:val="20"/>
        </w:rPr>
        <w:t>or</w:t>
      </w:r>
      <w:r w:rsidRPr="00BC62CA">
        <w:rPr>
          <w:sz w:val="20"/>
          <w:szCs w:val="20"/>
        </w:rPr>
        <w:t xml:space="preserve"> </w:t>
      </w:r>
    </w:p>
    <w:p w14:paraId="23407107" w14:textId="6178F8CE" w:rsidR="002D2431" w:rsidRDefault="002D2431" w:rsidP="002D2431">
      <w:pPr>
        <w:ind w:left="720"/>
        <w:jc w:val="both"/>
        <w:rPr>
          <w:sz w:val="20"/>
          <w:szCs w:val="20"/>
        </w:rPr>
      </w:pPr>
      <w:r w:rsidRPr="00BC62CA">
        <w:rPr>
          <w:sz w:val="20"/>
          <w:szCs w:val="20"/>
        </w:rPr>
        <w:t>2) the provider commits to completing the project, “at speeds equal to or greater than the state speed goal contained in [Minnesota Statutes] section </w:t>
      </w:r>
      <w:hyperlink r:id="rId10" w:anchor="stat.237.012.1" w:history="1">
        <w:r w:rsidRPr="00BC62CA">
          <w:rPr>
            <w:sz w:val="20"/>
            <w:szCs w:val="20"/>
          </w:rPr>
          <w:t>237.012, subdivision 1</w:t>
        </w:r>
      </w:hyperlink>
      <w:r w:rsidRPr="00BC62CA">
        <w:rPr>
          <w:sz w:val="20"/>
          <w:szCs w:val="20"/>
        </w:rPr>
        <w:t>, no later than 18 months after the date grant awards are made.”  Minn. Stat. § 116J.395, subd. 5a(b)(1)-(2).</w:t>
      </w:r>
    </w:p>
    <w:p w14:paraId="78EDD29F" w14:textId="77777777" w:rsidR="002D2431" w:rsidRPr="00BC62CA" w:rsidRDefault="002D2431" w:rsidP="002D2431">
      <w:pPr>
        <w:ind w:left="720"/>
        <w:jc w:val="both"/>
        <w:rPr>
          <w:sz w:val="20"/>
          <w:szCs w:val="20"/>
        </w:rPr>
      </w:pPr>
    </w:p>
    <w:p w14:paraId="7A3CE18C" w14:textId="7A7FA8C0" w:rsidR="002D2431" w:rsidRDefault="002D2431" w:rsidP="002D2431">
      <w:pPr>
        <w:ind w:left="163"/>
        <w:jc w:val="both"/>
        <w:rPr>
          <w:sz w:val="20"/>
          <w:szCs w:val="20"/>
        </w:rPr>
      </w:pPr>
      <w:r w:rsidRPr="00BC62CA">
        <w:rPr>
          <w:sz w:val="20"/>
          <w:szCs w:val="20"/>
        </w:rPr>
        <w:t xml:space="preserve">The commissioner must evaluate challenges submitted by broadband service providers </w:t>
      </w:r>
      <w:r w:rsidR="009F06EC">
        <w:rPr>
          <w:sz w:val="20"/>
          <w:szCs w:val="20"/>
        </w:rPr>
        <w:t>(</w:t>
      </w:r>
      <w:r w:rsidRPr="00BC62CA">
        <w:rPr>
          <w:sz w:val="20"/>
          <w:szCs w:val="20"/>
        </w:rPr>
        <w:t>Provider</w:t>
      </w:r>
      <w:r w:rsidR="009F06EC">
        <w:rPr>
          <w:sz w:val="20"/>
          <w:szCs w:val="20"/>
        </w:rPr>
        <w:t>)</w:t>
      </w:r>
      <w:r w:rsidRPr="00BC62CA">
        <w:rPr>
          <w:sz w:val="20"/>
          <w:szCs w:val="20"/>
        </w:rPr>
        <w:t xml:space="preserve">.  Minn. Stat. § 116J.395, subd. 5a(c).  The commissioner is prohibited from funding a project if the commissioner determines that the Provider has credibly committed to meeting the two requirements stated above. </w:t>
      </w:r>
    </w:p>
    <w:p w14:paraId="0E79B707" w14:textId="77777777" w:rsidR="00197083" w:rsidRDefault="00197083" w:rsidP="002D2431">
      <w:pPr>
        <w:ind w:left="163"/>
        <w:jc w:val="both"/>
        <w:rPr>
          <w:sz w:val="20"/>
          <w:szCs w:val="20"/>
        </w:rPr>
      </w:pPr>
    </w:p>
    <w:p w14:paraId="61CB3A44" w14:textId="77777777" w:rsidR="00197083" w:rsidRDefault="00197083" w:rsidP="00197083">
      <w:pPr>
        <w:pStyle w:val="BodyText"/>
        <w:spacing w:line="20" w:lineRule="exact"/>
        <w:ind w:left="1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389AE6" wp14:editId="0F9B408D">
                <wp:extent cx="5980430" cy="9525"/>
                <wp:effectExtent l="10160" t="4445" r="10160" b="508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9525"/>
                          <a:chOff x="0" y="0"/>
                          <a:chExt cx="9418" cy="15"/>
                        </a:xfrm>
                      </wpg:grpSpPr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CB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F0830" id="Group 10" o:spid="_x0000_s1026" style="width:470.9pt;height:.75pt;mso-position-horizontal-relative:char;mso-position-vertical-relative:line" coordsize="9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">
                <v:line id="Line 5" o:spid="_x0000_s1027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" strokecolor="#99cb38" strokeweight=".72pt"/>
                <w10:anchorlock/>
              </v:group>
            </w:pict>
          </mc:Fallback>
        </mc:AlternateContent>
      </w:r>
    </w:p>
    <w:p w14:paraId="4C872515" w14:textId="77777777" w:rsidR="00197083" w:rsidRDefault="00197083" w:rsidP="00197083">
      <w:pPr>
        <w:pStyle w:val="BodyText"/>
        <w:spacing w:before="44"/>
        <w:ind w:left="200"/>
      </w:pPr>
      <w:r>
        <w:rPr>
          <w:color w:val="4C661A"/>
        </w:rPr>
        <w:t>CHALLENGE DOCUMENTATION REQUIREMENTS:</w:t>
      </w:r>
    </w:p>
    <w:p w14:paraId="77A6836C" w14:textId="393F876F" w:rsidR="00197083" w:rsidRDefault="00197083" w:rsidP="00197083">
      <w:pPr>
        <w:pStyle w:val="BodyText"/>
        <w:spacing w:line="278" w:lineRule="auto"/>
        <w:ind w:left="199" w:right="199"/>
        <w:jc w:val="both"/>
      </w:pPr>
      <w:r>
        <w:t xml:space="preserve">DEED will publish on its website </w:t>
      </w:r>
      <w:r w:rsidRPr="0005594A">
        <w:t xml:space="preserve">by </w:t>
      </w:r>
      <w:r w:rsidR="00BE09E7">
        <w:t>May 15, 2024</w:t>
      </w:r>
      <w:r w:rsidRPr="0005594A">
        <w:t xml:space="preserve">, a </w:t>
      </w:r>
      <w:r>
        <w:t>list of all applications submitted, the project area</w:t>
      </w:r>
      <w:r w:rsidR="001B2134">
        <w:t>/locations</w:t>
      </w:r>
      <w:r>
        <w:t>, and the proposed broadband service speeds.</w:t>
      </w:r>
    </w:p>
    <w:p w14:paraId="4A0CBC8C" w14:textId="77777777" w:rsidR="00197083" w:rsidRDefault="00197083" w:rsidP="00197083">
      <w:pPr>
        <w:pStyle w:val="BodyText"/>
        <w:spacing w:line="278" w:lineRule="auto"/>
        <w:ind w:left="199" w:right="199"/>
        <w:jc w:val="both"/>
      </w:pPr>
    </w:p>
    <w:p w14:paraId="65AA1981" w14:textId="69A50818" w:rsidR="00197083" w:rsidRDefault="00197083" w:rsidP="00197083">
      <w:pPr>
        <w:pStyle w:val="BodyText"/>
        <w:spacing w:before="1" w:line="276" w:lineRule="auto"/>
        <w:ind w:left="199" w:right="302"/>
        <w:jc w:val="both"/>
      </w:pPr>
      <w:r>
        <w:t>A</w:t>
      </w:r>
      <w:r>
        <w:rPr>
          <w:spacing w:val="-6"/>
        </w:rPr>
        <w:t xml:space="preserve"> </w:t>
      </w:r>
      <w:r>
        <w:t>challenging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challenge</w:t>
      </w:r>
      <w:r>
        <w:rPr>
          <w:spacing w:val="-6"/>
        </w:rPr>
        <w:t xml:space="preserve"> via email to </w:t>
      </w:r>
      <w:hyperlink r:id="rId11" w:history="1">
        <w:r w:rsidRPr="006F050F">
          <w:rPr>
            <w:rStyle w:val="Hyperlink"/>
            <w:spacing w:val="-6"/>
          </w:rPr>
          <w:t>deed.broadband@state.mn.us</w:t>
        </w:r>
      </w:hyperlink>
      <w:r>
        <w:rPr>
          <w:spacing w:val="-6"/>
        </w:rPr>
        <w:t xml:space="preserve">  </w:t>
      </w:r>
      <w:bookmarkStart w:id="6" w:name="_Hlk130462671"/>
      <w:r>
        <w:t>no</w:t>
      </w:r>
      <w:r>
        <w:rPr>
          <w:spacing w:val="-5"/>
        </w:rPr>
        <w:t xml:space="preserve"> </w:t>
      </w:r>
      <w:r>
        <w:t>later</w:t>
      </w:r>
      <w:r>
        <w:rPr>
          <w:spacing w:val="-6"/>
        </w:rPr>
        <w:t xml:space="preserve"> </w:t>
      </w:r>
      <w:r w:rsidRPr="0005594A">
        <w:t>than</w:t>
      </w:r>
      <w:r w:rsidRPr="0005594A">
        <w:rPr>
          <w:spacing w:val="-5"/>
        </w:rPr>
        <w:t xml:space="preserve"> </w:t>
      </w:r>
      <w:r w:rsidR="00702CF6" w:rsidRPr="0005594A">
        <w:t xml:space="preserve">4:00 </w:t>
      </w:r>
      <w:r w:rsidR="00DB615D" w:rsidRPr="0005594A">
        <w:t>p</w:t>
      </w:r>
      <w:r w:rsidR="00702CF6" w:rsidRPr="0005594A">
        <w:t>.</w:t>
      </w:r>
      <w:r w:rsidR="00DB615D" w:rsidRPr="0005594A">
        <w:t>m</w:t>
      </w:r>
      <w:r w:rsidR="00702CF6" w:rsidRPr="0005594A">
        <w:t>.</w:t>
      </w:r>
      <w:r w:rsidRPr="0005594A">
        <w:t xml:space="preserve"> Central Time on </w:t>
      </w:r>
      <w:bookmarkEnd w:id="6"/>
      <w:r w:rsidR="001B5AF1" w:rsidRPr="0005594A">
        <w:t>J</w:t>
      </w:r>
      <w:r w:rsidR="00BE09E7">
        <w:t>une 14</w:t>
      </w:r>
      <w:r w:rsidR="001B5AF1" w:rsidRPr="0005594A">
        <w:t>,</w:t>
      </w:r>
      <w:r w:rsidR="00BE09E7">
        <w:t xml:space="preserve"> </w:t>
      </w:r>
      <w:r w:rsidR="001B5AF1" w:rsidRPr="0005594A">
        <w:t xml:space="preserve">2024. </w:t>
      </w:r>
      <w:r>
        <w:t xml:space="preserve">Providers </w:t>
      </w:r>
      <w:r w:rsidR="004B30D3">
        <w:t>may</w:t>
      </w:r>
      <w:r>
        <w:t xml:space="preserve"> use this Challenge Form</w:t>
      </w:r>
      <w:r w:rsidR="006028F3">
        <w:t xml:space="preserve"> </w:t>
      </w:r>
      <w:hyperlink r:id="rId12" w:history="1">
        <w:r w:rsidR="006028F3" w:rsidRPr="00730C81">
          <w:rPr>
            <w:rStyle w:val="Hyperlink"/>
          </w:rPr>
          <w:t>https://mn.gov/deed/assets/2024-challenge-form_tcm1045-613336.docx</w:t>
        </w:r>
      </w:hyperlink>
      <w:r w:rsidR="006028F3">
        <w:t xml:space="preserve"> </w:t>
      </w:r>
      <w:r>
        <w:t>to submit a challenge.</w:t>
      </w:r>
    </w:p>
    <w:p w14:paraId="4CB1AAEA" w14:textId="77777777" w:rsidR="00197083" w:rsidRDefault="00197083" w:rsidP="00197083">
      <w:pPr>
        <w:pStyle w:val="BodyText"/>
        <w:spacing w:before="1" w:line="276" w:lineRule="auto"/>
        <w:ind w:left="163" w:right="302"/>
        <w:jc w:val="both"/>
      </w:pPr>
    </w:p>
    <w:p w14:paraId="56F6A3A1" w14:textId="4A78B4A6" w:rsidR="00197083" w:rsidRPr="00D93285" w:rsidRDefault="00197083" w:rsidP="00197083">
      <w:pPr>
        <w:pStyle w:val="BodyText"/>
        <w:spacing w:before="1" w:line="276" w:lineRule="auto"/>
        <w:ind w:left="163" w:right="302"/>
        <w:jc w:val="both"/>
      </w:pPr>
      <w:r>
        <w:t xml:space="preserve">As </w:t>
      </w:r>
      <w:r w:rsidR="007218F2">
        <w:t>indicated</w:t>
      </w:r>
      <w:r>
        <w:t xml:space="preserve"> on the Challenge Form, a Provider must include documentation </w:t>
      </w:r>
      <w:r w:rsidRPr="00631DF9">
        <w:t xml:space="preserve">to support that it </w:t>
      </w:r>
      <w:r w:rsidR="004B30D3">
        <w:t>either 1)</w:t>
      </w:r>
      <w:r>
        <w:t xml:space="preserve"> </w:t>
      </w:r>
      <w:r w:rsidRPr="00631DF9">
        <w:t>provide</w:t>
      </w:r>
      <w:r w:rsidR="004B30D3">
        <w:t>s</w:t>
      </w:r>
      <w:r w:rsidRPr="00631DF9">
        <w:t xml:space="preserve"> </w:t>
      </w:r>
      <w:r>
        <w:t>broadband service</w:t>
      </w:r>
      <w:r w:rsidR="004B30D3" w:rsidRPr="004B30D3">
        <w:t xml:space="preserve"> </w:t>
      </w:r>
      <w:r w:rsidR="004B30D3">
        <w:t>at or above 100 Mbps download and 20 Mbps upload to the project area,</w:t>
      </w:r>
      <w:r>
        <w:t xml:space="preserve"> or</w:t>
      </w:r>
      <w:r w:rsidR="004B30D3">
        <w:t xml:space="preserve"> 2)</w:t>
      </w:r>
      <w:r>
        <w:t xml:space="preserve"> is </w:t>
      </w:r>
      <w:r w:rsidR="004B30D3">
        <w:t>in the process of completing</w:t>
      </w:r>
      <w:r>
        <w:t xml:space="preserve"> construction to provide broadband service</w:t>
      </w:r>
      <w:r w:rsidR="004B30D3">
        <w:t xml:space="preserve"> at or above 100 Mbps download and 20 Mbps upload to the project area</w:t>
      </w:r>
      <w:r>
        <w:t xml:space="preserve">. </w:t>
      </w:r>
    </w:p>
    <w:p w14:paraId="4EF04269" w14:textId="77777777" w:rsidR="00197083" w:rsidRDefault="00197083" w:rsidP="00197083">
      <w:pPr>
        <w:pStyle w:val="BodyText"/>
        <w:spacing w:line="278" w:lineRule="auto"/>
        <w:ind w:left="561" w:right="199"/>
        <w:jc w:val="both"/>
      </w:pPr>
    </w:p>
    <w:p w14:paraId="1298B6F0" w14:textId="19C0EA7D" w:rsidR="00197083" w:rsidRPr="00BC62CA" w:rsidRDefault="00197083" w:rsidP="00BC62CA">
      <w:pPr>
        <w:ind w:left="163"/>
        <w:jc w:val="both"/>
        <w:rPr>
          <w:sz w:val="20"/>
          <w:szCs w:val="20"/>
        </w:rPr>
      </w:pPr>
      <w:r w:rsidRPr="00BC62CA">
        <w:rPr>
          <w:sz w:val="20"/>
          <w:szCs w:val="20"/>
        </w:rPr>
        <w:t xml:space="preserve">Challenges will only be considered from Providers that submitted broadband mapping data to Connected Nation for </w:t>
      </w:r>
      <w:r w:rsidRPr="0005594A">
        <w:rPr>
          <w:sz w:val="20"/>
          <w:szCs w:val="20"/>
        </w:rPr>
        <w:t xml:space="preserve">the </w:t>
      </w:r>
      <w:r w:rsidR="00A338A1">
        <w:rPr>
          <w:sz w:val="20"/>
          <w:szCs w:val="20"/>
        </w:rPr>
        <w:t>2023/</w:t>
      </w:r>
      <w:r w:rsidR="00414B28" w:rsidRPr="0005594A">
        <w:rPr>
          <w:sz w:val="20"/>
          <w:szCs w:val="20"/>
        </w:rPr>
        <w:t>202</w:t>
      </w:r>
      <w:r w:rsidR="00A338A1">
        <w:rPr>
          <w:sz w:val="20"/>
          <w:szCs w:val="20"/>
        </w:rPr>
        <w:t>4</w:t>
      </w:r>
      <w:r w:rsidRPr="0005594A">
        <w:rPr>
          <w:sz w:val="20"/>
          <w:szCs w:val="20"/>
        </w:rPr>
        <w:t xml:space="preserve"> data collection</w:t>
      </w:r>
      <w:r w:rsidRPr="00BC62CA">
        <w:rPr>
          <w:sz w:val="20"/>
          <w:szCs w:val="20"/>
        </w:rPr>
        <w:t>.</w:t>
      </w:r>
    </w:p>
    <w:p w14:paraId="577487CE" w14:textId="77777777" w:rsidR="00FB71BF" w:rsidRPr="00BC62CA" w:rsidRDefault="00FB71BF">
      <w:pPr>
        <w:spacing w:line="276" w:lineRule="auto"/>
        <w:rPr>
          <w:sz w:val="20"/>
          <w:szCs w:val="20"/>
        </w:rPr>
        <w:sectPr w:rsidR="00FB71BF" w:rsidRPr="00BC62CA">
          <w:headerReference w:type="default" r:id="rId13"/>
          <w:type w:val="continuous"/>
          <w:pgSz w:w="12240" w:h="15840"/>
          <w:pgMar w:top="1420" w:right="1240" w:bottom="280" w:left="1240" w:header="432" w:footer="720" w:gutter="0"/>
          <w:cols w:space="720"/>
        </w:sectPr>
      </w:pPr>
    </w:p>
    <w:p w14:paraId="0E1B31FB" w14:textId="774B851B" w:rsidR="00FB71BF" w:rsidRDefault="00FB71BF" w:rsidP="00BC62CA">
      <w:pPr>
        <w:pStyle w:val="BodyText"/>
        <w:spacing w:before="1" w:line="276" w:lineRule="auto"/>
        <w:ind w:left="163" w:right="302"/>
        <w:jc w:val="both"/>
      </w:pPr>
      <w:bookmarkStart w:id="7" w:name="CHALLENGE_DOCUMENTATION_REQUIREMENTS:"/>
      <w:bookmarkEnd w:id="7"/>
    </w:p>
    <w:p w14:paraId="445928C0" w14:textId="77777777" w:rsidR="00FB71BF" w:rsidRDefault="00FB71BF">
      <w:pPr>
        <w:pStyle w:val="BodyText"/>
        <w:spacing w:before="5"/>
        <w:rPr>
          <w:sz w:val="16"/>
        </w:rPr>
      </w:pPr>
    </w:p>
    <w:p w14:paraId="797ED361" w14:textId="77777777" w:rsidR="00FB71BF" w:rsidRDefault="000434DE">
      <w:pPr>
        <w:pStyle w:val="BodyText"/>
        <w:spacing w:line="20" w:lineRule="exact"/>
        <w:ind w:left="1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2D4802" wp14:editId="22304B59">
                <wp:extent cx="5980430" cy="9525"/>
                <wp:effectExtent l="10160" t="6985" r="1016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9525"/>
                          <a:chOff x="0" y="0"/>
                          <a:chExt cx="9418" cy="15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CB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8EDC5" id="Group 2" o:spid="_x0000_s1026" style="width:470.9pt;height:.75pt;mso-position-horizontal-relative:char;mso-position-vertical-relative:line" coordsize="9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">
                <v:line id="Line 3" o:spid="_x0000_s1027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" strokecolor="#99cb38" strokeweight=".72pt"/>
                <w10:anchorlock/>
              </v:group>
            </w:pict>
          </mc:Fallback>
        </mc:AlternateContent>
      </w:r>
    </w:p>
    <w:p w14:paraId="118035EA" w14:textId="7FAB77E2" w:rsidR="00FB71BF" w:rsidRDefault="002060D2">
      <w:pPr>
        <w:pStyle w:val="BodyText"/>
        <w:spacing w:before="35"/>
        <w:ind w:left="200"/>
      </w:pPr>
      <w:r>
        <w:rPr>
          <w:color w:val="4C661A"/>
        </w:rPr>
        <w:t xml:space="preserve">PROCESS FOR </w:t>
      </w:r>
      <w:r w:rsidR="00CD6959">
        <w:rPr>
          <w:color w:val="4C661A"/>
        </w:rPr>
        <w:t>CREDIBLE CHALLENGES:</w:t>
      </w:r>
    </w:p>
    <w:p w14:paraId="02A1349E" w14:textId="77777777" w:rsidR="00FB71BF" w:rsidRDefault="00FB71BF">
      <w:pPr>
        <w:pStyle w:val="BodyText"/>
        <w:spacing w:before="4"/>
        <w:rPr>
          <w:sz w:val="19"/>
        </w:rPr>
      </w:pPr>
    </w:p>
    <w:p w14:paraId="4E7CF3A5" w14:textId="2365A5FF" w:rsidR="00575D74" w:rsidRPr="00782E79" w:rsidRDefault="002060D2" w:rsidP="002060D2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line="276" w:lineRule="auto"/>
        <w:ind w:right="287"/>
        <w:rPr>
          <w:sz w:val="20"/>
        </w:rPr>
      </w:pPr>
      <w:r w:rsidRPr="00782E79">
        <w:rPr>
          <w:sz w:val="20"/>
        </w:rPr>
        <w:t xml:space="preserve">The </w:t>
      </w:r>
      <w:r>
        <w:rPr>
          <w:sz w:val="20"/>
        </w:rPr>
        <w:t>Commissioner</w:t>
      </w:r>
      <w:r>
        <w:rPr>
          <w:spacing w:val="-6"/>
          <w:sz w:val="20"/>
        </w:rPr>
        <w:t xml:space="preserve"> of DEED (Commissioner) </w:t>
      </w:r>
      <w:r w:rsidRPr="00782E79">
        <w:rPr>
          <w:sz w:val="20"/>
        </w:rPr>
        <w:t>must evaluate the information submitted in a Provider's challenge</w:t>
      </w:r>
      <w:r>
        <w:rPr>
          <w:color w:val="000000"/>
          <w:sz w:val="25"/>
          <w:szCs w:val="25"/>
          <w:shd w:val="clear" w:color="auto" w:fill="FFFFFF"/>
        </w:rPr>
        <w:t xml:space="preserve">. </w:t>
      </w:r>
      <w:r w:rsidR="00CD6959" w:rsidRPr="00782E79">
        <w:rPr>
          <w:sz w:val="20"/>
        </w:rPr>
        <w:t>The</w:t>
      </w:r>
      <w:r w:rsidR="00CD6959" w:rsidRPr="00782E79">
        <w:rPr>
          <w:spacing w:val="-7"/>
          <w:sz w:val="20"/>
        </w:rPr>
        <w:t xml:space="preserve"> </w:t>
      </w:r>
      <w:r w:rsidR="00CD6959" w:rsidRPr="00782E79">
        <w:rPr>
          <w:sz w:val="20"/>
        </w:rPr>
        <w:t>Commissioner</w:t>
      </w:r>
      <w:r w:rsidR="00CD6959" w:rsidRPr="00782E79">
        <w:rPr>
          <w:spacing w:val="-6"/>
          <w:sz w:val="20"/>
        </w:rPr>
        <w:t xml:space="preserve"> </w:t>
      </w:r>
      <w:r w:rsidR="00CD6959" w:rsidRPr="00782E79">
        <w:rPr>
          <w:sz w:val="20"/>
        </w:rPr>
        <w:t>will</w:t>
      </w:r>
      <w:r w:rsidR="00CD6959" w:rsidRPr="00782E79">
        <w:rPr>
          <w:spacing w:val="-6"/>
          <w:sz w:val="20"/>
        </w:rPr>
        <w:t xml:space="preserve"> </w:t>
      </w:r>
      <w:r w:rsidR="00CD6959" w:rsidRPr="00782E79">
        <w:rPr>
          <w:sz w:val="20"/>
        </w:rPr>
        <w:t>determine</w:t>
      </w:r>
      <w:r w:rsidR="00CD6959" w:rsidRPr="00782E79">
        <w:rPr>
          <w:spacing w:val="-7"/>
          <w:sz w:val="20"/>
        </w:rPr>
        <w:t xml:space="preserve"> </w:t>
      </w:r>
      <w:r w:rsidR="00CD6959" w:rsidRPr="00782E79">
        <w:rPr>
          <w:sz w:val="20"/>
        </w:rPr>
        <w:t>whether</w:t>
      </w:r>
      <w:r w:rsidR="00CD6959" w:rsidRPr="00782E79">
        <w:rPr>
          <w:spacing w:val="-6"/>
          <w:sz w:val="20"/>
        </w:rPr>
        <w:t xml:space="preserve"> </w:t>
      </w:r>
      <w:r w:rsidR="00CD6959" w:rsidRPr="00782E79">
        <w:rPr>
          <w:sz w:val="20"/>
        </w:rPr>
        <w:t>a</w:t>
      </w:r>
      <w:r w:rsidR="00CD6959" w:rsidRPr="00782E79">
        <w:rPr>
          <w:spacing w:val="-6"/>
          <w:sz w:val="20"/>
        </w:rPr>
        <w:t xml:space="preserve"> </w:t>
      </w:r>
      <w:r w:rsidR="00CD6959" w:rsidRPr="00782E79">
        <w:rPr>
          <w:sz w:val="20"/>
        </w:rPr>
        <w:t>challenge</w:t>
      </w:r>
      <w:r w:rsidR="00CD6959" w:rsidRPr="00782E79">
        <w:rPr>
          <w:spacing w:val="-6"/>
          <w:sz w:val="20"/>
        </w:rPr>
        <w:t xml:space="preserve"> </w:t>
      </w:r>
      <w:r w:rsidR="00CD6959" w:rsidRPr="00782E79">
        <w:rPr>
          <w:sz w:val="20"/>
        </w:rPr>
        <w:t>is</w:t>
      </w:r>
      <w:r w:rsidR="00CD6959" w:rsidRPr="00782E79">
        <w:rPr>
          <w:spacing w:val="-7"/>
          <w:sz w:val="20"/>
        </w:rPr>
        <w:t xml:space="preserve"> </w:t>
      </w:r>
      <w:r w:rsidR="00CD6959" w:rsidRPr="00782E79">
        <w:rPr>
          <w:sz w:val="20"/>
        </w:rPr>
        <w:t>credible.</w:t>
      </w:r>
      <w:r w:rsidR="00CD6959" w:rsidRPr="00782E79">
        <w:rPr>
          <w:spacing w:val="-6"/>
          <w:sz w:val="20"/>
        </w:rPr>
        <w:t xml:space="preserve"> </w:t>
      </w:r>
    </w:p>
    <w:p w14:paraId="7B79F758" w14:textId="0D9DFC9C" w:rsidR="00575D74" w:rsidRPr="00BC62CA" w:rsidRDefault="00575D74" w:rsidP="00BC62CA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line="276" w:lineRule="auto"/>
        <w:ind w:right="287"/>
        <w:rPr>
          <w:sz w:val="20"/>
        </w:rPr>
      </w:pPr>
      <w:r>
        <w:rPr>
          <w:sz w:val="20"/>
        </w:rPr>
        <w:t xml:space="preserve">If the Commissioner </w:t>
      </w:r>
      <w:r w:rsidR="007218F2">
        <w:rPr>
          <w:sz w:val="20"/>
        </w:rPr>
        <w:t>d</w:t>
      </w:r>
      <w:r w:rsidR="007218F2" w:rsidRPr="00782E79">
        <w:rPr>
          <w:sz w:val="20"/>
        </w:rPr>
        <w:t xml:space="preserve">etermines that the </w:t>
      </w:r>
      <w:r w:rsidR="002060D2" w:rsidRPr="00782E79">
        <w:rPr>
          <w:sz w:val="20"/>
        </w:rPr>
        <w:t>P</w:t>
      </w:r>
      <w:r w:rsidR="007218F2" w:rsidRPr="00782E79">
        <w:rPr>
          <w:sz w:val="20"/>
        </w:rPr>
        <w:t>rovider's commitment to provide broadband service in the proposed project area is</w:t>
      </w:r>
      <w:r w:rsidR="007218F2" w:rsidDel="007218F2">
        <w:rPr>
          <w:sz w:val="20"/>
        </w:rPr>
        <w:t xml:space="preserve"> </w:t>
      </w:r>
      <w:r>
        <w:rPr>
          <w:sz w:val="20"/>
        </w:rPr>
        <w:t>credible, the Commissioner is prohibited from funding that project or the challenged portion of the project. T</w:t>
      </w:r>
      <w:r w:rsidRPr="00BC62CA">
        <w:rPr>
          <w:sz w:val="20"/>
        </w:rPr>
        <w:t>he Commissioner will notify the</w:t>
      </w:r>
      <w:r w:rsidRPr="00BC62CA">
        <w:rPr>
          <w:spacing w:val="-1"/>
          <w:sz w:val="20"/>
        </w:rPr>
        <w:t xml:space="preserve"> </w:t>
      </w:r>
      <w:r w:rsidRPr="00BC62CA">
        <w:rPr>
          <w:sz w:val="20"/>
        </w:rPr>
        <w:t>Provider</w:t>
      </w:r>
      <w:r>
        <w:rPr>
          <w:sz w:val="20"/>
        </w:rPr>
        <w:t xml:space="preserve"> that its challenge was found to be credible. </w:t>
      </w:r>
    </w:p>
    <w:p w14:paraId="3FFC7BA2" w14:textId="5BFBDCF0" w:rsidR="00FB71BF" w:rsidRDefault="00CD6959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line="276" w:lineRule="auto"/>
        <w:ind w:right="377"/>
        <w:rPr>
          <w:sz w:val="20"/>
        </w:rPr>
      </w:pPr>
      <w:r>
        <w:rPr>
          <w:sz w:val="20"/>
        </w:rPr>
        <w:t>If a credible challenge was submitted for only a portion of a project, the rest of the project will continue through the review process for possible grant</w:t>
      </w:r>
      <w:r>
        <w:rPr>
          <w:spacing w:val="-3"/>
          <w:sz w:val="20"/>
        </w:rPr>
        <w:t xml:space="preserve"> </w:t>
      </w:r>
      <w:r>
        <w:rPr>
          <w:sz w:val="20"/>
        </w:rPr>
        <w:t>award.</w:t>
      </w:r>
    </w:p>
    <w:p w14:paraId="62615721" w14:textId="7829BE10" w:rsidR="00FB71BF" w:rsidRDefault="00CD6959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37" w:line="276" w:lineRule="auto"/>
        <w:ind w:right="613"/>
        <w:rPr>
          <w:sz w:val="20"/>
        </w:rPr>
      </w:pPr>
      <w:r>
        <w:rPr>
          <w:sz w:val="20"/>
        </w:rPr>
        <w:t>DEED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post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website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challenges</w:t>
      </w:r>
      <w:r w:rsidR="00575D74">
        <w:rPr>
          <w:sz w:val="20"/>
        </w:rPr>
        <w:t xml:space="preserve"> the Commissioner</w:t>
      </w:r>
      <w:r>
        <w:rPr>
          <w:spacing w:val="-4"/>
          <w:sz w:val="20"/>
        </w:rPr>
        <w:t xml:space="preserve"> </w:t>
      </w:r>
      <w:r>
        <w:rPr>
          <w:sz w:val="20"/>
        </w:rPr>
        <w:t>found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credible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whether</w:t>
      </w:r>
      <w:r>
        <w:rPr>
          <w:spacing w:val="-4"/>
          <w:sz w:val="20"/>
        </w:rPr>
        <w:t xml:space="preserve"> </w:t>
      </w:r>
      <w:r w:rsidR="00575D74">
        <w:rPr>
          <w:spacing w:val="-4"/>
          <w:sz w:val="20"/>
        </w:rPr>
        <w:t>the challenge related 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full</w:t>
      </w:r>
      <w:r w:rsidR="00575D74">
        <w:rPr>
          <w:sz w:val="20"/>
        </w:rPr>
        <w:t xml:space="preserve"> project area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 portion of the project</w:t>
      </w:r>
      <w:r>
        <w:rPr>
          <w:spacing w:val="-2"/>
          <w:sz w:val="20"/>
        </w:rPr>
        <w:t xml:space="preserve"> </w:t>
      </w:r>
      <w:r>
        <w:rPr>
          <w:sz w:val="20"/>
        </w:rPr>
        <w:t>area.</w:t>
      </w:r>
    </w:p>
    <w:p w14:paraId="4B586A20" w14:textId="5B9F4981" w:rsidR="00FB71BF" w:rsidRDefault="002060D2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line="276" w:lineRule="auto"/>
        <w:ind w:right="269"/>
        <w:rPr>
          <w:sz w:val="20"/>
        </w:rPr>
      </w:pPr>
      <w:r>
        <w:rPr>
          <w:sz w:val="20"/>
        </w:rPr>
        <w:t>The</w:t>
      </w:r>
      <w:r w:rsidR="00CD6959">
        <w:rPr>
          <w:sz w:val="20"/>
        </w:rPr>
        <w:t xml:space="preserve"> challenging </w:t>
      </w:r>
      <w:r w:rsidR="00575D74">
        <w:rPr>
          <w:sz w:val="20"/>
        </w:rPr>
        <w:t>P</w:t>
      </w:r>
      <w:r w:rsidR="00CD6959">
        <w:rPr>
          <w:sz w:val="20"/>
        </w:rPr>
        <w:t>rovider must submit documentation</w:t>
      </w:r>
      <w:r>
        <w:rPr>
          <w:sz w:val="20"/>
        </w:rPr>
        <w:t xml:space="preserve"> to the Commissioner</w:t>
      </w:r>
      <w:r w:rsidR="00CD6959">
        <w:rPr>
          <w:sz w:val="20"/>
        </w:rPr>
        <w:t xml:space="preserve"> no later than 18 months from the grant award dates for this grant round substantiating that </w:t>
      </w:r>
      <w:r w:rsidR="00575D74">
        <w:rPr>
          <w:sz w:val="20"/>
        </w:rPr>
        <w:t>the Provider</w:t>
      </w:r>
      <w:r w:rsidR="00575D74">
        <w:rPr>
          <w:spacing w:val="-7"/>
          <w:sz w:val="20"/>
        </w:rPr>
        <w:t xml:space="preserve"> </w:t>
      </w:r>
      <w:r w:rsidR="00CD6959">
        <w:rPr>
          <w:sz w:val="20"/>
        </w:rPr>
        <w:t>has</w:t>
      </w:r>
      <w:r w:rsidR="00CD6959">
        <w:rPr>
          <w:spacing w:val="-7"/>
          <w:sz w:val="20"/>
        </w:rPr>
        <w:t xml:space="preserve"> </w:t>
      </w:r>
      <w:r w:rsidR="00CD6959">
        <w:rPr>
          <w:sz w:val="20"/>
        </w:rPr>
        <w:t>fulfilled</w:t>
      </w:r>
      <w:r w:rsidR="00CD6959">
        <w:rPr>
          <w:spacing w:val="-5"/>
          <w:sz w:val="20"/>
        </w:rPr>
        <w:t xml:space="preserve"> </w:t>
      </w:r>
      <w:r w:rsidR="00CD6959">
        <w:rPr>
          <w:sz w:val="20"/>
        </w:rPr>
        <w:t>its</w:t>
      </w:r>
      <w:r w:rsidR="00CD6959">
        <w:rPr>
          <w:spacing w:val="-7"/>
          <w:sz w:val="20"/>
        </w:rPr>
        <w:t xml:space="preserve"> </w:t>
      </w:r>
      <w:r w:rsidR="00CD6959">
        <w:rPr>
          <w:sz w:val="20"/>
        </w:rPr>
        <w:t>commitment</w:t>
      </w:r>
      <w:r w:rsidR="00CD6959">
        <w:rPr>
          <w:spacing w:val="-4"/>
          <w:sz w:val="20"/>
        </w:rPr>
        <w:t xml:space="preserve"> </w:t>
      </w:r>
      <w:r w:rsidR="00CD6959">
        <w:rPr>
          <w:sz w:val="20"/>
        </w:rPr>
        <w:t>to</w:t>
      </w:r>
      <w:r w:rsidR="00CD6959">
        <w:rPr>
          <w:spacing w:val="-6"/>
          <w:sz w:val="20"/>
        </w:rPr>
        <w:t xml:space="preserve"> </w:t>
      </w:r>
      <w:r w:rsidR="00CD6959">
        <w:rPr>
          <w:sz w:val="20"/>
        </w:rPr>
        <w:t>deploy</w:t>
      </w:r>
      <w:r w:rsidR="00CD6959">
        <w:rPr>
          <w:spacing w:val="-5"/>
          <w:sz w:val="20"/>
        </w:rPr>
        <w:t xml:space="preserve"> </w:t>
      </w:r>
      <w:r w:rsidR="00CD6959">
        <w:rPr>
          <w:sz w:val="20"/>
        </w:rPr>
        <w:t>broadband</w:t>
      </w:r>
      <w:r w:rsidR="00CD6959">
        <w:rPr>
          <w:spacing w:val="-6"/>
          <w:sz w:val="20"/>
        </w:rPr>
        <w:t xml:space="preserve"> </w:t>
      </w:r>
      <w:r w:rsidR="00CD6959">
        <w:rPr>
          <w:sz w:val="20"/>
        </w:rPr>
        <w:t>service</w:t>
      </w:r>
      <w:r w:rsidR="00CD6959">
        <w:rPr>
          <w:spacing w:val="-4"/>
          <w:sz w:val="20"/>
        </w:rPr>
        <w:t xml:space="preserve"> </w:t>
      </w:r>
      <w:r w:rsidR="00CD6959">
        <w:rPr>
          <w:sz w:val="20"/>
        </w:rPr>
        <w:t>to</w:t>
      </w:r>
      <w:r w:rsidR="00CD6959">
        <w:rPr>
          <w:spacing w:val="-5"/>
          <w:sz w:val="20"/>
        </w:rPr>
        <w:t xml:space="preserve"> </w:t>
      </w:r>
      <w:r w:rsidR="00CD6959">
        <w:rPr>
          <w:sz w:val="20"/>
        </w:rPr>
        <w:t>the</w:t>
      </w:r>
      <w:r w:rsidR="00CD6959">
        <w:rPr>
          <w:spacing w:val="-8"/>
          <w:sz w:val="20"/>
        </w:rPr>
        <w:t xml:space="preserve"> </w:t>
      </w:r>
      <w:r w:rsidR="00CD6959">
        <w:rPr>
          <w:sz w:val="20"/>
        </w:rPr>
        <w:t>challenged</w:t>
      </w:r>
      <w:r w:rsidR="00CD6959">
        <w:rPr>
          <w:spacing w:val="-5"/>
          <w:sz w:val="20"/>
        </w:rPr>
        <w:t xml:space="preserve"> </w:t>
      </w:r>
      <w:r w:rsidR="00CD6959">
        <w:rPr>
          <w:sz w:val="20"/>
        </w:rPr>
        <w:t>area</w:t>
      </w:r>
      <w:r w:rsidR="00CD6959">
        <w:rPr>
          <w:spacing w:val="-5"/>
          <w:sz w:val="20"/>
        </w:rPr>
        <w:t xml:space="preserve"> </w:t>
      </w:r>
      <w:r w:rsidR="00CD6959">
        <w:rPr>
          <w:sz w:val="20"/>
        </w:rPr>
        <w:t>at</w:t>
      </w:r>
      <w:r w:rsidR="00CD6959">
        <w:rPr>
          <w:spacing w:val="-6"/>
          <w:sz w:val="20"/>
        </w:rPr>
        <w:t xml:space="preserve"> </w:t>
      </w:r>
      <w:r w:rsidR="00CD6959">
        <w:rPr>
          <w:sz w:val="20"/>
        </w:rPr>
        <w:t>the</w:t>
      </w:r>
      <w:r w:rsidR="00CD6959">
        <w:rPr>
          <w:spacing w:val="-8"/>
          <w:sz w:val="20"/>
        </w:rPr>
        <w:t xml:space="preserve"> </w:t>
      </w:r>
      <w:r w:rsidR="00CD6959">
        <w:rPr>
          <w:sz w:val="20"/>
        </w:rPr>
        <w:t>speeds</w:t>
      </w:r>
      <w:r w:rsidR="00CD6959">
        <w:rPr>
          <w:spacing w:val="-7"/>
          <w:sz w:val="20"/>
        </w:rPr>
        <w:t xml:space="preserve"> </w:t>
      </w:r>
      <w:r w:rsidR="00CD6959">
        <w:rPr>
          <w:sz w:val="20"/>
        </w:rPr>
        <w:t xml:space="preserve">identified in </w:t>
      </w:r>
      <w:r w:rsidR="00575D74">
        <w:rPr>
          <w:sz w:val="20"/>
        </w:rPr>
        <w:t>the Provider’s</w:t>
      </w:r>
      <w:r w:rsidR="00575D74">
        <w:rPr>
          <w:spacing w:val="-1"/>
          <w:sz w:val="20"/>
        </w:rPr>
        <w:t xml:space="preserve"> </w:t>
      </w:r>
      <w:r w:rsidR="00CD6959">
        <w:rPr>
          <w:sz w:val="20"/>
        </w:rPr>
        <w:t>challenge.</w:t>
      </w:r>
    </w:p>
    <w:p w14:paraId="19EC1F00" w14:textId="08D3BC06" w:rsidR="00FB71BF" w:rsidRDefault="00CD6959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3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review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whether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 w:rsidR="00575D74">
        <w:rPr>
          <w:sz w:val="20"/>
        </w:rPr>
        <w:t>P</w:t>
      </w:r>
      <w:r>
        <w:rPr>
          <w:sz w:val="20"/>
        </w:rPr>
        <w:t>rovider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met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commitment,</w:t>
      </w:r>
      <w:r>
        <w:rPr>
          <w:spacing w:val="-4"/>
          <w:sz w:val="20"/>
        </w:rPr>
        <w:t xml:space="preserve"> </w:t>
      </w:r>
      <w:r>
        <w:rPr>
          <w:sz w:val="20"/>
        </w:rPr>
        <w:t>DEED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consult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grant</w:t>
      </w:r>
      <w:r>
        <w:rPr>
          <w:spacing w:val="-4"/>
          <w:sz w:val="20"/>
        </w:rPr>
        <w:t xml:space="preserve"> </w:t>
      </w:r>
      <w:r>
        <w:rPr>
          <w:sz w:val="20"/>
        </w:rPr>
        <w:t>applicant.</w:t>
      </w:r>
    </w:p>
    <w:sectPr w:rsidR="00FB71BF">
      <w:pgSz w:w="12240" w:h="15840"/>
      <w:pgMar w:top="1420" w:right="1240" w:bottom="280" w:left="124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84E8" w14:textId="77777777" w:rsidR="00955EB3" w:rsidRDefault="00955EB3">
      <w:r>
        <w:separator/>
      </w:r>
    </w:p>
  </w:endnote>
  <w:endnote w:type="continuationSeparator" w:id="0">
    <w:p w14:paraId="45D393AB" w14:textId="77777777" w:rsidR="00955EB3" w:rsidRDefault="00955EB3">
      <w:r>
        <w:continuationSeparator/>
      </w:r>
    </w:p>
  </w:endnote>
  <w:endnote w:type="continuationNotice" w:id="1">
    <w:p w14:paraId="6405F52C" w14:textId="77777777" w:rsidR="00955EB3" w:rsidRDefault="00955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0EA8" w14:textId="77777777" w:rsidR="00955EB3" w:rsidRDefault="00955EB3">
      <w:r>
        <w:separator/>
      </w:r>
    </w:p>
  </w:footnote>
  <w:footnote w:type="continuationSeparator" w:id="0">
    <w:p w14:paraId="64DF8F05" w14:textId="77777777" w:rsidR="00955EB3" w:rsidRDefault="00955EB3">
      <w:r>
        <w:continuationSeparator/>
      </w:r>
    </w:p>
  </w:footnote>
  <w:footnote w:type="continuationNotice" w:id="1">
    <w:p w14:paraId="6659AA05" w14:textId="77777777" w:rsidR="00955EB3" w:rsidRDefault="00955E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50FB" w14:textId="77777777" w:rsidR="00FB71BF" w:rsidRDefault="00CD695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3EE187ED" wp14:editId="6D2855FA">
          <wp:simplePos x="0" y="0"/>
          <wp:positionH relativeFrom="page">
            <wp:posOffset>1476375</wp:posOffset>
          </wp:positionH>
          <wp:positionV relativeFrom="page">
            <wp:posOffset>274321</wp:posOffset>
          </wp:positionV>
          <wp:extent cx="4772991" cy="4524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2991" cy="45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EA1"/>
    <w:multiLevelType w:val="hybridMultilevel"/>
    <w:tmpl w:val="CC2E9AE6"/>
    <w:lvl w:ilvl="0" w:tplc="01789D00">
      <w:start w:val="1"/>
      <w:numFmt w:val="decimal"/>
      <w:lvlText w:val="%1."/>
      <w:lvlJc w:val="left"/>
      <w:pPr>
        <w:ind w:left="91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8856C7C2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en-US"/>
      </w:rPr>
    </w:lvl>
    <w:lvl w:ilvl="2" w:tplc="043CD2A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en-US"/>
      </w:rPr>
    </w:lvl>
    <w:lvl w:ilvl="3" w:tplc="1D3E367A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4" w:tplc="68DC3F3A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5" w:tplc="ECEA5038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6" w:tplc="E42281B4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en-US"/>
      </w:rPr>
    </w:lvl>
    <w:lvl w:ilvl="7" w:tplc="43C8B85E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en-US"/>
      </w:rPr>
    </w:lvl>
    <w:lvl w:ilvl="8" w:tplc="790E840C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7E31D87"/>
    <w:multiLevelType w:val="hybridMultilevel"/>
    <w:tmpl w:val="1556C840"/>
    <w:lvl w:ilvl="0" w:tplc="EDF67968">
      <w:start w:val="2"/>
      <w:numFmt w:val="lowerLetter"/>
      <w:lvlText w:val="(%1)"/>
      <w:lvlJc w:val="left"/>
      <w:pPr>
        <w:ind w:left="200" w:hanging="27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31609476">
      <w:start w:val="1"/>
      <w:numFmt w:val="decimal"/>
      <w:lvlText w:val="(%2)"/>
      <w:lvlJc w:val="left"/>
      <w:pPr>
        <w:ind w:left="200" w:hanging="26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2" w:tplc="F2A692CA">
      <w:numFmt w:val="bullet"/>
      <w:lvlText w:val="•"/>
      <w:lvlJc w:val="left"/>
      <w:pPr>
        <w:ind w:left="2112" w:hanging="267"/>
      </w:pPr>
      <w:rPr>
        <w:rFonts w:hint="default"/>
        <w:lang w:val="en-US" w:eastAsia="en-US" w:bidi="en-US"/>
      </w:rPr>
    </w:lvl>
    <w:lvl w:ilvl="3" w:tplc="E22895E4">
      <w:numFmt w:val="bullet"/>
      <w:lvlText w:val="•"/>
      <w:lvlJc w:val="left"/>
      <w:pPr>
        <w:ind w:left="3068" w:hanging="267"/>
      </w:pPr>
      <w:rPr>
        <w:rFonts w:hint="default"/>
        <w:lang w:val="en-US" w:eastAsia="en-US" w:bidi="en-US"/>
      </w:rPr>
    </w:lvl>
    <w:lvl w:ilvl="4" w:tplc="BBB83562">
      <w:numFmt w:val="bullet"/>
      <w:lvlText w:val="•"/>
      <w:lvlJc w:val="left"/>
      <w:pPr>
        <w:ind w:left="4024" w:hanging="267"/>
      </w:pPr>
      <w:rPr>
        <w:rFonts w:hint="default"/>
        <w:lang w:val="en-US" w:eastAsia="en-US" w:bidi="en-US"/>
      </w:rPr>
    </w:lvl>
    <w:lvl w:ilvl="5" w:tplc="5504DFBE">
      <w:numFmt w:val="bullet"/>
      <w:lvlText w:val="•"/>
      <w:lvlJc w:val="left"/>
      <w:pPr>
        <w:ind w:left="4980" w:hanging="267"/>
      </w:pPr>
      <w:rPr>
        <w:rFonts w:hint="default"/>
        <w:lang w:val="en-US" w:eastAsia="en-US" w:bidi="en-US"/>
      </w:rPr>
    </w:lvl>
    <w:lvl w:ilvl="6" w:tplc="2CF4D314">
      <w:numFmt w:val="bullet"/>
      <w:lvlText w:val="•"/>
      <w:lvlJc w:val="left"/>
      <w:pPr>
        <w:ind w:left="5936" w:hanging="267"/>
      </w:pPr>
      <w:rPr>
        <w:rFonts w:hint="default"/>
        <w:lang w:val="en-US" w:eastAsia="en-US" w:bidi="en-US"/>
      </w:rPr>
    </w:lvl>
    <w:lvl w:ilvl="7" w:tplc="5ABC4B2A">
      <w:numFmt w:val="bullet"/>
      <w:lvlText w:val="•"/>
      <w:lvlJc w:val="left"/>
      <w:pPr>
        <w:ind w:left="6892" w:hanging="267"/>
      </w:pPr>
      <w:rPr>
        <w:rFonts w:hint="default"/>
        <w:lang w:val="en-US" w:eastAsia="en-US" w:bidi="en-US"/>
      </w:rPr>
    </w:lvl>
    <w:lvl w:ilvl="8" w:tplc="0F80F2DC">
      <w:numFmt w:val="bullet"/>
      <w:lvlText w:val="•"/>
      <w:lvlJc w:val="left"/>
      <w:pPr>
        <w:ind w:left="7848" w:hanging="267"/>
      </w:pPr>
      <w:rPr>
        <w:rFonts w:hint="default"/>
        <w:lang w:val="en-US" w:eastAsia="en-US" w:bidi="en-US"/>
      </w:rPr>
    </w:lvl>
  </w:abstractNum>
  <w:num w:numId="1" w16cid:durableId="746731816">
    <w:abstractNumId w:val="0"/>
  </w:num>
  <w:num w:numId="2" w16cid:durableId="171801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BF"/>
    <w:rsid w:val="00030964"/>
    <w:rsid w:val="000434DE"/>
    <w:rsid w:val="0005594A"/>
    <w:rsid w:val="000659F1"/>
    <w:rsid w:val="00085122"/>
    <w:rsid w:val="001016F9"/>
    <w:rsid w:val="0014186C"/>
    <w:rsid w:val="00197083"/>
    <w:rsid w:val="001A1BE5"/>
    <w:rsid w:val="001B2134"/>
    <w:rsid w:val="001B5AF1"/>
    <w:rsid w:val="001C388C"/>
    <w:rsid w:val="001E099A"/>
    <w:rsid w:val="001F1D31"/>
    <w:rsid w:val="002060D2"/>
    <w:rsid w:val="00265E18"/>
    <w:rsid w:val="0029006E"/>
    <w:rsid w:val="002C1770"/>
    <w:rsid w:val="002C4382"/>
    <w:rsid w:val="002D1925"/>
    <w:rsid w:val="002D2431"/>
    <w:rsid w:val="002F7A4F"/>
    <w:rsid w:val="00325BC8"/>
    <w:rsid w:val="003403E7"/>
    <w:rsid w:val="00353650"/>
    <w:rsid w:val="00376493"/>
    <w:rsid w:val="003B25C9"/>
    <w:rsid w:val="00414B28"/>
    <w:rsid w:val="00422806"/>
    <w:rsid w:val="00463DB8"/>
    <w:rsid w:val="004A6C97"/>
    <w:rsid w:val="004B30D3"/>
    <w:rsid w:val="004B50EF"/>
    <w:rsid w:val="004E386C"/>
    <w:rsid w:val="00534EC0"/>
    <w:rsid w:val="005464C7"/>
    <w:rsid w:val="00555F96"/>
    <w:rsid w:val="00575D74"/>
    <w:rsid w:val="005776E6"/>
    <w:rsid w:val="00597456"/>
    <w:rsid w:val="005D14EC"/>
    <w:rsid w:val="005D426E"/>
    <w:rsid w:val="005E4A68"/>
    <w:rsid w:val="005F47CB"/>
    <w:rsid w:val="006028F3"/>
    <w:rsid w:val="00631DF9"/>
    <w:rsid w:val="006363B6"/>
    <w:rsid w:val="00636949"/>
    <w:rsid w:val="00646FE7"/>
    <w:rsid w:val="0065040A"/>
    <w:rsid w:val="00657832"/>
    <w:rsid w:val="00691376"/>
    <w:rsid w:val="006E512A"/>
    <w:rsid w:val="00702CF6"/>
    <w:rsid w:val="00716B36"/>
    <w:rsid w:val="007218F2"/>
    <w:rsid w:val="007425D4"/>
    <w:rsid w:val="00782E79"/>
    <w:rsid w:val="007D5804"/>
    <w:rsid w:val="007F33B2"/>
    <w:rsid w:val="00807F34"/>
    <w:rsid w:val="00863D7A"/>
    <w:rsid w:val="008A6665"/>
    <w:rsid w:val="008B11A1"/>
    <w:rsid w:val="008D72D7"/>
    <w:rsid w:val="008E4EB9"/>
    <w:rsid w:val="008F3124"/>
    <w:rsid w:val="00955EB3"/>
    <w:rsid w:val="00976D5A"/>
    <w:rsid w:val="009E770C"/>
    <w:rsid w:val="009F06EC"/>
    <w:rsid w:val="009F4843"/>
    <w:rsid w:val="00A07D44"/>
    <w:rsid w:val="00A338A1"/>
    <w:rsid w:val="00A51E0C"/>
    <w:rsid w:val="00A61A70"/>
    <w:rsid w:val="00A97824"/>
    <w:rsid w:val="00AA11D4"/>
    <w:rsid w:val="00AA29A3"/>
    <w:rsid w:val="00AE0804"/>
    <w:rsid w:val="00AE1983"/>
    <w:rsid w:val="00B26714"/>
    <w:rsid w:val="00B36DCD"/>
    <w:rsid w:val="00B44E2A"/>
    <w:rsid w:val="00B63319"/>
    <w:rsid w:val="00B66C49"/>
    <w:rsid w:val="00BC62CA"/>
    <w:rsid w:val="00BE09E7"/>
    <w:rsid w:val="00C22CFC"/>
    <w:rsid w:val="00C22DD6"/>
    <w:rsid w:val="00C40A79"/>
    <w:rsid w:val="00CD6959"/>
    <w:rsid w:val="00CE333C"/>
    <w:rsid w:val="00D450F0"/>
    <w:rsid w:val="00D84A91"/>
    <w:rsid w:val="00D84AEA"/>
    <w:rsid w:val="00DA4A55"/>
    <w:rsid w:val="00DB615D"/>
    <w:rsid w:val="00DF5513"/>
    <w:rsid w:val="00E07990"/>
    <w:rsid w:val="00E463F1"/>
    <w:rsid w:val="00E4775B"/>
    <w:rsid w:val="00E84ECB"/>
    <w:rsid w:val="00E87F23"/>
    <w:rsid w:val="00ED49D9"/>
    <w:rsid w:val="00F007E2"/>
    <w:rsid w:val="00F07DD2"/>
    <w:rsid w:val="00F61A5F"/>
    <w:rsid w:val="00F6523A"/>
    <w:rsid w:val="00F677CA"/>
    <w:rsid w:val="00F95061"/>
    <w:rsid w:val="00FA4875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F632"/>
  <w15:docId w15:val="{2CFAC45F-940E-480E-9A22-BA9B9C48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534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EC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534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EC0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325B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B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198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D2431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2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43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43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D24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B36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B36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n.gov/deed/assets/2024-challenge-form_tcm1045-613336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ed.broadband@state.mn.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evisor.mn.gov/statutes/cite/237.0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d301a-0848-4203-abec-d585f09d46c8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11D3305932B42A77D665BACAEE930" ma:contentTypeVersion="18" ma:contentTypeDescription="Create a new document." ma:contentTypeScope="" ma:versionID="2d9623ffe6e9abfff2923590277b9521">
  <xsd:schema xmlns:xsd="http://www.w3.org/2001/XMLSchema" xmlns:xs="http://www.w3.org/2001/XMLSchema" xmlns:p="http://schemas.microsoft.com/office/2006/metadata/properties" xmlns:ns2="92ad301a-0848-4203-abec-d585f09d46c8" xmlns:ns3="0a2b9cc4-9546-41d4-b07c-49cc4f5b6cec" targetNamespace="http://schemas.microsoft.com/office/2006/metadata/properties" ma:root="true" ma:fieldsID="77345153882792ab9656f4e127e4710d" ns2:_="" ns3:_="">
    <xsd:import namespace="92ad301a-0848-4203-abec-d585f09d46c8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301a-0848-4203-abec-d585f09d4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366CF-2F7F-4D31-A09F-171C4CA5A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5F89F-A4FB-4318-972D-8C6B548FBC5B}">
  <ds:schemaRefs>
    <ds:schemaRef ds:uri="http://schemas.microsoft.com/office/2006/metadata/properties"/>
    <ds:schemaRef ds:uri="http://schemas.microsoft.com/office/infopath/2007/PartnerControls"/>
    <ds:schemaRef ds:uri="92ad301a-0848-4203-abec-d585f09d46c8"/>
    <ds:schemaRef ds:uri="0a2b9cc4-9546-41d4-b07c-49cc4f5b6cec"/>
  </ds:schemaRefs>
</ds:datastoreItem>
</file>

<file path=customXml/itemProps3.xml><?xml version="1.0" encoding="utf-8"?>
<ds:datastoreItem xmlns:ds="http://schemas.openxmlformats.org/officeDocument/2006/customXml" ds:itemID="{F4F17175-0B20-48D7-8896-B45CE8338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d301a-0848-4203-abec-d585f09d46c8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Mackenzie</dc:creator>
  <cp:keywords/>
  <dc:description/>
  <cp:lastModifiedBy>Jansen, Karrie (DEED)</cp:lastModifiedBy>
  <cp:revision>2</cp:revision>
  <dcterms:created xsi:type="dcterms:W3CDTF">2024-03-11T13:48:00Z</dcterms:created>
  <dcterms:modified xsi:type="dcterms:W3CDTF">2024-03-11T13:48:00Z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2020-07-22T00:00:00Z</vt:filetime>
  </property>
  <property fmtid="{D5CDD505-2E9C-101B-9397-08002B2CF9AE}" pid="5" name="ContentTypeId">
    <vt:lpwstr>0x0101002CB11D3305932B42A77D665BACAEE930</vt:lpwstr>
  </property>
  <property fmtid="{D5CDD505-2E9C-101B-9397-08002B2CF9AE}" pid="6" name="MediaServiceImageTags">
    <vt:lpwstr/>
  </property>
</Properties>
</file>