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Toc502845765" w:displacedByCustomXml="next"/>
    <w:sdt>
      <w:sdtPr>
        <w:rPr>
          <w:rFonts w:asciiTheme="minorHAnsi" w:hAnsiTheme="minorHAnsi"/>
          <w:b/>
          <w:bCs/>
        </w:rPr>
        <w:id w:val="10729564"/>
        <w:docPartObj>
          <w:docPartGallery w:val="Cover Pages"/>
          <w:docPartUnique/>
        </w:docPartObj>
      </w:sdtPr>
      <w:sdtEndPr>
        <w:rPr>
          <w:b w:val="0"/>
          <w:bCs w:val="0"/>
          <w:sz w:val="2"/>
          <w:szCs w:val="2"/>
        </w:rPr>
      </w:sdtEndPr>
      <w:sdtContent>
        <w:p w14:paraId="210DBFF9" w14:textId="77777777" w:rsidR="00332942" w:rsidRDefault="00332942" w:rsidP="00332942">
          <w:pPr>
            <w:widowControl w:val="0"/>
            <w:pBdr>
              <w:top w:val="nil"/>
              <w:left w:val="nil"/>
              <w:bottom w:val="nil"/>
              <w:right w:val="nil"/>
              <w:between w:val="nil"/>
            </w:pBdr>
            <w:spacing w:line="276" w:lineRule="auto"/>
          </w:pPr>
        </w:p>
        <w:p w14:paraId="278A885A" w14:textId="77777777" w:rsidR="00332942" w:rsidRDefault="00332942" w:rsidP="00332942">
          <w:pPr>
            <w:pBdr>
              <w:bottom w:val="single" w:sz="6" w:space="1" w:color="000000"/>
            </w:pBdr>
            <w:jc w:val="right"/>
            <w:rPr>
              <w:highlight w:val="yellow"/>
            </w:rPr>
          </w:pPr>
          <w:r>
            <w:rPr>
              <w:noProof/>
              <w:highlight w:val="yellow"/>
            </w:rPr>
            <w:drawing>
              <wp:inline distT="0" distB="0" distL="0" distR="0" wp14:anchorId="2B89F660" wp14:editId="66BD8E80">
                <wp:extent cx="4129405" cy="777240"/>
                <wp:effectExtent l="0" t="0" r="0" b="0"/>
                <wp:docPr id="2" name="image1.jpg"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0" name="image1.jpg" descr="Minnesota Department of Employment and Economic Development"/>
                        <pic:cNvPicPr preferRelativeResize="0"/>
                      </pic:nvPicPr>
                      <pic:blipFill>
                        <a:blip r:embed="rId11"/>
                        <a:srcRect/>
                        <a:stretch>
                          <a:fillRect/>
                        </a:stretch>
                      </pic:blipFill>
                      <pic:spPr>
                        <a:xfrm>
                          <a:off x="0" y="0"/>
                          <a:ext cx="4129405" cy="777240"/>
                        </a:xfrm>
                        <a:prstGeom prst="rect">
                          <a:avLst/>
                        </a:prstGeom>
                        <a:ln/>
                      </pic:spPr>
                    </pic:pic>
                  </a:graphicData>
                </a:graphic>
              </wp:inline>
            </w:drawing>
          </w:r>
        </w:p>
        <w:p w14:paraId="089DB6D2" w14:textId="0D9499F6" w:rsidR="00332942" w:rsidRPr="00332942" w:rsidRDefault="00332942" w:rsidP="00332942">
          <w:pPr>
            <w:pStyle w:val="Default"/>
            <w:rPr>
              <w:b/>
              <w:bCs/>
              <w:color w:val="003865"/>
              <w:sz w:val="40"/>
              <w:szCs w:val="40"/>
            </w:rPr>
          </w:pPr>
          <w:bookmarkStart w:id="1" w:name="_heading=h.gjdgxs" w:colFirst="0" w:colLast="0"/>
          <w:bookmarkEnd w:id="1"/>
          <w:r w:rsidRPr="00332942">
            <w:rPr>
              <w:b/>
              <w:bCs/>
              <w:color w:val="003865"/>
              <w:sz w:val="40"/>
              <w:szCs w:val="40"/>
            </w:rPr>
            <w:t>SFY 2</w:t>
          </w:r>
          <w:r w:rsidR="009C22CB">
            <w:rPr>
              <w:b/>
              <w:bCs/>
              <w:color w:val="003865"/>
              <w:sz w:val="40"/>
              <w:szCs w:val="40"/>
            </w:rPr>
            <w:t>4</w:t>
          </w:r>
          <w:r w:rsidRPr="00332942">
            <w:rPr>
              <w:b/>
              <w:bCs/>
              <w:color w:val="003865"/>
              <w:sz w:val="40"/>
              <w:szCs w:val="40"/>
            </w:rPr>
            <w:t xml:space="preserve"> Comunidades Latinas Unidas En Servicio, Inc</w:t>
          </w:r>
          <w:r w:rsidR="00DC4743">
            <w:rPr>
              <w:b/>
              <w:bCs/>
              <w:color w:val="003865"/>
              <w:sz w:val="40"/>
              <w:szCs w:val="40"/>
            </w:rPr>
            <w:t xml:space="preserve">.  </w:t>
          </w:r>
          <w:r w:rsidRPr="00332942">
            <w:rPr>
              <w:b/>
              <w:bCs/>
              <w:color w:val="003865"/>
              <w:sz w:val="40"/>
              <w:szCs w:val="40"/>
            </w:rPr>
            <w:t>(CLUES)  Direct Appropriation</w:t>
          </w:r>
        </w:p>
        <w:p w14:paraId="257B4CC4" w14:textId="77777777" w:rsidR="00332942" w:rsidRDefault="00332942" w:rsidP="00332942">
          <w:pPr>
            <w:jc w:val="right"/>
            <w:rPr>
              <w:color w:val="003865"/>
              <w:sz w:val="28"/>
              <w:szCs w:val="28"/>
            </w:rPr>
          </w:pPr>
          <w:r>
            <w:rPr>
              <w:color w:val="003865"/>
              <w:sz w:val="28"/>
              <w:szCs w:val="28"/>
            </w:rPr>
            <w:t>Final Report</w:t>
          </w:r>
        </w:p>
        <w:p w14:paraId="063CB0B5" w14:textId="59EAC320" w:rsidR="00332942" w:rsidRDefault="0024311B" w:rsidP="00332942">
          <w:pPr>
            <w:pBdr>
              <w:bottom w:val="single" w:sz="4" w:space="15" w:color="000000"/>
            </w:pBdr>
            <w:jc w:val="right"/>
            <w:rPr>
              <w:color w:val="003865"/>
              <w:sz w:val="28"/>
              <w:szCs w:val="28"/>
            </w:rPr>
            <w:sectPr w:rsidR="00332942" w:rsidSect="00332942">
              <w:footerReference w:type="default" r:id="rId12"/>
              <w:footerReference w:type="first" r:id="rId13"/>
              <w:type w:val="continuous"/>
              <w:pgSz w:w="12240" w:h="15840"/>
              <w:pgMar w:top="1728" w:right="1080" w:bottom="1440" w:left="1080" w:header="0" w:footer="504" w:gutter="0"/>
              <w:pgNumType w:start="1"/>
              <w:cols w:space="720"/>
              <w:titlePg/>
            </w:sectPr>
          </w:pPr>
          <w:bookmarkStart w:id="2" w:name="_heading=h.1fob9te" w:colFirst="0" w:colLast="0"/>
          <w:bookmarkEnd w:id="2"/>
          <w:r>
            <w:rPr>
              <w:color w:val="003865"/>
              <w:sz w:val="28"/>
              <w:szCs w:val="28"/>
            </w:rPr>
            <w:t>9</w:t>
          </w:r>
          <w:r w:rsidR="00332942">
            <w:rPr>
              <w:color w:val="003865"/>
              <w:sz w:val="28"/>
              <w:szCs w:val="28"/>
            </w:rPr>
            <w:t>/</w:t>
          </w:r>
          <w:r w:rsidR="009D0798">
            <w:rPr>
              <w:color w:val="003865"/>
              <w:sz w:val="28"/>
              <w:szCs w:val="28"/>
            </w:rPr>
            <w:t>30</w:t>
          </w:r>
          <w:r w:rsidR="00332942">
            <w:rPr>
              <w:color w:val="003865"/>
              <w:sz w:val="28"/>
              <w:szCs w:val="28"/>
            </w:rPr>
            <w:t>/</w:t>
          </w:r>
          <w:r w:rsidR="00FC08B9">
            <w:rPr>
              <w:color w:val="003865"/>
              <w:sz w:val="28"/>
              <w:szCs w:val="28"/>
            </w:rPr>
            <w:t>2024</w:t>
          </w:r>
        </w:p>
        <w:p w14:paraId="6153B764" w14:textId="77777777" w:rsidR="00332942" w:rsidRPr="007723A7" w:rsidRDefault="00332942" w:rsidP="00332942">
          <w:pPr>
            <w:rPr>
              <w:color w:val="000000" w:themeColor="text2"/>
            </w:rPr>
          </w:pPr>
          <w:r w:rsidRPr="007723A7">
            <w:rPr>
              <w:color w:val="000000" w:themeColor="text2"/>
            </w:rPr>
            <w:lastRenderedPageBreak/>
            <w:t>Minnesota Department of Employment and Economic Development</w:t>
          </w:r>
          <w:r w:rsidRPr="007723A7">
            <w:rPr>
              <w:color w:val="000000" w:themeColor="text2"/>
            </w:rPr>
            <w:br/>
            <w:t>Employment and Training Programs Division</w:t>
          </w:r>
        </w:p>
        <w:p w14:paraId="0B8D2A11" w14:textId="77777777" w:rsidR="00772250" w:rsidRPr="00772250" w:rsidRDefault="00CE1DA5" w:rsidP="00332942">
          <w:pPr>
            <w:rPr>
              <w:rFonts w:asciiTheme="minorHAnsi" w:hAnsiTheme="minorHAnsi" w:cstheme="minorHAnsi"/>
              <w:color w:val="000000" w:themeColor="text2"/>
            </w:rPr>
          </w:pPr>
          <w:r w:rsidRPr="00772250">
            <w:rPr>
              <w:rFonts w:asciiTheme="minorHAnsi" w:hAnsiTheme="minorHAnsi" w:cstheme="minorHAnsi"/>
              <w:color w:val="323130"/>
              <w:shd w:val="clear" w:color="auto" w:fill="FFFFFF"/>
            </w:rPr>
            <w:t>180 E 5th St Suite 1200</w:t>
          </w:r>
          <w:r w:rsidRPr="00772250">
            <w:rPr>
              <w:rFonts w:asciiTheme="minorHAnsi" w:hAnsiTheme="minorHAnsi" w:cstheme="minorHAnsi"/>
              <w:color w:val="323130"/>
            </w:rPr>
            <w:br/>
          </w:r>
          <w:r w:rsidRPr="00772250">
            <w:rPr>
              <w:rFonts w:asciiTheme="minorHAnsi" w:hAnsiTheme="minorHAnsi" w:cstheme="minorHAnsi"/>
              <w:color w:val="323130"/>
              <w:shd w:val="clear" w:color="auto" w:fill="FFFFFF"/>
            </w:rPr>
            <w:t>St Paul MN 55101</w:t>
          </w:r>
          <w:r w:rsidRPr="00772250">
            <w:rPr>
              <w:rFonts w:asciiTheme="minorHAnsi" w:hAnsiTheme="minorHAnsi" w:cstheme="minorHAnsi"/>
              <w:color w:val="000000" w:themeColor="text2"/>
            </w:rPr>
            <w:t xml:space="preserve"> </w:t>
          </w:r>
        </w:p>
        <w:p w14:paraId="584B0A79" w14:textId="034BBC8D" w:rsidR="00332942" w:rsidRPr="005961BC" w:rsidRDefault="00332942" w:rsidP="00332942">
          <w:pPr>
            <w:rPr>
              <w:color w:val="004D8D" w:themeColor="text1" w:themeTint="E6"/>
              <w:u w:val="single"/>
            </w:rPr>
          </w:pPr>
          <w:r w:rsidRPr="007723A7">
            <w:rPr>
              <w:color w:val="000000" w:themeColor="text2"/>
            </w:rPr>
            <w:t xml:space="preserve">Kay Tracy, Director </w:t>
          </w:r>
          <w:r w:rsidRPr="007723A7">
            <w:rPr>
              <w:color w:val="000000" w:themeColor="text2"/>
            </w:rPr>
            <w:br/>
            <w:t xml:space="preserve">(Phone) 651-259-7555 </w:t>
          </w:r>
          <w:r w:rsidRPr="007723A7">
            <w:rPr>
              <w:color w:val="000000" w:themeColor="text2"/>
            </w:rPr>
            <w:br/>
          </w:r>
          <w:hyperlink r:id="rId14">
            <w:r w:rsidRPr="005961BC">
              <w:rPr>
                <w:color w:val="004D8D" w:themeColor="text1" w:themeTint="E6"/>
                <w:u w:val="single"/>
              </w:rPr>
              <w:t>Kay.Tracy@state.mn.us</w:t>
            </w:r>
          </w:hyperlink>
        </w:p>
        <w:p w14:paraId="51DDA3B7" w14:textId="77777777" w:rsidR="00332942" w:rsidRDefault="008979D7" w:rsidP="00332942">
          <w:pPr>
            <w:rPr>
              <w:color w:val="000000"/>
            </w:rPr>
          </w:pPr>
          <w:hyperlink r:id="rId15">
            <w:r w:rsidR="00332942" w:rsidRPr="005961BC">
              <w:rPr>
                <w:color w:val="004D8D" w:themeColor="text1" w:themeTint="E6"/>
                <w:u w:val="single"/>
              </w:rPr>
              <w:t>mn.gov/deed</w:t>
            </w:r>
          </w:hyperlink>
          <w:r w:rsidR="00332942">
            <w:fldChar w:fldCharType="begin"/>
          </w:r>
          <w:r w:rsidR="00332942">
            <w:instrText xml:space="preserve"> HYPERLINK "https://mn.gov/deed/" </w:instrText>
          </w:r>
          <w:r w:rsidR="00332942">
            <w:fldChar w:fldCharType="separate"/>
          </w:r>
        </w:p>
        <w:p w14:paraId="3EDE8291" w14:textId="5F5567FF" w:rsidR="00332942" w:rsidRDefault="00332942" w:rsidP="00332942">
          <w:r>
            <w:fldChar w:fldCharType="end"/>
          </w:r>
          <w:r>
            <w:t>As requested by Minnesota Statute 3.197: This report cost approximately $</w:t>
          </w:r>
          <w:r w:rsidR="007B73E8">
            <w:t>255</w:t>
          </w:r>
          <w:r>
            <w:t xml:space="preserve"> to prepare, including staff time, </w:t>
          </w:r>
          <w:r w:rsidR="00BE1A91">
            <w:t>printing,</w:t>
          </w:r>
          <w:r>
            <w:t xml:space="preserve"> and mailing expenses.</w:t>
          </w:r>
        </w:p>
        <w:p w14:paraId="0A78A4BE" w14:textId="7AFB386B" w:rsidR="00332942" w:rsidRDefault="00332942" w:rsidP="00332942">
          <w:pPr>
            <w:rPr>
              <w:i/>
            </w:rPr>
          </w:pPr>
          <w:r>
            <w:rPr>
              <w:i/>
            </w:rPr>
            <w:t>Upon request, this material will be made available in an alternative format such as large print, Braille or audio recording</w:t>
          </w:r>
          <w:r w:rsidR="00DC4743">
            <w:rPr>
              <w:i/>
            </w:rPr>
            <w:t xml:space="preserve">.  </w:t>
          </w:r>
          <w:r>
            <w:rPr>
              <w:i/>
            </w:rPr>
            <w:t xml:space="preserve"> Printed on recycled paper.</w:t>
          </w:r>
        </w:p>
        <w:p w14:paraId="3E33D58C" w14:textId="77777777" w:rsidR="00332942" w:rsidRDefault="00332942" w:rsidP="00332942">
          <w:pPr>
            <w:rPr>
              <w:i/>
            </w:rPr>
          </w:pPr>
        </w:p>
        <w:p w14:paraId="7943BB68" w14:textId="0638702B" w:rsidR="00084DC7" w:rsidRDefault="00084DC7" w:rsidP="00332942">
          <w:pPr>
            <w:rPr>
              <w:i/>
            </w:rPr>
            <w:sectPr w:rsidR="00084DC7">
              <w:pgSz w:w="12240" w:h="15840"/>
              <w:pgMar w:top="1728" w:right="1080" w:bottom="1440" w:left="1080" w:header="0" w:footer="504" w:gutter="0"/>
              <w:cols w:space="720"/>
              <w:titlePg/>
            </w:sectPr>
          </w:pPr>
        </w:p>
        <w:p w14:paraId="6EA5851A" w14:textId="77777777" w:rsidR="009B623C" w:rsidRDefault="009B623C">
          <w:pPr>
            <w:rPr>
              <w:rFonts w:asciiTheme="minorHAnsi" w:eastAsiaTheme="majorEastAsia" w:hAnsiTheme="minorHAnsi" w:cstheme="majorBidi"/>
              <w:b/>
              <w:bCs/>
              <w:color w:val="003865"/>
              <w:sz w:val="40"/>
              <w:szCs w:val="32"/>
            </w:rPr>
          </w:pPr>
          <w:bookmarkStart w:id="3" w:name="_Toc93049828"/>
          <w:r>
            <w:br w:type="page"/>
          </w:r>
        </w:p>
        <w:p w14:paraId="3679709B" w14:textId="23116D94" w:rsidR="00332942" w:rsidRDefault="00332942" w:rsidP="00332942">
          <w:pPr>
            <w:pStyle w:val="Heading2"/>
          </w:pPr>
          <w:bookmarkStart w:id="4" w:name="_Toc179463102"/>
          <w:r>
            <w:lastRenderedPageBreak/>
            <w:t>Contents</w:t>
          </w:r>
          <w:bookmarkEnd w:id="3"/>
          <w:bookmarkEnd w:id="4"/>
        </w:p>
        <w:bookmarkStart w:id="5" w:name="_heading=h.3znysh7" w:colFirst="0" w:colLast="0" w:displacedByCustomXml="next"/>
        <w:bookmarkEnd w:id="5" w:displacedByCustomXml="next"/>
        <w:sdt>
          <w:sdtPr>
            <w:rPr>
              <w:rFonts w:eastAsia="Calibri" w:cs="Calibri"/>
              <w:b/>
            </w:rPr>
            <w:id w:val="-1507505914"/>
            <w:docPartObj>
              <w:docPartGallery w:val="Table of Contents"/>
              <w:docPartUnique/>
            </w:docPartObj>
          </w:sdtPr>
          <w:sdtEndPr>
            <w:rPr>
              <w:rFonts w:eastAsia="Times New Roman" w:cs="Times New Roman"/>
              <w:b w:val="0"/>
            </w:rPr>
          </w:sdtEndPr>
          <w:sdtContent>
            <w:p w14:paraId="6C0672A8" w14:textId="4757BD41" w:rsidR="009B623C" w:rsidRDefault="00332942">
              <w:pPr>
                <w:pStyle w:val="TOC2"/>
                <w:tabs>
                  <w:tab w:val="right" w:pos="10070"/>
                </w:tabs>
                <w:rPr>
                  <w:rFonts w:asciiTheme="minorHAnsi" w:eastAsiaTheme="minorEastAsia" w:hAnsiTheme="minorHAnsi" w:cstheme="minorBidi"/>
                  <w:noProof/>
                  <w:kern w:val="2"/>
                  <w:lang w:bidi="ar-SA"/>
                  <w14:ligatures w14:val="standardContextual"/>
                </w:rPr>
              </w:pPr>
              <w:r>
                <w:rPr>
                  <w:rFonts w:asciiTheme="minorHAnsi" w:eastAsiaTheme="majorEastAsia" w:hAnsiTheme="minorHAnsi" w:cstheme="majorBidi"/>
                  <w:b/>
                  <w:color w:val="003865" w:themeColor="accent1"/>
                  <w:sz w:val="32"/>
                  <w:szCs w:val="32"/>
                </w:rPr>
                <w:fldChar w:fldCharType="begin"/>
              </w:r>
              <w:r>
                <w:instrText xml:space="preserve"> TOC \h \u \z </w:instrText>
              </w:r>
              <w:r>
                <w:rPr>
                  <w:rFonts w:asciiTheme="minorHAnsi" w:eastAsiaTheme="majorEastAsia" w:hAnsiTheme="minorHAnsi" w:cstheme="majorBidi"/>
                  <w:b/>
                  <w:color w:val="003865" w:themeColor="accent1"/>
                  <w:sz w:val="32"/>
                  <w:szCs w:val="32"/>
                </w:rPr>
                <w:fldChar w:fldCharType="separate"/>
              </w:r>
              <w:hyperlink w:anchor="_Toc179463102" w:history="1">
                <w:r w:rsidR="009B623C" w:rsidRPr="00F0368A">
                  <w:rPr>
                    <w:rStyle w:val="Hyperlink"/>
                    <w:rFonts w:eastAsiaTheme="majorEastAsia"/>
                    <w:noProof/>
                  </w:rPr>
                  <w:t>Contents</w:t>
                </w:r>
                <w:r w:rsidR="009B623C">
                  <w:rPr>
                    <w:noProof/>
                    <w:webHidden/>
                  </w:rPr>
                  <w:tab/>
                </w:r>
                <w:r w:rsidR="009B623C">
                  <w:rPr>
                    <w:noProof/>
                    <w:webHidden/>
                  </w:rPr>
                  <w:fldChar w:fldCharType="begin"/>
                </w:r>
                <w:r w:rsidR="009B623C">
                  <w:rPr>
                    <w:noProof/>
                    <w:webHidden/>
                  </w:rPr>
                  <w:instrText xml:space="preserve"> PAGEREF _Toc179463102 \h </w:instrText>
                </w:r>
                <w:r w:rsidR="009B623C">
                  <w:rPr>
                    <w:noProof/>
                    <w:webHidden/>
                  </w:rPr>
                </w:r>
                <w:r w:rsidR="009B623C">
                  <w:rPr>
                    <w:noProof/>
                    <w:webHidden/>
                  </w:rPr>
                  <w:fldChar w:fldCharType="separate"/>
                </w:r>
                <w:r w:rsidR="009B623C">
                  <w:rPr>
                    <w:noProof/>
                    <w:webHidden/>
                  </w:rPr>
                  <w:t>3</w:t>
                </w:r>
                <w:r w:rsidR="009B623C">
                  <w:rPr>
                    <w:noProof/>
                    <w:webHidden/>
                  </w:rPr>
                  <w:fldChar w:fldCharType="end"/>
                </w:r>
              </w:hyperlink>
            </w:p>
            <w:p w14:paraId="4E699057" w14:textId="45910756" w:rsidR="009B623C" w:rsidRDefault="009B623C">
              <w:pPr>
                <w:pStyle w:val="TOC2"/>
                <w:tabs>
                  <w:tab w:val="right" w:pos="10070"/>
                </w:tabs>
                <w:rPr>
                  <w:rFonts w:asciiTheme="minorHAnsi" w:eastAsiaTheme="minorEastAsia" w:hAnsiTheme="minorHAnsi" w:cstheme="minorBidi"/>
                  <w:noProof/>
                  <w:kern w:val="2"/>
                  <w:lang w:bidi="ar-SA"/>
                  <w14:ligatures w14:val="standardContextual"/>
                </w:rPr>
              </w:pPr>
              <w:hyperlink w:anchor="_Toc179463103" w:history="1">
                <w:r w:rsidRPr="00F0368A">
                  <w:rPr>
                    <w:rStyle w:val="Hyperlink"/>
                    <w:rFonts w:eastAsiaTheme="majorEastAsia"/>
                    <w:noProof/>
                  </w:rPr>
                  <w:t>SFY 2024 CLUES Equity Direct Appropriation</w:t>
                </w:r>
                <w:r>
                  <w:rPr>
                    <w:noProof/>
                    <w:webHidden/>
                  </w:rPr>
                  <w:tab/>
                </w:r>
                <w:r>
                  <w:rPr>
                    <w:noProof/>
                    <w:webHidden/>
                  </w:rPr>
                  <w:fldChar w:fldCharType="begin"/>
                </w:r>
                <w:r>
                  <w:rPr>
                    <w:noProof/>
                    <w:webHidden/>
                  </w:rPr>
                  <w:instrText xml:space="preserve"> PAGEREF _Toc179463103 \h </w:instrText>
                </w:r>
                <w:r>
                  <w:rPr>
                    <w:noProof/>
                    <w:webHidden/>
                  </w:rPr>
                </w:r>
                <w:r>
                  <w:rPr>
                    <w:noProof/>
                    <w:webHidden/>
                  </w:rPr>
                  <w:fldChar w:fldCharType="separate"/>
                </w:r>
                <w:r>
                  <w:rPr>
                    <w:noProof/>
                    <w:webHidden/>
                  </w:rPr>
                  <w:t>4</w:t>
                </w:r>
                <w:r>
                  <w:rPr>
                    <w:noProof/>
                    <w:webHidden/>
                  </w:rPr>
                  <w:fldChar w:fldCharType="end"/>
                </w:r>
              </w:hyperlink>
            </w:p>
            <w:p w14:paraId="42D33671" w14:textId="67F54245"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04" w:history="1">
                <w:r w:rsidRPr="00F0368A">
                  <w:rPr>
                    <w:rStyle w:val="Hyperlink"/>
                  </w:rPr>
                  <w:t>Introduction</w:t>
                </w:r>
                <w:r>
                  <w:rPr>
                    <w:webHidden/>
                  </w:rPr>
                  <w:tab/>
                </w:r>
                <w:r>
                  <w:rPr>
                    <w:webHidden/>
                  </w:rPr>
                  <w:fldChar w:fldCharType="begin"/>
                </w:r>
                <w:r>
                  <w:rPr>
                    <w:webHidden/>
                  </w:rPr>
                  <w:instrText xml:space="preserve"> PAGEREF _Toc179463104 \h </w:instrText>
                </w:r>
                <w:r>
                  <w:rPr>
                    <w:webHidden/>
                  </w:rPr>
                </w:r>
                <w:r>
                  <w:rPr>
                    <w:webHidden/>
                  </w:rPr>
                  <w:fldChar w:fldCharType="separate"/>
                </w:r>
                <w:r>
                  <w:rPr>
                    <w:webHidden/>
                  </w:rPr>
                  <w:t>4</w:t>
                </w:r>
                <w:r>
                  <w:rPr>
                    <w:webHidden/>
                  </w:rPr>
                  <w:fldChar w:fldCharType="end"/>
                </w:r>
              </w:hyperlink>
            </w:p>
            <w:p w14:paraId="3BDC68EA" w14:textId="65BA7385" w:rsidR="009B623C" w:rsidRDefault="009B623C">
              <w:pPr>
                <w:pStyle w:val="TOC4"/>
                <w:tabs>
                  <w:tab w:val="right" w:pos="10070"/>
                </w:tabs>
                <w:rPr>
                  <w:rFonts w:asciiTheme="minorHAnsi" w:eastAsiaTheme="minorEastAsia" w:hAnsiTheme="minorHAnsi" w:cstheme="minorBidi"/>
                  <w:noProof/>
                  <w:kern w:val="2"/>
                  <w:lang w:bidi="ar-SA"/>
                  <w14:ligatures w14:val="standardContextual"/>
                </w:rPr>
              </w:pPr>
              <w:hyperlink w:anchor="_Toc179463105" w:history="1">
                <w:r w:rsidRPr="00F0368A">
                  <w:rPr>
                    <w:rStyle w:val="Hyperlink"/>
                    <w:rFonts w:eastAsiaTheme="majorEastAsia"/>
                    <w:noProof/>
                  </w:rPr>
                  <w:t>Appropriation</w:t>
                </w:r>
                <w:r>
                  <w:rPr>
                    <w:noProof/>
                    <w:webHidden/>
                  </w:rPr>
                  <w:tab/>
                </w:r>
                <w:r>
                  <w:rPr>
                    <w:noProof/>
                    <w:webHidden/>
                  </w:rPr>
                  <w:fldChar w:fldCharType="begin"/>
                </w:r>
                <w:r>
                  <w:rPr>
                    <w:noProof/>
                    <w:webHidden/>
                  </w:rPr>
                  <w:instrText xml:space="preserve"> PAGEREF _Toc179463105 \h </w:instrText>
                </w:r>
                <w:r>
                  <w:rPr>
                    <w:noProof/>
                    <w:webHidden/>
                  </w:rPr>
                </w:r>
                <w:r>
                  <w:rPr>
                    <w:noProof/>
                    <w:webHidden/>
                  </w:rPr>
                  <w:fldChar w:fldCharType="separate"/>
                </w:r>
                <w:r>
                  <w:rPr>
                    <w:noProof/>
                    <w:webHidden/>
                  </w:rPr>
                  <w:t>4</w:t>
                </w:r>
                <w:r>
                  <w:rPr>
                    <w:noProof/>
                    <w:webHidden/>
                  </w:rPr>
                  <w:fldChar w:fldCharType="end"/>
                </w:r>
              </w:hyperlink>
            </w:p>
            <w:p w14:paraId="11B1A703" w14:textId="23E43EAC" w:rsidR="009B623C" w:rsidRDefault="009B623C">
              <w:pPr>
                <w:pStyle w:val="TOC4"/>
                <w:tabs>
                  <w:tab w:val="right" w:pos="10070"/>
                </w:tabs>
                <w:rPr>
                  <w:rFonts w:asciiTheme="minorHAnsi" w:eastAsiaTheme="minorEastAsia" w:hAnsiTheme="minorHAnsi" w:cstheme="minorBidi"/>
                  <w:noProof/>
                  <w:kern w:val="2"/>
                  <w:lang w:bidi="ar-SA"/>
                  <w14:ligatures w14:val="standardContextual"/>
                </w:rPr>
              </w:pPr>
              <w:hyperlink w:anchor="_Toc179463106" w:history="1">
                <w:r w:rsidRPr="00F0368A">
                  <w:rPr>
                    <w:rStyle w:val="Hyperlink"/>
                    <w:rFonts w:eastAsiaTheme="majorEastAsia"/>
                    <w:noProof/>
                  </w:rPr>
                  <w:t>Target Groups</w:t>
                </w:r>
                <w:r>
                  <w:rPr>
                    <w:noProof/>
                    <w:webHidden/>
                  </w:rPr>
                  <w:tab/>
                </w:r>
                <w:r>
                  <w:rPr>
                    <w:noProof/>
                    <w:webHidden/>
                  </w:rPr>
                  <w:fldChar w:fldCharType="begin"/>
                </w:r>
                <w:r>
                  <w:rPr>
                    <w:noProof/>
                    <w:webHidden/>
                  </w:rPr>
                  <w:instrText xml:space="preserve"> PAGEREF _Toc179463106 \h </w:instrText>
                </w:r>
                <w:r>
                  <w:rPr>
                    <w:noProof/>
                    <w:webHidden/>
                  </w:rPr>
                </w:r>
                <w:r>
                  <w:rPr>
                    <w:noProof/>
                    <w:webHidden/>
                  </w:rPr>
                  <w:fldChar w:fldCharType="separate"/>
                </w:r>
                <w:r>
                  <w:rPr>
                    <w:noProof/>
                    <w:webHidden/>
                  </w:rPr>
                  <w:t>4</w:t>
                </w:r>
                <w:r>
                  <w:rPr>
                    <w:noProof/>
                    <w:webHidden/>
                  </w:rPr>
                  <w:fldChar w:fldCharType="end"/>
                </w:r>
              </w:hyperlink>
            </w:p>
            <w:p w14:paraId="6760D4EF" w14:textId="4F827EDD"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07" w:history="1">
                <w:r w:rsidRPr="00F0368A">
                  <w:rPr>
                    <w:rStyle w:val="Hyperlink"/>
                  </w:rPr>
                  <w:t>Summary of Goals and Objectives Presented in the Work Plan</w:t>
                </w:r>
                <w:r>
                  <w:rPr>
                    <w:webHidden/>
                  </w:rPr>
                  <w:tab/>
                </w:r>
                <w:r>
                  <w:rPr>
                    <w:webHidden/>
                  </w:rPr>
                  <w:fldChar w:fldCharType="begin"/>
                </w:r>
                <w:r>
                  <w:rPr>
                    <w:webHidden/>
                  </w:rPr>
                  <w:instrText xml:space="preserve"> PAGEREF _Toc179463107 \h </w:instrText>
                </w:r>
                <w:r>
                  <w:rPr>
                    <w:webHidden/>
                  </w:rPr>
                </w:r>
                <w:r>
                  <w:rPr>
                    <w:webHidden/>
                  </w:rPr>
                  <w:fldChar w:fldCharType="separate"/>
                </w:r>
                <w:r>
                  <w:rPr>
                    <w:webHidden/>
                  </w:rPr>
                  <w:t>4</w:t>
                </w:r>
                <w:r>
                  <w:rPr>
                    <w:webHidden/>
                  </w:rPr>
                  <w:fldChar w:fldCharType="end"/>
                </w:r>
              </w:hyperlink>
            </w:p>
            <w:p w14:paraId="08D5D388" w14:textId="79D2CA17" w:rsidR="009B623C" w:rsidRDefault="009B623C">
              <w:pPr>
                <w:pStyle w:val="TOC4"/>
                <w:tabs>
                  <w:tab w:val="right" w:pos="10070"/>
                </w:tabs>
                <w:rPr>
                  <w:rFonts w:asciiTheme="minorHAnsi" w:eastAsiaTheme="minorEastAsia" w:hAnsiTheme="minorHAnsi" w:cstheme="minorBidi"/>
                  <w:noProof/>
                  <w:kern w:val="2"/>
                  <w:lang w:bidi="ar-SA"/>
                  <w14:ligatures w14:val="standardContextual"/>
                </w:rPr>
              </w:pPr>
              <w:hyperlink w:anchor="_Toc179463108" w:history="1">
                <w:r w:rsidRPr="00F0368A">
                  <w:rPr>
                    <w:rStyle w:val="Hyperlink"/>
                    <w:rFonts w:eastAsiaTheme="majorEastAsia"/>
                    <w:noProof/>
                  </w:rPr>
                  <w:t>Programming and Performance</w:t>
                </w:r>
                <w:r>
                  <w:rPr>
                    <w:noProof/>
                    <w:webHidden/>
                  </w:rPr>
                  <w:tab/>
                </w:r>
                <w:r>
                  <w:rPr>
                    <w:noProof/>
                    <w:webHidden/>
                  </w:rPr>
                  <w:fldChar w:fldCharType="begin"/>
                </w:r>
                <w:r>
                  <w:rPr>
                    <w:noProof/>
                    <w:webHidden/>
                  </w:rPr>
                  <w:instrText xml:space="preserve"> PAGEREF _Toc179463108 \h </w:instrText>
                </w:r>
                <w:r>
                  <w:rPr>
                    <w:noProof/>
                    <w:webHidden/>
                  </w:rPr>
                </w:r>
                <w:r>
                  <w:rPr>
                    <w:noProof/>
                    <w:webHidden/>
                  </w:rPr>
                  <w:fldChar w:fldCharType="separate"/>
                </w:r>
                <w:r>
                  <w:rPr>
                    <w:noProof/>
                    <w:webHidden/>
                  </w:rPr>
                  <w:t>5</w:t>
                </w:r>
                <w:r>
                  <w:rPr>
                    <w:noProof/>
                    <w:webHidden/>
                  </w:rPr>
                  <w:fldChar w:fldCharType="end"/>
                </w:r>
              </w:hyperlink>
            </w:p>
            <w:p w14:paraId="0E20C1CE" w14:textId="14985552" w:rsidR="009B623C" w:rsidRDefault="009B623C">
              <w:pPr>
                <w:pStyle w:val="TOC4"/>
                <w:tabs>
                  <w:tab w:val="right" w:pos="10070"/>
                </w:tabs>
                <w:rPr>
                  <w:rFonts w:asciiTheme="minorHAnsi" w:eastAsiaTheme="minorEastAsia" w:hAnsiTheme="minorHAnsi" w:cstheme="minorBidi"/>
                  <w:noProof/>
                  <w:kern w:val="2"/>
                  <w:lang w:bidi="ar-SA"/>
                  <w14:ligatures w14:val="standardContextual"/>
                </w:rPr>
              </w:pPr>
              <w:hyperlink w:anchor="_Toc179463109" w:history="1">
                <w:r w:rsidRPr="00F0368A">
                  <w:rPr>
                    <w:rStyle w:val="Hyperlink"/>
                    <w:rFonts w:eastAsiaTheme="majorEastAsia"/>
                    <w:noProof/>
                  </w:rPr>
                  <w:t>Culturally Responsive Support Services</w:t>
                </w:r>
                <w:r>
                  <w:rPr>
                    <w:noProof/>
                    <w:webHidden/>
                  </w:rPr>
                  <w:tab/>
                </w:r>
                <w:r>
                  <w:rPr>
                    <w:noProof/>
                    <w:webHidden/>
                  </w:rPr>
                  <w:fldChar w:fldCharType="begin"/>
                </w:r>
                <w:r>
                  <w:rPr>
                    <w:noProof/>
                    <w:webHidden/>
                  </w:rPr>
                  <w:instrText xml:space="preserve"> PAGEREF _Toc179463109 \h </w:instrText>
                </w:r>
                <w:r>
                  <w:rPr>
                    <w:noProof/>
                    <w:webHidden/>
                  </w:rPr>
                </w:r>
                <w:r>
                  <w:rPr>
                    <w:noProof/>
                    <w:webHidden/>
                  </w:rPr>
                  <w:fldChar w:fldCharType="separate"/>
                </w:r>
                <w:r>
                  <w:rPr>
                    <w:noProof/>
                    <w:webHidden/>
                  </w:rPr>
                  <w:t>8</w:t>
                </w:r>
                <w:r>
                  <w:rPr>
                    <w:noProof/>
                    <w:webHidden/>
                  </w:rPr>
                  <w:fldChar w:fldCharType="end"/>
                </w:r>
              </w:hyperlink>
            </w:p>
            <w:p w14:paraId="19B7B48F" w14:textId="5AD07E5E" w:rsidR="009B623C" w:rsidRDefault="009B623C">
              <w:pPr>
                <w:pStyle w:val="TOC4"/>
                <w:tabs>
                  <w:tab w:val="right" w:pos="10070"/>
                </w:tabs>
                <w:rPr>
                  <w:rFonts w:asciiTheme="minorHAnsi" w:eastAsiaTheme="minorEastAsia" w:hAnsiTheme="minorHAnsi" w:cstheme="minorBidi"/>
                  <w:noProof/>
                  <w:kern w:val="2"/>
                  <w:lang w:bidi="ar-SA"/>
                  <w14:ligatures w14:val="standardContextual"/>
                </w:rPr>
              </w:pPr>
              <w:hyperlink w:anchor="_Toc179463110" w:history="1">
                <w:r w:rsidRPr="00F0368A">
                  <w:rPr>
                    <w:rStyle w:val="Hyperlink"/>
                    <w:rFonts w:eastAsiaTheme="majorEastAsia"/>
                    <w:noProof/>
                  </w:rPr>
                  <w:t>Data Elements and Performance Indicators Being Collected and Reported</w:t>
                </w:r>
                <w:r>
                  <w:rPr>
                    <w:noProof/>
                    <w:webHidden/>
                  </w:rPr>
                  <w:tab/>
                </w:r>
                <w:r>
                  <w:rPr>
                    <w:noProof/>
                    <w:webHidden/>
                  </w:rPr>
                  <w:fldChar w:fldCharType="begin"/>
                </w:r>
                <w:r>
                  <w:rPr>
                    <w:noProof/>
                    <w:webHidden/>
                  </w:rPr>
                  <w:instrText xml:space="preserve"> PAGEREF _Toc179463110 \h </w:instrText>
                </w:r>
                <w:r>
                  <w:rPr>
                    <w:noProof/>
                    <w:webHidden/>
                  </w:rPr>
                </w:r>
                <w:r>
                  <w:rPr>
                    <w:noProof/>
                    <w:webHidden/>
                  </w:rPr>
                  <w:fldChar w:fldCharType="separate"/>
                </w:r>
                <w:r>
                  <w:rPr>
                    <w:noProof/>
                    <w:webHidden/>
                  </w:rPr>
                  <w:t>9</w:t>
                </w:r>
                <w:r>
                  <w:rPr>
                    <w:noProof/>
                    <w:webHidden/>
                  </w:rPr>
                  <w:fldChar w:fldCharType="end"/>
                </w:r>
              </w:hyperlink>
            </w:p>
            <w:p w14:paraId="379698AF" w14:textId="5279AEF4"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11" w:history="1">
                <w:r w:rsidRPr="00F0368A">
                  <w:rPr>
                    <w:rStyle w:val="Hyperlink"/>
                  </w:rPr>
                  <w:t>Grant Outcomes</w:t>
                </w:r>
                <w:r>
                  <w:rPr>
                    <w:webHidden/>
                  </w:rPr>
                  <w:tab/>
                </w:r>
                <w:r>
                  <w:rPr>
                    <w:webHidden/>
                  </w:rPr>
                  <w:fldChar w:fldCharType="begin"/>
                </w:r>
                <w:r>
                  <w:rPr>
                    <w:webHidden/>
                  </w:rPr>
                  <w:instrText xml:space="preserve"> PAGEREF _Toc179463111 \h </w:instrText>
                </w:r>
                <w:r>
                  <w:rPr>
                    <w:webHidden/>
                  </w:rPr>
                </w:r>
                <w:r>
                  <w:rPr>
                    <w:webHidden/>
                  </w:rPr>
                  <w:fldChar w:fldCharType="separate"/>
                </w:r>
                <w:r>
                  <w:rPr>
                    <w:webHidden/>
                  </w:rPr>
                  <w:t>9</w:t>
                </w:r>
                <w:r>
                  <w:rPr>
                    <w:webHidden/>
                  </w:rPr>
                  <w:fldChar w:fldCharType="end"/>
                </w:r>
              </w:hyperlink>
            </w:p>
            <w:p w14:paraId="276C3709" w14:textId="3F6F3284"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12" w:history="1">
                <w:r w:rsidRPr="00F0368A">
                  <w:rPr>
                    <w:rStyle w:val="Hyperlink"/>
                  </w:rPr>
                  <w:t>Expenditures</w:t>
                </w:r>
                <w:r>
                  <w:rPr>
                    <w:webHidden/>
                  </w:rPr>
                  <w:tab/>
                </w:r>
                <w:r>
                  <w:rPr>
                    <w:webHidden/>
                  </w:rPr>
                  <w:fldChar w:fldCharType="begin"/>
                </w:r>
                <w:r>
                  <w:rPr>
                    <w:webHidden/>
                  </w:rPr>
                  <w:instrText xml:space="preserve"> PAGEREF _Toc179463112 \h </w:instrText>
                </w:r>
                <w:r>
                  <w:rPr>
                    <w:webHidden/>
                  </w:rPr>
                </w:r>
                <w:r>
                  <w:rPr>
                    <w:webHidden/>
                  </w:rPr>
                  <w:fldChar w:fldCharType="separate"/>
                </w:r>
                <w:r>
                  <w:rPr>
                    <w:webHidden/>
                  </w:rPr>
                  <w:t>11</w:t>
                </w:r>
                <w:r>
                  <w:rPr>
                    <w:webHidden/>
                  </w:rPr>
                  <w:fldChar w:fldCharType="end"/>
                </w:r>
              </w:hyperlink>
            </w:p>
            <w:p w14:paraId="7D88165A" w14:textId="21ACB789"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13" w:history="1">
                <w:r w:rsidRPr="00F0368A">
                  <w:rPr>
                    <w:rStyle w:val="Hyperlink"/>
                  </w:rPr>
                  <w:t>Expended Grant Funds</w:t>
                </w:r>
                <w:r>
                  <w:rPr>
                    <w:webHidden/>
                  </w:rPr>
                  <w:tab/>
                </w:r>
                <w:r>
                  <w:rPr>
                    <w:webHidden/>
                  </w:rPr>
                  <w:fldChar w:fldCharType="begin"/>
                </w:r>
                <w:r>
                  <w:rPr>
                    <w:webHidden/>
                  </w:rPr>
                  <w:instrText xml:space="preserve"> PAGEREF _Toc179463113 \h </w:instrText>
                </w:r>
                <w:r>
                  <w:rPr>
                    <w:webHidden/>
                  </w:rPr>
                </w:r>
                <w:r>
                  <w:rPr>
                    <w:webHidden/>
                  </w:rPr>
                  <w:fldChar w:fldCharType="separate"/>
                </w:r>
                <w:r>
                  <w:rPr>
                    <w:webHidden/>
                  </w:rPr>
                  <w:t>11</w:t>
                </w:r>
                <w:r>
                  <w:rPr>
                    <w:webHidden/>
                  </w:rPr>
                  <w:fldChar w:fldCharType="end"/>
                </w:r>
              </w:hyperlink>
            </w:p>
            <w:p w14:paraId="68CE82D6" w14:textId="3DF6B0A0"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14" w:history="1">
                <w:r w:rsidRPr="00F0368A">
                  <w:rPr>
                    <w:rStyle w:val="Hyperlink"/>
                  </w:rPr>
                  <w:t>New Grant Funds</w:t>
                </w:r>
                <w:r>
                  <w:rPr>
                    <w:webHidden/>
                  </w:rPr>
                  <w:tab/>
                </w:r>
                <w:r>
                  <w:rPr>
                    <w:webHidden/>
                  </w:rPr>
                  <w:fldChar w:fldCharType="begin"/>
                </w:r>
                <w:r>
                  <w:rPr>
                    <w:webHidden/>
                  </w:rPr>
                  <w:instrText xml:space="preserve"> PAGEREF _Toc179463114 \h </w:instrText>
                </w:r>
                <w:r>
                  <w:rPr>
                    <w:webHidden/>
                  </w:rPr>
                </w:r>
                <w:r>
                  <w:rPr>
                    <w:webHidden/>
                  </w:rPr>
                  <w:fldChar w:fldCharType="separate"/>
                </w:r>
                <w:r>
                  <w:rPr>
                    <w:webHidden/>
                  </w:rPr>
                  <w:t>11</w:t>
                </w:r>
                <w:r>
                  <w:rPr>
                    <w:webHidden/>
                  </w:rPr>
                  <w:fldChar w:fldCharType="end"/>
                </w:r>
              </w:hyperlink>
            </w:p>
            <w:p w14:paraId="557E4D98" w14:textId="0F278E2A" w:rsidR="009B623C" w:rsidRDefault="009B623C">
              <w:pPr>
                <w:pStyle w:val="TOC3"/>
                <w:rPr>
                  <w:rFonts w:asciiTheme="minorHAnsi" w:eastAsiaTheme="minorEastAsia" w:hAnsiTheme="minorHAnsi" w:cstheme="minorBidi"/>
                  <w:color w:val="auto"/>
                  <w:kern w:val="2"/>
                  <w:lang w:bidi="ar-SA"/>
                  <w14:ligatures w14:val="standardContextual"/>
                </w:rPr>
              </w:pPr>
              <w:hyperlink w:anchor="_Toc179463115" w:history="1">
                <w:r w:rsidRPr="00F0368A">
                  <w:rPr>
                    <w:rStyle w:val="Hyperlink"/>
                  </w:rPr>
                  <w:t>Success Stories</w:t>
                </w:r>
                <w:r>
                  <w:rPr>
                    <w:webHidden/>
                  </w:rPr>
                  <w:tab/>
                </w:r>
                <w:r>
                  <w:rPr>
                    <w:webHidden/>
                  </w:rPr>
                  <w:fldChar w:fldCharType="begin"/>
                </w:r>
                <w:r>
                  <w:rPr>
                    <w:webHidden/>
                  </w:rPr>
                  <w:instrText xml:space="preserve"> PAGEREF _Toc179463115 \h </w:instrText>
                </w:r>
                <w:r>
                  <w:rPr>
                    <w:webHidden/>
                  </w:rPr>
                </w:r>
                <w:r>
                  <w:rPr>
                    <w:webHidden/>
                  </w:rPr>
                  <w:fldChar w:fldCharType="separate"/>
                </w:r>
                <w:r>
                  <w:rPr>
                    <w:webHidden/>
                  </w:rPr>
                  <w:t>12</w:t>
                </w:r>
                <w:r>
                  <w:rPr>
                    <w:webHidden/>
                  </w:rPr>
                  <w:fldChar w:fldCharType="end"/>
                </w:r>
              </w:hyperlink>
            </w:p>
            <w:p w14:paraId="3AC85EAA" w14:textId="697391BD" w:rsidR="00332942" w:rsidRDefault="00332942" w:rsidP="00332942">
              <w:pPr>
                <w:tabs>
                  <w:tab w:val="right" w:pos="10070"/>
                </w:tabs>
                <w:rPr>
                  <w:highlight w:val="yellow"/>
                </w:rPr>
              </w:pPr>
              <w:r>
                <w:fldChar w:fldCharType="end"/>
              </w:r>
            </w:p>
          </w:sdtContent>
        </w:sdt>
        <w:p w14:paraId="0571B30F" w14:textId="77777777" w:rsidR="009B623C" w:rsidRDefault="009B623C">
          <w:pPr>
            <w:rPr>
              <w:rFonts w:asciiTheme="minorHAnsi" w:eastAsiaTheme="majorEastAsia" w:hAnsiTheme="minorHAnsi" w:cstheme="majorBidi"/>
              <w:b/>
              <w:bCs/>
              <w:color w:val="003865"/>
              <w:sz w:val="40"/>
              <w:szCs w:val="32"/>
            </w:rPr>
          </w:pPr>
          <w:r>
            <w:br w:type="page"/>
          </w:r>
        </w:p>
        <w:p w14:paraId="7B4D7630" w14:textId="21744B19" w:rsidR="00E41BD2" w:rsidRPr="00E41BD2" w:rsidRDefault="004F6F50" w:rsidP="00E41BD2">
          <w:pPr>
            <w:pStyle w:val="Heading2"/>
          </w:pPr>
          <w:bookmarkStart w:id="6" w:name="_Toc179463103"/>
          <w:r>
            <w:lastRenderedPageBreak/>
            <w:t xml:space="preserve">SFY </w:t>
          </w:r>
          <w:r w:rsidR="00FC08B9">
            <w:t>2024</w:t>
          </w:r>
          <w:r>
            <w:t xml:space="preserve"> </w:t>
          </w:r>
          <w:r w:rsidR="00035E65">
            <w:t>CLUES</w:t>
          </w:r>
          <w:r>
            <w:t xml:space="preserve"> Equity Direct Appropriation</w:t>
          </w:r>
          <w:bookmarkEnd w:id="0"/>
          <w:bookmarkEnd w:id="6"/>
        </w:p>
        <w:p w14:paraId="65BC12A3" w14:textId="77777777" w:rsidR="007F7097" w:rsidRPr="00E41BD2" w:rsidRDefault="004F6F50" w:rsidP="00480033">
          <w:pPr>
            <w:pStyle w:val="Heading3"/>
            <w:spacing w:before="0" w:after="0" w:line="271" w:lineRule="auto"/>
            <w:contextualSpacing/>
          </w:pPr>
          <w:bookmarkStart w:id="7" w:name="_Toc502845766"/>
          <w:bookmarkStart w:id="8" w:name="_Toc179463104"/>
          <w:r>
            <w:t>Introduction</w:t>
          </w:r>
          <w:bookmarkEnd w:id="7"/>
          <w:bookmarkEnd w:id="8"/>
        </w:p>
        <w:p w14:paraId="31D1CB54" w14:textId="360623EF" w:rsidR="004F40EC" w:rsidRPr="000F430D" w:rsidRDefault="007B6DE5" w:rsidP="00480033">
          <w:pPr>
            <w:spacing w:after="0" w:line="271" w:lineRule="auto"/>
            <w:contextualSpacing/>
            <w:rPr>
              <w:sz w:val="24"/>
              <w:szCs w:val="24"/>
            </w:rPr>
          </w:pPr>
          <w:r w:rsidRPr="007B6DE5">
            <w:rPr>
              <w:rFonts w:eastAsiaTheme="minorHAnsi"/>
              <w:sz w:val="24"/>
              <w:szCs w:val="24"/>
              <w:lang w:bidi="ar-SA"/>
            </w:rPr>
            <w:t>The 2023 Minnesota Legislature (</w:t>
          </w:r>
          <w:hyperlink r:id="rId16" w:history="1">
            <w:r w:rsidRPr="007B6DE5">
              <w:rPr>
                <w:rStyle w:val="Hyperlink"/>
                <w:sz w:val="24"/>
                <w:szCs w:val="24"/>
              </w:rPr>
              <w:t>https://www.revisor.mn.gov/laws/2023/0/Session+Law/Chapter/53/</w:t>
            </w:r>
          </w:hyperlink>
          <w:r w:rsidRPr="007B6DE5">
            <w:rPr>
              <w:sz w:val="24"/>
              <w:szCs w:val="24"/>
            </w:rPr>
            <w:t>)</w:t>
          </w:r>
          <w:r w:rsidRPr="007B6DE5">
            <w:rPr>
              <w:rFonts w:eastAsiaTheme="minorHAnsi"/>
              <w:sz w:val="24"/>
              <w:szCs w:val="24"/>
              <w:lang w:bidi="ar-SA"/>
            </w:rPr>
            <w:t xml:space="preserve"> appropriated </w:t>
          </w:r>
          <w:r w:rsidRPr="007B6DE5">
            <w:rPr>
              <w:sz w:val="24"/>
              <w:szCs w:val="24"/>
            </w:rPr>
            <w:t xml:space="preserve">state funds to </w:t>
          </w:r>
          <w:r w:rsidR="00D163FE" w:rsidRPr="007B6DE5">
            <w:rPr>
              <w:sz w:val="24"/>
              <w:szCs w:val="24"/>
            </w:rPr>
            <w:t>Co</w:t>
          </w:r>
          <w:r w:rsidR="00D163FE" w:rsidRPr="000F430D">
            <w:rPr>
              <w:sz w:val="24"/>
              <w:szCs w:val="24"/>
            </w:rPr>
            <w:t>mmunidades</w:t>
          </w:r>
          <w:r w:rsidR="00035E65" w:rsidRPr="000F430D">
            <w:rPr>
              <w:sz w:val="24"/>
              <w:szCs w:val="24"/>
            </w:rPr>
            <w:t xml:space="preserve"> Latinas Unidas En Servicio (CLUES) to “expand culturally tailored programs that address employment and education skill gaps for working parents and underserved youth by providing new job skills training to stimulate higher wages for low-income people, family support systems designed to reduce intergenerational poverty, and youth programming to promote educational advancement and career pathways</w:t>
          </w:r>
          <w:r w:rsidR="00084DC7">
            <w:rPr>
              <w:sz w:val="24"/>
              <w:szCs w:val="24"/>
            </w:rPr>
            <w:t>.</w:t>
          </w:r>
          <w:r w:rsidR="00035E65" w:rsidRPr="000F430D">
            <w:rPr>
              <w:sz w:val="24"/>
              <w:szCs w:val="24"/>
            </w:rPr>
            <w:t xml:space="preserve">” </w:t>
          </w:r>
          <w:r w:rsidR="004F40EC" w:rsidRPr="000F430D">
            <w:rPr>
              <w:sz w:val="24"/>
              <w:szCs w:val="24"/>
            </w:rPr>
            <w:t xml:space="preserve">In accordance with the legislative appropriation, </w:t>
          </w:r>
          <w:r w:rsidR="004F40EC">
            <w:rPr>
              <w:sz w:val="24"/>
              <w:szCs w:val="24"/>
            </w:rPr>
            <w:t xml:space="preserve">fifty </w:t>
          </w:r>
          <w:r w:rsidR="004F40EC" w:rsidRPr="000F430D">
            <w:rPr>
              <w:sz w:val="24"/>
              <w:szCs w:val="24"/>
            </w:rPr>
            <w:t xml:space="preserve">percent </w:t>
          </w:r>
          <w:r w:rsidR="004F40EC">
            <w:rPr>
              <w:sz w:val="24"/>
              <w:szCs w:val="24"/>
            </w:rPr>
            <w:t xml:space="preserve">(50%) </w:t>
          </w:r>
          <w:r w:rsidR="004F40EC" w:rsidRPr="000F430D">
            <w:rPr>
              <w:sz w:val="24"/>
              <w:szCs w:val="24"/>
            </w:rPr>
            <w:t xml:space="preserve">of the funding is used for programming targeting the Twin Cities Metro Area, and </w:t>
          </w:r>
          <w:r w:rsidR="004F40EC">
            <w:rPr>
              <w:sz w:val="24"/>
              <w:szCs w:val="24"/>
            </w:rPr>
            <w:t xml:space="preserve">fifty </w:t>
          </w:r>
          <w:r w:rsidR="004F40EC" w:rsidRPr="000F430D">
            <w:rPr>
              <w:sz w:val="24"/>
              <w:szCs w:val="24"/>
            </w:rPr>
            <w:t>percent</w:t>
          </w:r>
          <w:r w:rsidR="004F40EC">
            <w:rPr>
              <w:sz w:val="24"/>
              <w:szCs w:val="24"/>
            </w:rPr>
            <w:t xml:space="preserve"> (50%) </w:t>
          </w:r>
          <w:r w:rsidR="004F40EC" w:rsidRPr="000F430D">
            <w:rPr>
              <w:sz w:val="24"/>
              <w:szCs w:val="24"/>
            </w:rPr>
            <w:t>is used for targeting the greater Minnesota area</w:t>
          </w:r>
          <w:r w:rsidR="004F40EC">
            <w:rPr>
              <w:sz w:val="24"/>
              <w:szCs w:val="24"/>
            </w:rPr>
            <w:t xml:space="preserve">.  </w:t>
          </w:r>
        </w:p>
        <w:p w14:paraId="771E9448" w14:textId="77777777" w:rsidR="00524D0A" w:rsidRDefault="00524D0A" w:rsidP="00480033">
          <w:pPr>
            <w:spacing w:after="0" w:line="271" w:lineRule="auto"/>
            <w:contextualSpacing/>
            <w:rPr>
              <w:sz w:val="24"/>
              <w:szCs w:val="24"/>
            </w:rPr>
          </w:pPr>
        </w:p>
        <w:p w14:paraId="0C1BC64C" w14:textId="34BE6991" w:rsidR="00C365CE" w:rsidRPr="00084DC7" w:rsidRDefault="00200B51" w:rsidP="00480033">
          <w:pPr>
            <w:pStyle w:val="Heading4"/>
            <w:spacing w:before="0" w:after="0" w:line="271" w:lineRule="auto"/>
            <w:contextualSpacing/>
            <w:rPr>
              <w:sz w:val="28"/>
              <w:szCs w:val="28"/>
            </w:rPr>
          </w:pPr>
          <w:bookmarkStart w:id="9" w:name="_Toc179463105"/>
          <w:r w:rsidRPr="00084DC7">
            <w:rPr>
              <w:sz w:val="28"/>
              <w:szCs w:val="28"/>
            </w:rPr>
            <w:t>Appropriation</w:t>
          </w:r>
          <w:bookmarkEnd w:id="9"/>
        </w:p>
        <w:p w14:paraId="2092FF3E" w14:textId="4CC348AA" w:rsidR="00C02126" w:rsidRDefault="00C02126" w:rsidP="00480033">
          <w:pPr>
            <w:pStyle w:val="BodyText"/>
            <w:spacing w:before="0" w:after="0" w:line="271" w:lineRule="auto"/>
            <w:contextualSpacing/>
            <w:rPr>
              <w:sz w:val="24"/>
              <w:szCs w:val="24"/>
            </w:rPr>
          </w:pPr>
          <w:bookmarkStart w:id="10" w:name="_Toc502845767"/>
          <w:r w:rsidRPr="000F430D">
            <w:rPr>
              <w:sz w:val="24"/>
              <w:szCs w:val="24"/>
            </w:rPr>
            <w:t>This equity appropriation provided a total of $</w:t>
          </w:r>
          <w:r w:rsidR="005B6253">
            <w:rPr>
              <w:sz w:val="24"/>
              <w:szCs w:val="24"/>
            </w:rPr>
            <w:t>1,00</w:t>
          </w:r>
          <w:r w:rsidR="00AD1312">
            <w:rPr>
              <w:sz w:val="24"/>
              <w:szCs w:val="24"/>
            </w:rPr>
            <w:t>0,000</w:t>
          </w:r>
          <w:r w:rsidRPr="000F430D">
            <w:rPr>
              <w:sz w:val="24"/>
              <w:szCs w:val="24"/>
            </w:rPr>
            <w:t xml:space="preserve"> in State Fiscal Year (SFY) </w:t>
          </w:r>
          <w:r w:rsidR="00FC08B9">
            <w:rPr>
              <w:sz w:val="24"/>
              <w:szCs w:val="24"/>
            </w:rPr>
            <w:t>2024</w:t>
          </w:r>
          <w:r w:rsidR="00DC4743">
            <w:rPr>
              <w:sz w:val="24"/>
              <w:szCs w:val="24"/>
            </w:rPr>
            <w:t xml:space="preserve">. </w:t>
          </w:r>
          <w:r w:rsidR="00E11A3C">
            <w:rPr>
              <w:sz w:val="24"/>
              <w:szCs w:val="24"/>
            </w:rPr>
            <w:t xml:space="preserve"> </w:t>
          </w:r>
          <w:r w:rsidRPr="000F430D">
            <w:rPr>
              <w:sz w:val="24"/>
              <w:szCs w:val="24"/>
            </w:rPr>
            <w:t xml:space="preserve">The Department of Employment and Economic Development (DEED) is permitted to use five percent of the appropriation to administer the grant, making the amount available to CLUES </w:t>
          </w:r>
          <w:r w:rsidR="00F37DB8" w:rsidRPr="000F430D">
            <w:rPr>
              <w:sz w:val="24"/>
              <w:szCs w:val="24"/>
            </w:rPr>
            <w:t>$</w:t>
          </w:r>
          <w:r w:rsidR="005140A6">
            <w:rPr>
              <w:sz w:val="24"/>
              <w:szCs w:val="24"/>
            </w:rPr>
            <w:t>9</w:t>
          </w:r>
          <w:r w:rsidR="005B6253">
            <w:rPr>
              <w:sz w:val="24"/>
              <w:szCs w:val="24"/>
            </w:rPr>
            <w:t>50</w:t>
          </w:r>
          <w:r w:rsidR="005140A6">
            <w:rPr>
              <w:sz w:val="24"/>
              <w:szCs w:val="24"/>
            </w:rPr>
            <w:t>,</w:t>
          </w:r>
          <w:r w:rsidR="005B6253">
            <w:rPr>
              <w:sz w:val="24"/>
              <w:szCs w:val="24"/>
            </w:rPr>
            <w:t>0</w:t>
          </w:r>
          <w:r w:rsidR="005140A6">
            <w:rPr>
              <w:sz w:val="24"/>
              <w:szCs w:val="24"/>
            </w:rPr>
            <w:t>00</w:t>
          </w:r>
          <w:r w:rsidRPr="000F430D">
            <w:rPr>
              <w:sz w:val="24"/>
              <w:szCs w:val="24"/>
            </w:rPr>
            <w:t>.</w:t>
          </w:r>
        </w:p>
        <w:p w14:paraId="2B137BF3" w14:textId="77777777" w:rsidR="00524D0A" w:rsidRDefault="00524D0A" w:rsidP="00480033">
          <w:pPr>
            <w:pStyle w:val="Heading4"/>
            <w:spacing w:before="0" w:after="0" w:line="271" w:lineRule="auto"/>
            <w:contextualSpacing/>
            <w:rPr>
              <w:sz w:val="28"/>
              <w:szCs w:val="28"/>
            </w:rPr>
          </w:pPr>
        </w:p>
        <w:p w14:paraId="11C7D4CA" w14:textId="4EB90577" w:rsidR="00524B17" w:rsidRPr="00084DC7" w:rsidRDefault="00524B17" w:rsidP="00480033">
          <w:pPr>
            <w:pStyle w:val="Heading4"/>
            <w:spacing w:before="0" w:after="0" w:line="271" w:lineRule="auto"/>
            <w:contextualSpacing/>
            <w:rPr>
              <w:sz w:val="28"/>
              <w:szCs w:val="28"/>
            </w:rPr>
          </w:pPr>
          <w:bookmarkStart w:id="11" w:name="_Toc179463106"/>
          <w:r w:rsidRPr="00084DC7">
            <w:rPr>
              <w:sz w:val="28"/>
              <w:szCs w:val="28"/>
            </w:rPr>
            <w:t>Target Groups</w:t>
          </w:r>
          <w:bookmarkEnd w:id="11"/>
        </w:p>
        <w:p w14:paraId="3EB50280" w14:textId="38589944" w:rsidR="00524B17" w:rsidRPr="00524B17" w:rsidRDefault="00524B17" w:rsidP="00480033">
          <w:pPr>
            <w:spacing w:after="0" w:line="271" w:lineRule="auto"/>
            <w:contextualSpacing/>
            <w:rPr>
              <w:sz w:val="24"/>
              <w:szCs w:val="24"/>
            </w:rPr>
          </w:pPr>
          <w:r w:rsidRPr="00524B17">
            <w:rPr>
              <w:sz w:val="24"/>
              <w:szCs w:val="24"/>
            </w:rPr>
            <w:t xml:space="preserve">CLUES targets low-income adults and youth ages 16 to 24 who are primarily </w:t>
          </w:r>
          <w:r w:rsidR="00E63389">
            <w:rPr>
              <w:sz w:val="24"/>
              <w:szCs w:val="24"/>
            </w:rPr>
            <w:t>Latinx</w:t>
          </w:r>
          <w:r w:rsidRPr="00524B17">
            <w:rPr>
              <w:sz w:val="24"/>
              <w:szCs w:val="24"/>
            </w:rPr>
            <w:t xml:space="preserve"> or BIPOC and live in the Twin Cities metropolitan region or communities surrounding Austin and Willmar where </w:t>
          </w:r>
          <w:r w:rsidR="00A51606">
            <w:rPr>
              <w:sz w:val="24"/>
              <w:szCs w:val="24"/>
            </w:rPr>
            <w:t>CLUES</w:t>
          </w:r>
          <w:r w:rsidRPr="00524B17">
            <w:rPr>
              <w:sz w:val="24"/>
              <w:szCs w:val="24"/>
            </w:rPr>
            <w:t xml:space="preserve"> operate</w:t>
          </w:r>
          <w:r w:rsidR="007B06B2">
            <w:rPr>
              <w:sz w:val="24"/>
              <w:szCs w:val="24"/>
            </w:rPr>
            <w:t>s</w:t>
          </w:r>
          <w:r w:rsidRPr="00524B17">
            <w:rPr>
              <w:sz w:val="24"/>
              <w:szCs w:val="24"/>
            </w:rPr>
            <w:t xml:space="preserve"> satellite offices</w:t>
          </w:r>
          <w:r w:rsidR="00DC4743">
            <w:rPr>
              <w:sz w:val="24"/>
              <w:szCs w:val="24"/>
            </w:rPr>
            <w:t xml:space="preserve">.  </w:t>
          </w:r>
          <w:r w:rsidR="00952CC0">
            <w:rPr>
              <w:sz w:val="24"/>
              <w:szCs w:val="24"/>
            </w:rPr>
            <w:t>P</w:t>
          </w:r>
          <w:r w:rsidRPr="00524B17">
            <w:rPr>
              <w:sz w:val="24"/>
              <w:szCs w:val="24"/>
            </w:rPr>
            <w:t xml:space="preserve">articipants typically have some work experience, may have lost </w:t>
          </w:r>
          <w:r w:rsidR="00E8634B">
            <w:rPr>
              <w:sz w:val="24"/>
              <w:szCs w:val="24"/>
            </w:rPr>
            <w:t xml:space="preserve">a </w:t>
          </w:r>
          <w:r w:rsidRPr="00524B17">
            <w:rPr>
              <w:sz w:val="24"/>
              <w:szCs w:val="24"/>
            </w:rPr>
            <w:t>job</w:t>
          </w:r>
          <w:r w:rsidR="00E8634B">
            <w:rPr>
              <w:sz w:val="24"/>
              <w:szCs w:val="24"/>
            </w:rPr>
            <w:t>,</w:t>
          </w:r>
          <w:r w:rsidRPr="00524B17">
            <w:rPr>
              <w:sz w:val="24"/>
              <w:szCs w:val="24"/>
            </w:rPr>
            <w:t xml:space="preserve"> and are looking for a better paying job</w:t>
          </w:r>
          <w:r w:rsidR="00DC4743">
            <w:rPr>
              <w:sz w:val="24"/>
              <w:szCs w:val="24"/>
            </w:rPr>
            <w:t xml:space="preserve">.  </w:t>
          </w:r>
          <w:r w:rsidRPr="00524B17">
            <w:rPr>
              <w:sz w:val="24"/>
              <w:szCs w:val="24"/>
            </w:rPr>
            <w:t>For many</w:t>
          </w:r>
          <w:r w:rsidR="00554FC5">
            <w:rPr>
              <w:sz w:val="24"/>
              <w:szCs w:val="24"/>
            </w:rPr>
            <w:t>,</w:t>
          </w:r>
          <w:r w:rsidRPr="00524B17">
            <w:rPr>
              <w:sz w:val="24"/>
              <w:szCs w:val="24"/>
            </w:rPr>
            <w:t xml:space="preserve"> their limited English proficiency poses the greatest barrier to obtaining </w:t>
          </w:r>
          <w:r w:rsidR="00E8634B">
            <w:rPr>
              <w:sz w:val="24"/>
              <w:szCs w:val="24"/>
            </w:rPr>
            <w:t>employment</w:t>
          </w:r>
          <w:r w:rsidRPr="00524B17">
            <w:rPr>
              <w:sz w:val="24"/>
              <w:szCs w:val="24"/>
            </w:rPr>
            <w:t xml:space="preserve"> or advanc</w:t>
          </w:r>
          <w:r w:rsidR="00E8634B">
            <w:rPr>
              <w:sz w:val="24"/>
              <w:szCs w:val="24"/>
            </w:rPr>
            <w:t>ing to higher paid employment</w:t>
          </w:r>
          <w:r w:rsidR="00DC4743">
            <w:rPr>
              <w:sz w:val="24"/>
              <w:szCs w:val="24"/>
            </w:rPr>
            <w:t xml:space="preserve">.  </w:t>
          </w:r>
          <w:r w:rsidRPr="00524B17">
            <w:rPr>
              <w:sz w:val="24"/>
              <w:szCs w:val="24"/>
            </w:rPr>
            <w:t xml:space="preserve">With support from DEED, </w:t>
          </w:r>
          <w:r w:rsidR="00C405FB">
            <w:rPr>
              <w:sz w:val="24"/>
              <w:szCs w:val="24"/>
            </w:rPr>
            <w:t>CLUES</w:t>
          </w:r>
          <w:r w:rsidRPr="00524B17">
            <w:rPr>
              <w:sz w:val="24"/>
              <w:szCs w:val="24"/>
            </w:rPr>
            <w:t xml:space="preserve"> now offer</w:t>
          </w:r>
          <w:r w:rsidR="00C405FB">
            <w:rPr>
              <w:sz w:val="24"/>
              <w:szCs w:val="24"/>
            </w:rPr>
            <w:t>s</w:t>
          </w:r>
          <w:r w:rsidRPr="00524B17">
            <w:rPr>
              <w:sz w:val="24"/>
              <w:szCs w:val="24"/>
            </w:rPr>
            <w:t xml:space="preserve"> an On-Ramp</w:t>
          </w:r>
          <w:r w:rsidR="00C405FB">
            <w:rPr>
              <w:sz w:val="24"/>
              <w:szCs w:val="24"/>
            </w:rPr>
            <w:t xml:space="preserve"> Program</w:t>
          </w:r>
          <w:r w:rsidRPr="00524B17">
            <w:rPr>
              <w:sz w:val="24"/>
              <w:szCs w:val="24"/>
            </w:rPr>
            <w:t xml:space="preserve"> with intensive </w:t>
          </w:r>
          <w:r w:rsidRPr="00C405FB">
            <w:rPr>
              <w:i/>
              <w:iCs/>
              <w:sz w:val="24"/>
              <w:szCs w:val="24"/>
            </w:rPr>
            <w:t>English for Work</w:t>
          </w:r>
          <w:r w:rsidRPr="00524B17">
            <w:rPr>
              <w:sz w:val="24"/>
              <w:szCs w:val="24"/>
            </w:rPr>
            <w:t xml:space="preserve"> classes to offer these participants extra and more individualized support.</w:t>
          </w:r>
        </w:p>
        <w:p w14:paraId="733F4F7F" w14:textId="77777777" w:rsidR="00524D0A" w:rsidRDefault="00524D0A" w:rsidP="00480033">
          <w:pPr>
            <w:pStyle w:val="Heading3"/>
            <w:spacing w:before="0" w:after="0" w:line="271" w:lineRule="auto"/>
            <w:contextualSpacing/>
          </w:pPr>
        </w:p>
        <w:p w14:paraId="4256B8C0" w14:textId="0ED74358" w:rsidR="00101D32" w:rsidRDefault="00200B51" w:rsidP="00480033">
          <w:pPr>
            <w:pStyle w:val="Heading3"/>
            <w:spacing w:before="0" w:after="0" w:line="271" w:lineRule="auto"/>
            <w:contextualSpacing/>
          </w:pPr>
          <w:bookmarkStart w:id="12" w:name="_Toc179463107"/>
          <w:r>
            <w:t>Summary of Goals and Objectives Presented in the Work Plan</w:t>
          </w:r>
          <w:bookmarkEnd w:id="10"/>
          <w:bookmarkEnd w:id="12"/>
        </w:p>
        <w:p w14:paraId="654A2AD3" w14:textId="77777777" w:rsidR="00524D0A" w:rsidRPr="001E015A" w:rsidRDefault="00524D0A" w:rsidP="00480033">
          <w:pPr>
            <w:widowControl w:val="0"/>
            <w:tabs>
              <w:tab w:val="left" w:pos="-720"/>
              <w:tab w:val="left" w:pos="0"/>
              <w:tab w:val="left" w:pos="336"/>
              <w:tab w:val="left" w:pos="705"/>
              <w:tab w:val="left" w:pos="2872"/>
              <w:tab w:val="right" w:leader="dot" w:pos="9340"/>
            </w:tabs>
            <w:autoSpaceDE w:val="0"/>
            <w:autoSpaceDN w:val="0"/>
            <w:adjustRightInd w:val="0"/>
            <w:spacing w:after="0" w:line="271" w:lineRule="auto"/>
            <w:contextualSpacing/>
            <w:rPr>
              <w:rFonts w:asciiTheme="minorHAnsi" w:hAnsiTheme="minorHAnsi" w:cstheme="minorHAnsi"/>
              <w:sz w:val="12"/>
              <w:szCs w:val="12"/>
            </w:rPr>
          </w:pPr>
        </w:p>
        <w:p w14:paraId="168CFD23" w14:textId="41D83D0D" w:rsidR="00CA3D9A" w:rsidRDefault="007A3B0D" w:rsidP="005B6253">
          <w:pPr>
            <w:widowControl w:val="0"/>
            <w:tabs>
              <w:tab w:val="left" w:pos="-720"/>
              <w:tab w:val="left" w:pos="0"/>
              <w:tab w:val="left" w:pos="336"/>
              <w:tab w:val="left" w:pos="705"/>
              <w:tab w:val="left" w:pos="2872"/>
              <w:tab w:val="right" w:leader="dot" w:pos="9340"/>
            </w:tabs>
            <w:autoSpaceDE w:val="0"/>
            <w:autoSpaceDN w:val="0"/>
            <w:adjustRightInd w:val="0"/>
            <w:spacing w:after="0" w:line="271" w:lineRule="auto"/>
            <w:contextualSpacing/>
            <w:rPr>
              <w:rFonts w:asciiTheme="minorHAnsi" w:hAnsiTheme="minorHAnsi" w:cstheme="minorHAnsi"/>
              <w:sz w:val="24"/>
              <w:szCs w:val="24"/>
            </w:rPr>
          </w:pPr>
          <w:r w:rsidRPr="000F430D">
            <w:rPr>
              <w:rFonts w:asciiTheme="minorHAnsi" w:hAnsiTheme="minorHAnsi" w:cstheme="minorHAnsi"/>
              <w:sz w:val="24"/>
              <w:szCs w:val="24"/>
            </w:rPr>
            <w:t>CLUES</w:t>
          </w:r>
          <w:r w:rsidR="00CA3D9A" w:rsidRPr="000F430D">
            <w:rPr>
              <w:rFonts w:asciiTheme="minorHAnsi" w:hAnsiTheme="minorHAnsi" w:cstheme="minorHAnsi"/>
              <w:sz w:val="24"/>
              <w:szCs w:val="24"/>
            </w:rPr>
            <w:t xml:space="preserve"> </w:t>
          </w:r>
          <w:r w:rsidR="000F0180" w:rsidRPr="000F430D">
            <w:rPr>
              <w:rFonts w:asciiTheme="minorHAnsi" w:hAnsiTheme="minorHAnsi" w:cstheme="minorHAnsi"/>
              <w:sz w:val="24"/>
              <w:szCs w:val="24"/>
            </w:rPr>
            <w:t xml:space="preserve">used its </w:t>
          </w:r>
          <w:r w:rsidR="00400E7E">
            <w:rPr>
              <w:rFonts w:asciiTheme="minorHAnsi" w:hAnsiTheme="minorHAnsi" w:cstheme="minorHAnsi"/>
              <w:sz w:val="24"/>
              <w:szCs w:val="24"/>
            </w:rPr>
            <w:t xml:space="preserve">direct </w:t>
          </w:r>
          <w:r w:rsidR="000F0180" w:rsidRPr="000F430D">
            <w:rPr>
              <w:rFonts w:asciiTheme="minorHAnsi" w:hAnsiTheme="minorHAnsi" w:cstheme="minorHAnsi"/>
              <w:sz w:val="24"/>
              <w:szCs w:val="24"/>
            </w:rPr>
            <w:t>appropriations funding</w:t>
          </w:r>
          <w:r w:rsidR="00025C5E" w:rsidRPr="000F430D">
            <w:rPr>
              <w:rFonts w:asciiTheme="minorHAnsi" w:hAnsiTheme="minorHAnsi" w:cstheme="minorHAnsi"/>
              <w:bCs/>
              <w:sz w:val="24"/>
              <w:szCs w:val="24"/>
            </w:rPr>
            <w:t xml:space="preserve"> </w:t>
          </w:r>
          <w:r w:rsidR="00614449" w:rsidRPr="000F430D">
            <w:rPr>
              <w:rFonts w:asciiTheme="minorHAnsi" w:hAnsiTheme="minorHAnsi" w:cstheme="minorHAnsi"/>
              <w:bCs/>
              <w:sz w:val="24"/>
              <w:szCs w:val="24"/>
            </w:rPr>
            <w:t xml:space="preserve">to </w:t>
          </w:r>
          <w:r w:rsidR="00025C5E" w:rsidRPr="000F430D">
            <w:rPr>
              <w:rFonts w:asciiTheme="minorHAnsi" w:hAnsiTheme="minorHAnsi" w:cstheme="minorHAnsi"/>
              <w:bCs/>
              <w:sz w:val="24"/>
              <w:szCs w:val="24"/>
            </w:rPr>
            <w:t>support the expansion of culturally tailored programs that address employment and education skill gaps for working adults and underserved youth</w:t>
          </w:r>
          <w:r w:rsidR="005547C3">
            <w:rPr>
              <w:rFonts w:asciiTheme="minorHAnsi" w:hAnsiTheme="minorHAnsi" w:cstheme="minorHAnsi"/>
              <w:bCs/>
              <w:sz w:val="24"/>
              <w:szCs w:val="24"/>
            </w:rPr>
            <w:t xml:space="preserve">. The programs </w:t>
          </w:r>
          <w:r w:rsidR="00BE1A91" w:rsidRPr="000F430D">
            <w:rPr>
              <w:rFonts w:asciiTheme="minorHAnsi" w:hAnsiTheme="minorHAnsi" w:cstheme="minorHAnsi"/>
              <w:bCs/>
              <w:sz w:val="24"/>
              <w:szCs w:val="24"/>
            </w:rPr>
            <w:t>provide</w:t>
          </w:r>
          <w:r w:rsidR="00025C5E" w:rsidRPr="000F430D">
            <w:rPr>
              <w:rFonts w:asciiTheme="minorHAnsi" w:hAnsiTheme="minorHAnsi" w:cstheme="minorHAnsi"/>
              <w:bCs/>
              <w:sz w:val="24"/>
              <w:szCs w:val="24"/>
            </w:rPr>
            <w:t xml:space="preserve"> new job skills training to stimulate higher wages for low-income people, family support systems designed to reduce intergenerational poverty, and youth programming to promote educational advancement and career pathways</w:t>
          </w:r>
          <w:r w:rsidR="00DC4743">
            <w:rPr>
              <w:rFonts w:asciiTheme="minorHAnsi" w:hAnsiTheme="minorHAnsi" w:cstheme="minorHAnsi"/>
              <w:bCs/>
              <w:sz w:val="24"/>
              <w:szCs w:val="24"/>
            </w:rPr>
            <w:t xml:space="preserve">.  </w:t>
          </w:r>
          <w:r w:rsidR="00614449" w:rsidRPr="000F430D">
            <w:rPr>
              <w:rFonts w:asciiTheme="minorHAnsi" w:hAnsiTheme="minorHAnsi" w:cstheme="minorHAnsi"/>
              <w:sz w:val="24"/>
              <w:szCs w:val="24"/>
            </w:rPr>
            <w:t xml:space="preserve">The overall goal is to advance opportunities for job skills training and skill-building resources for </w:t>
          </w:r>
          <w:r w:rsidR="00E63389">
            <w:rPr>
              <w:rFonts w:asciiTheme="minorHAnsi" w:hAnsiTheme="minorHAnsi" w:cstheme="minorHAnsi"/>
              <w:sz w:val="24"/>
              <w:szCs w:val="24"/>
            </w:rPr>
            <w:t>Latinx</w:t>
          </w:r>
          <w:r w:rsidR="00614449" w:rsidRPr="000F430D">
            <w:rPr>
              <w:rFonts w:asciiTheme="minorHAnsi" w:hAnsiTheme="minorHAnsi" w:cstheme="minorHAnsi"/>
              <w:sz w:val="24"/>
              <w:szCs w:val="24"/>
            </w:rPr>
            <w:t xml:space="preserve"> and immigrant communities</w:t>
          </w:r>
          <w:r w:rsidR="00DC4743">
            <w:rPr>
              <w:rFonts w:asciiTheme="minorHAnsi" w:hAnsiTheme="minorHAnsi" w:cstheme="minorHAnsi"/>
              <w:sz w:val="24"/>
              <w:szCs w:val="24"/>
            </w:rPr>
            <w:t xml:space="preserve">.  </w:t>
          </w:r>
          <w:r w:rsidR="00614449" w:rsidRPr="000F430D">
            <w:rPr>
              <w:rFonts w:asciiTheme="minorHAnsi" w:hAnsiTheme="minorHAnsi" w:cstheme="minorHAnsi"/>
              <w:sz w:val="24"/>
              <w:szCs w:val="24"/>
            </w:rPr>
            <w:t xml:space="preserve"> </w:t>
          </w:r>
        </w:p>
        <w:p w14:paraId="659B9201" w14:textId="77777777" w:rsidR="00947E61" w:rsidRDefault="00947E61" w:rsidP="005B6253">
          <w:pPr>
            <w:tabs>
              <w:tab w:val="left" w:pos="-720"/>
              <w:tab w:val="left" w:pos="0"/>
              <w:tab w:val="left" w:pos="336"/>
              <w:tab w:val="left" w:pos="705"/>
              <w:tab w:val="left" w:pos="2872"/>
              <w:tab w:val="right" w:pos="10170"/>
            </w:tabs>
            <w:spacing w:after="0" w:line="271" w:lineRule="auto"/>
            <w:contextualSpacing/>
            <w:rPr>
              <w:rFonts w:cs="Arial"/>
              <w:bCs/>
              <w:sz w:val="24"/>
              <w:szCs w:val="24"/>
            </w:rPr>
          </w:pPr>
        </w:p>
        <w:p w14:paraId="5253C21C" w14:textId="16C6D9BB" w:rsidR="001F752B" w:rsidRPr="000F430D" w:rsidRDefault="00403432" w:rsidP="005B6253">
          <w:pPr>
            <w:tabs>
              <w:tab w:val="left" w:pos="-720"/>
              <w:tab w:val="left" w:pos="0"/>
              <w:tab w:val="left" w:pos="336"/>
              <w:tab w:val="left" w:pos="705"/>
              <w:tab w:val="left" w:pos="2872"/>
              <w:tab w:val="right" w:pos="10170"/>
            </w:tabs>
            <w:spacing w:after="0" w:line="271" w:lineRule="auto"/>
            <w:contextualSpacing/>
            <w:rPr>
              <w:rFonts w:cs="Arial"/>
              <w:bCs/>
              <w:sz w:val="24"/>
              <w:szCs w:val="24"/>
            </w:rPr>
          </w:pPr>
          <w:r>
            <w:rPr>
              <w:rFonts w:cs="Arial"/>
              <w:bCs/>
              <w:sz w:val="24"/>
              <w:szCs w:val="24"/>
            </w:rPr>
            <w:t>In the past year, e</w:t>
          </w:r>
          <w:r w:rsidR="001F752B" w:rsidRPr="000F430D">
            <w:rPr>
              <w:rFonts w:cs="Arial"/>
              <w:bCs/>
              <w:sz w:val="24"/>
              <w:szCs w:val="24"/>
            </w:rPr>
            <w:t xml:space="preserve">ducation and job skills training </w:t>
          </w:r>
          <w:r w:rsidR="00CE7080" w:rsidRPr="000F430D">
            <w:rPr>
              <w:rFonts w:cs="Arial"/>
              <w:bCs/>
              <w:sz w:val="24"/>
              <w:szCs w:val="24"/>
            </w:rPr>
            <w:t>in the Twin Cities metropolitan area and in the</w:t>
          </w:r>
          <w:r w:rsidR="00397F4B" w:rsidRPr="000F430D">
            <w:rPr>
              <w:rFonts w:cs="Arial"/>
              <w:bCs/>
              <w:sz w:val="24"/>
              <w:szCs w:val="24"/>
            </w:rPr>
            <w:t xml:space="preserve"> g</w:t>
          </w:r>
          <w:r w:rsidR="00CE7080" w:rsidRPr="000F430D">
            <w:rPr>
              <w:rFonts w:cs="Arial"/>
              <w:bCs/>
              <w:sz w:val="24"/>
              <w:szCs w:val="24"/>
            </w:rPr>
            <w:t>reater Minnesota communities of Austin and Willmar</w:t>
          </w:r>
          <w:r w:rsidR="001F752B" w:rsidRPr="000F430D">
            <w:rPr>
              <w:rFonts w:cs="Arial"/>
              <w:bCs/>
              <w:sz w:val="24"/>
              <w:szCs w:val="24"/>
            </w:rPr>
            <w:t xml:space="preserve"> focused on </w:t>
          </w:r>
          <w:r w:rsidR="00CE7080" w:rsidRPr="000F430D">
            <w:rPr>
              <w:rFonts w:cs="Arial"/>
              <w:bCs/>
              <w:sz w:val="24"/>
              <w:szCs w:val="24"/>
            </w:rPr>
            <w:t>four</w:t>
          </w:r>
          <w:r w:rsidR="001F752B" w:rsidRPr="000F430D">
            <w:rPr>
              <w:rFonts w:cs="Arial"/>
              <w:bCs/>
              <w:sz w:val="24"/>
              <w:szCs w:val="24"/>
            </w:rPr>
            <w:t xml:space="preserve"> high-demand employment sectors that </w:t>
          </w:r>
          <w:r w:rsidR="001F752B" w:rsidRPr="000F430D">
            <w:rPr>
              <w:rFonts w:cs="Arial"/>
              <w:bCs/>
              <w:sz w:val="24"/>
              <w:szCs w:val="24"/>
            </w:rPr>
            <w:lastRenderedPageBreak/>
            <w:t>offer</w:t>
          </w:r>
          <w:r>
            <w:rPr>
              <w:rFonts w:cs="Arial"/>
              <w:bCs/>
              <w:sz w:val="24"/>
              <w:szCs w:val="24"/>
            </w:rPr>
            <w:t>ed</w:t>
          </w:r>
          <w:r w:rsidR="001F752B" w:rsidRPr="000F430D">
            <w:rPr>
              <w:rFonts w:cs="Arial"/>
              <w:bCs/>
              <w:sz w:val="24"/>
              <w:szCs w:val="24"/>
            </w:rPr>
            <w:t xml:space="preserve"> career pathways to family-sustaining, livable wage employment</w:t>
          </w:r>
          <w:r>
            <w:rPr>
              <w:rFonts w:cs="Arial"/>
              <w:bCs/>
              <w:sz w:val="24"/>
              <w:szCs w:val="24"/>
            </w:rPr>
            <w:t xml:space="preserve"> in</w:t>
          </w:r>
          <w:r w:rsidR="001F752B" w:rsidRPr="000F430D">
            <w:rPr>
              <w:rFonts w:cs="Arial"/>
              <w:bCs/>
              <w:sz w:val="24"/>
              <w:szCs w:val="24"/>
            </w:rPr>
            <w:t xml:space="preserve"> healthcare, bilingual customer service/administrative support</w:t>
          </w:r>
          <w:r w:rsidR="00CE7080" w:rsidRPr="000F430D">
            <w:rPr>
              <w:rFonts w:cs="Arial"/>
              <w:bCs/>
              <w:sz w:val="24"/>
              <w:szCs w:val="24"/>
            </w:rPr>
            <w:t>, commercial driver’s license</w:t>
          </w:r>
          <w:r w:rsidR="00DF1D14" w:rsidRPr="000F430D">
            <w:rPr>
              <w:rFonts w:cs="Arial"/>
              <w:bCs/>
              <w:sz w:val="24"/>
              <w:szCs w:val="24"/>
            </w:rPr>
            <w:t xml:space="preserve"> (CDL)</w:t>
          </w:r>
          <w:r>
            <w:rPr>
              <w:rFonts w:cs="Arial"/>
              <w:bCs/>
              <w:sz w:val="24"/>
              <w:szCs w:val="24"/>
            </w:rPr>
            <w:t xml:space="preserve"> transportation</w:t>
          </w:r>
          <w:r w:rsidR="00DF1D14" w:rsidRPr="000F430D">
            <w:rPr>
              <w:rFonts w:cs="Arial"/>
              <w:bCs/>
              <w:sz w:val="24"/>
              <w:szCs w:val="24"/>
            </w:rPr>
            <w:t>,</w:t>
          </w:r>
          <w:r w:rsidR="001F752B" w:rsidRPr="000F430D">
            <w:rPr>
              <w:rFonts w:cs="Arial"/>
              <w:bCs/>
              <w:sz w:val="24"/>
              <w:szCs w:val="24"/>
            </w:rPr>
            <w:t xml:space="preserve"> and welding</w:t>
          </w:r>
          <w:r w:rsidR="00DC4743">
            <w:rPr>
              <w:rFonts w:cs="Arial"/>
              <w:bCs/>
              <w:sz w:val="24"/>
              <w:szCs w:val="24"/>
            </w:rPr>
            <w:t xml:space="preserve">.  </w:t>
          </w:r>
        </w:p>
        <w:p w14:paraId="77B73FBD" w14:textId="77777777" w:rsidR="00524D0A" w:rsidRPr="002500BA" w:rsidRDefault="00524D0A" w:rsidP="00480033">
          <w:pPr>
            <w:pStyle w:val="Heading4"/>
            <w:spacing w:before="0" w:after="0" w:line="271" w:lineRule="auto"/>
            <w:contextualSpacing/>
            <w:rPr>
              <w:szCs w:val="24"/>
            </w:rPr>
          </w:pPr>
        </w:p>
        <w:p w14:paraId="792662F9" w14:textId="09F76A89" w:rsidR="00035E65" w:rsidRPr="00084DC7" w:rsidRDefault="00035E65" w:rsidP="00480033">
          <w:pPr>
            <w:pStyle w:val="Heading4"/>
            <w:spacing w:before="0" w:after="0" w:line="271" w:lineRule="auto"/>
            <w:contextualSpacing/>
            <w:rPr>
              <w:sz w:val="28"/>
              <w:szCs w:val="28"/>
            </w:rPr>
          </w:pPr>
          <w:bookmarkStart w:id="13" w:name="_Toc179463108"/>
          <w:r w:rsidRPr="00084DC7">
            <w:rPr>
              <w:sz w:val="28"/>
              <w:szCs w:val="28"/>
            </w:rPr>
            <w:t>Programming</w:t>
          </w:r>
          <w:r w:rsidR="008370AE">
            <w:rPr>
              <w:sz w:val="28"/>
              <w:szCs w:val="28"/>
            </w:rPr>
            <w:t xml:space="preserve"> </w:t>
          </w:r>
          <w:r w:rsidR="008370AE" w:rsidRPr="00084DC7">
            <w:rPr>
              <w:sz w:val="28"/>
              <w:szCs w:val="28"/>
            </w:rPr>
            <w:t>and Performance</w:t>
          </w:r>
          <w:bookmarkEnd w:id="13"/>
        </w:p>
        <w:p w14:paraId="06EF117D" w14:textId="3879F15F" w:rsidR="0071544F" w:rsidRDefault="0071544F" w:rsidP="00480033">
          <w:pPr>
            <w:spacing w:after="0" w:line="271" w:lineRule="auto"/>
            <w:contextualSpacing/>
            <w:rPr>
              <w:sz w:val="24"/>
              <w:szCs w:val="24"/>
            </w:rPr>
          </w:pPr>
          <w:r w:rsidRPr="000F430D">
            <w:rPr>
              <w:color w:val="000000"/>
              <w:sz w:val="24"/>
              <w:szCs w:val="24"/>
              <w:shd w:val="clear" w:color="auto" w:fill="FFFFFF"/>
            </w:rPr>
            <w:t xml:space="preserve">Of the </w:t>
          </w:r>
          <w:r w:rsidR="005C0C7A">
            <w:rPr>
              <w:color w:val="000000"/>
              <w:sz w:val="24"/>
              <w:szCs w:val="24"/>
              <w:shd w:val="clear" w:color="auto" w:fill="FFFFFF"/>
            </w:rPr>
            <w:t>616</w:t>
          </w:r>
          <w:r w:rsidRPr="000F430D">
            <w:rPr>
              <w:color w:val="000000"/>
              <w:sz w:val="24"/>
              <w:szCs w:val="24"/>
              <w:shd w:val="clear" w:color="auto" w:fill="FFFFFF"/>
            </w:rPr>
            <w:t xml:space="preserve"> youth and adults receiving individual, case managed services, </w:t>
          </w:r>
          <w:r w:rsidR="00422A57">
            <w:rPr>
              <w:color w:val="000000"/>
              <w:sz w:val="24"/>
              <w:szCs w:val="24"/>
              <w:shd w:val="clear" w:color="auto" w:fill="FFFFFF"/>
            </w:rPr>
            <w:t>197</w:t>
          </w:r>
          <w:r w:rsidRPr="000F430D">
            <w:rPr>
              <w:color w:val="000000"/>
              <w:sz w:val="24"/>
              <w:szCs w:val="24"/>
              <w:shd w:val="clear" w:color="auto" w:fill="FFFFFF"/>
            </w:rPr>
            <w:t xml:space="preserve"> were youth between the ages of 14-2</w:t>
          </w:r>
          <w:r w:rsidR="00422A57">
            <w:rPr>
              <w:color w:val="000000"/>
              <w:sz w:val="24"/>
              <w:szCs w:val="24"/>
              <w:shd w:val="clear" w:color="auto" w:fill="FFFFFF"/>
            </w:rPr>
            <w:t>4</w:t>
          </w:r>
          <w:r w:rsidR="0099523F">
            <w:rPr>
              <w:color w:val="000000"/>
              <w:sz w:val="24"/>
              <w:szCs w:val="24"/>
              <w:shd w:val="clear" w:color="auto" w:fill="FFFFFF"/>
            </w:rPr>
            <w:t xml:space="preserve">, 106 were adults </w:t>
          </w:r>
          <w:r w:rsidR="00707487">
            <w:rPr>
              <w:color w:val="000000"/>
              <w:sz w:val="24"/>
              <w:szCs w:val="24"/>
              <w:shd w:val="clear" w:color="auto" w:fill="FFFFFF"/>
            </w:rPr>
            <w:t>ages 25-44, and 310</w:t>
          </w:r>
          <w:r w:rsidR="009C49CF">
            <w:rPr>
              <w:color w:val="000000"/>
              <w:sz w:val="24"/>
              <w:szCs w:val="24"/>
              <w:shd w:val="clear" w:color="auto" w:fill="FFFFFF"/>
            </w:rPr>
            <w:t xml:space="preserve"> </w:t>
          </w:r>
          <w:r w:rsidRPr="001D7C86">
            <w:rPr>
              <w:sz w:val="24"/>
              <w:szCs w:val="24"/>
            </w:rPr>
            <w:t xml:space="preserve">were adults, ages </w:t>
          </w:r>
          <w:r w:rsidR="00707487">
            <w:rPr>
              <w:sz w:val="24"/>
              <w:szCs w:val="24"/>
            </w:rPr>
            <w:t>44 and older</w:t>
          </w:r>
          <w:bookmarkStart w:id="14" w:name="_Hlk121900176"/>
          <w:r w:rsidR="005E66F6">
            <w:rPr>
              <w:sz w:val="24"/>
              <w:szCs w:val="24"/>
            </w:rPr>
            <w:t>.</w:t>
          </w:r>
          <w:bookmarkEnd w:id="14"/>
          <w:r w:rsidR="005E66F6">
            <w:rPr>
              <w:sz w:val="24"/>
              <w:szCs w:val="24"/>
            </w:rPr>
            <w:t xml:space="preserve"> </w:t>
          </w:r>
          <w:r w:rsidRPr="000F430D">
            <w:rPr>
              <w:sz w:val="24"/>
              <w:szCs w:val="24"/>
            </w:rPr>
            <w:t xml:space="preserve"> </w:t>
          </w:r>
          <w:r w:rsidR="00B83DFD" w:rsidRPr="000F430D">
            <w:rPr>
              <w:sz w:val="24"/>
              <w:szCs w:val="24"/>
            </w:rPr>
            <w:t xml:space="preserve">Over </w:t>
          </w:r>
          <w:r w:rsidR="00B36A15">
            <w:rPr>
              <w:sz w:val="24"/>
              <w:szCs w:val="24"/>
            </w:rPr>
            <w:t xml:space="preserve">three quarters </w:t>
          </w:r>
          <w:r w:rsidR="00B83DFD" w:rsidRPr="000F430D">
            <w:rPr>
              <w:sz w:val="24"/>
              <w:szCs w:val="24"/>
            </w:rPr>
            <w:t xml:space="preserve">of </w:t>
          </w:r>
          <w:r w:rsidR="008A1788">
            <w:rPr>
              <w:sz w:val="24"/>
              <w:szCs w:val="24"/>
            </w:rPr>
            <w:t xml:space="preserve">CLUES’ </w:t>
          </w:r>
          <w:r w:rsidR="00B83DFD" w:rsidRPr="000F430D">
            <w:rPr>
              <w:sz w:val="24"/>
              <w:szCs w:val="24"/>
            </w:rPr>
            <w:t xml:space="preserve">clients were Hispanic, </w:t>
          </w:r>
          <w:r w:rsidR="00853720">
            <w:rPr>
              <w:sz w:val="24"/>
              <w:szCs w:val="24"/>
            </w:rPr>
            <w:t xml:space="preserve">50% were </w:t>
          </w:r>
          <w:r w:rsidR="00B466C4">
            <w:rPr>
              <w:sz w:val="24"/>
              <w:szCs w:val="24"/>
            </w:rPr>
            <w:t>economically disadvantaged, h</w:t>
          </w:r>
          <w:r w:rsidR="00EB4625">
            <w:rPr>
              <w:sz w:val="24"/>
              <w:szCs w:val="24"/>
            </w:rPr>
            <w:t xml:space="preserve">alf were basic skills deficient and another </w:t>
          </w:r>
          <w:r w:rsidR="008D0586">
            <w:rPr>
              <w:sz w:val="24"/>
              <w:szCs w:val="24"/>
            </w:rPr>
            <w:t>half were of limited English ability</w:t>
          </w:r>
          <w:r w:rsidR="00EB4625">
            <w:rPr>
              <w:sz w:val="24"/>
              <w:szCs w:val="24"/>
            </w:rPr>
            <w:t xml:space="preserve">.  </w:t>
          </w:r>
          <w:r w:rsidR="008D0586">
            <w:rPr>
              <w:sz w:val="24"/>
              <w:szCs w:val="24"/>
            </w:rPr>
            <w:t xml:space="preserve"> </w:t>
          </w:r>
        </w:p>
        <w:p w14:paraId="255380CA" w14:textId="77777777" w:rsidR="0059275A" w:rsidRPr="00DB327B" w:rsidRDefault="0059275A" w:rsidP="00480033">
          <w:pPr>
            <w:spacing w:after="0" w:line="271" w:lineRule="auto"/>
            <w:contextualSpacing/>
            <w:rPr>
              <w:sz w:val="8"/>
              <w:szCs w:val="8"/>
            </w:rPr>
          </w:pPr>
        </w:p>
        <w:p w14:paraId="58EC53DA" w14:textId="77777777" w:rsidR="00896F7E" w:rsidRDefault="000B7E74" w:rsidP="00480033">
          <w:pPr>
            <w:spacing w:after="0" w:line="271" w:lineRule="auto"/>
            <w:contextualSpacing/>
            <w:rPr>
              <w:color w:val="000000"/>
              <w:sz w:val="24"/>
              <w:szCs w:val="24"/>
              <w:shd w:val="clear" w:color="auto" w:fill="FFFFFF"/>
            </w:rPr>
          </w:pPr>
          <w:r w:rsidRPr="000F430D">
            <w:rPr>
              <w:color w:val="000000"/>
              <w:sz w:val="24"/>
              <w:szCs w:val="24"/>
              <w:shd w:val="clear" w:color="auto" w:fill="FFFFFF"/>
            </w:rPr>
            <w:t>Employment and training services and activities provided to these clients included</w:t>
          </w:r>
          <w:r w:rsidR="00896F7E">
            <w:rPr>
              <w:color w:val="000000"/>
              <w:sz w:val="24"/>
              <w:szCs w:val="24"/>
              <w:shd w:val="clear" w:color="auto" w:fill="FFFFFF"/>
            </w:rPr>
            <w:t>:</w:t>
          </w:r>
        </w:p>
        <w:p w14:paraId="2F8174A4" w14:textId="078FBAF6" w:rsidR="00896F7E" w:rsidRPr="00896F7E" w:rsidRDefault="00E46178" w:rsidP="00BE1A91">
          <w:pPr>
            <w:pStyle w:val="ListParagraph"/>
            <w:numPr>
              <w:ilvl w:val="0"/>
              <w:numId w:val="5"/>
            </w:numPr>
            <w:spacing w:after="0" w:line="271" w:lineRule="auto"/>
            <w:rPr>
              <w:color w:val="000000"/>
              <w:sz w:val="24"/>
              <w:szCs w:val="24"/>
              <w:shd w:val="clear" w:color="auto" w:fill="FFFFFF"/>
            </w:rPr>
          </w:pPr>
          <w:r>
            <w:rPr>
              <w:color w:val="000000"/>
              <w:sz w:val="24"/>
              <w:szCs w:val="24"/>
              <w:shd w:val="clear" w:color="auto" w:fill="FFFFFF"/>
            </w:rPr>
            <w:t>P</w:t>
          </w:r>
          <w:r w:rsidR="000B7E74" w:rsidRPr="00896F7E">
            <w:rPr>
              <w:color w:val="000000"/>
              <w:sz w:val="24"/>
              <w:szCs w:val="24"/>
              <w:shd w:val="clear" w:color="auto" w:fill="FFFFFF"/>
            </w:rPr>
            <w:t>aid internships</w:t>
          </w:r>
          <w:r w:rsidR="00F940D5" w:rsidRPr="00896F7E">
            <w:rPr>
              <w:color w:val="000000"/>
              <w:sz w:val="24"/>
              <w:szCs w:val="24"/>
              <w:shd w:val="clear" w:color="auto" w:fill="FFFFFF"/>
            </w:rPr>
            <w:t xml:space="preserve">, skills training, </w:t>
          </w:r>
          <w:r w:rsidR="000B7E74" w:rsidRPr="00896F7E">
            <w:rPr>
              <w:color w:val="000000"/>
              <w:sz w:val="24"/>
              <w:szCs w:val="24"/>
              <w:shd w:val="clear" w:color="auto" w:fill="FFFFFF"/>
            </w:rPr>
            <w:t xml:space="preserve">work experiences, </w:t>
          </w:r>
        </w:p>
        <w:p w14:paraId="6133AD61" w14:textId="173700EE" w:rsidR="00896F7E" w:rsidRPr="00896F7E" w:rsidRDefault="00454C80" w:rsidP="00BE1A91">
          <w:pPr>
            <w:pStyle w:val="ListParagraph"/>
            <w:numPr>
              <w:ilvl w:val="0"/>
              <w:numId w:val="5"/>
            </w:numPr>
            <w:spacing w:after="0" w:line="271" w:lineRule="auto"/>
            <w:rPr>
              <w:color w:val="000000"/>
              <w:sz w:val="24"/>
              <w:szCs w:val="24"/>
              <w:shd w:val="clear" w:color="auto" w:fill="FFFFFF"/>
            </w:rPr>
          </w:pPr>
          <w:r>
            <w:rPr>
              <w:color w:val="000000"/>
              <w:sz w:val="24"/>
              <w:szCs w:val="24"/>
              <w:shd w:val="clear" w:color="auto" w:fill="FFFFFF"/>
            </w:rPr>
            <w:t>English as a Second Language (</w:t>
          </w:r>
          <w:r w:rsidR="005F51FD" w:rsidRPr="00896F7E">
            <w:rPr>
              <w:color w:val="000000"/>
              <w:sz w:val="24"/>
              <w:szCs w:val="24"/>
              <w:shd w:val="clear" w:color="auto" w:fill="FFFFFF"/>
            </w:rPr>
            <w:t>ESL</w:t>
          </w:r>
          <w:r>
            <w:rPr>
              <w:color w:val="000000"/>
              <w:sz w:val="24"/>
              <w:szCs w:val="24"/>
              <w:shd w:val="clear" w:color="auto" w:fill="FFFFFF"/>
            </w:rPr>
            <w:t>)</w:t>
          </w:r>
          <w:r w:rsidR="005F51FD" w:rsidRPr="00896F7E">
            <w:rPr>
              <w:color w:val="000000"/>
              <w:sz w:val="24"/>
              <w:szCs w:val="24"/>
              <w:shd w:val="clear" w:color="auto" w:fill="FFFFFF"/>
            </w:rPr>
            <w:t xml:space="preserve"> education classes, </w:t>
          </w:r>
        </w:p>
        <w:p w14:paraId="68BCD366" w14:textId="299CCB6F" w:rsidR="00896F7E" w:rsidRPr="00896F7E" w:rsidRDefault="00E46178" w:rsidP="00BE1A91">
          <w:pPr>
            <w:pStyle w:val="ListParagraph"/>
            <w:numPr>
              <w:ilvl w:val="0"/>
              <w:numId w:val="5"/>
            </w:numPr>
            <w:spacing w:after="0" w:line="271" w:lineRule="auto"/>
            <w:rPr>
              <w:color w:val="000000"/>
              <w:sz w:val="24"/>
              <w:szCs w:val="24"/>
              <w:shd w:val="clear" w:color="auto" w:fill="FFFFFF"/>
            </w:rPr>
          </w:pPr>
          <w:r>
            <w:rPr>
              <w:color w:val="000000"/>
              <w:sz w:val="24"/>
              <w:szCs w:val="24"/>
              <w:shd w:val="clear" w:color="auto" w:fill="FFFFFF"/>
            </w:rPr>
            <w:t>P</w:t>
          </w:r>
          <w:r w:rsidR="00F70124" w:rsidRPr="00896F7E">
            <w:rPr>
              <w:color w:val="000000"/>
              <w:sz w:val="24"/>
              <w:szCs w:val="24"/>
              <w:shd w:val="clear" w:color="auto" w:fill="FFFFFF"/>
            </w:rPr>
            <w:t xml:space="preserve">ost-secondary career exploration and planning,  </w:t>
          </w:r>
        </w:p>
        <w:p w14:paraId="36B7D71C" w14:textId="388787CB" w:rsidR="00896F7E" w:rsidRPr="00896F7E" w:rsidRDefault="00E46178" w:rsidP="00BE1A91">
          <w:pPr>
            <w:pStyle w:val="ListParagraph"/>
            <w:numPr>
              <w:ilvl w:val="0"/>
              <w:numId w:val="5"/>
            </w:numPr>
            <w:spacing w:after="0" w:line="271" w:lineRule="auto"/>
            <w:rPr>
              <w:color w:val="000000"/>
              <w:sz w:val="24"/>
              <w:szCs w:val="24"/>
              <w:shd w:val="clear" w:color="auto" w:fill="FFFFFF"/>
            </w:rPr>
          </w:pPr>
          <w:r>
            <w:rPr>
              <w:color w:val="000000"/>
              <w:sz w:val="24"/>
              <w:szCs w:val="24"/>
              <w:shd w:val="clear" w:color="auto" w:fill="FFFFFF"/>
            </w:rPr>
            <w:t>E</w:t>
          </w:r>
          <w:r w:rsidR="000E59AC" w:rsidRPr="00896F7E">
            <w:rPr>
              <w:color w:val="000000"/>
              <w:sz w:val="24"/>
              <w:szCs w:val="24"/>
              <w:shd w:val="clear" w:color="auto" w:fill="FFFFFF"/>
            </w:rPr>
            <w:t xml:space="preserve">mployment preparation and work readiness training, </w:t>
          </w:r>
        </w:p>
        <w:p w14:paraId="5096C56B" w14:textId="0D9DF9A7" w:rsidR="00652B39" w:rsidRPr="00896F7E" w:rsidRDefault="00E46178" w:rsidP="00BE1A91">
          <w:pPr>
            <w:pStyle w:val="ListParagraph"/>
            <w:numPr>
              <w:ilvl w:val="0"/>
              <w:numId w:val="5"/>
            </w:numPr>
            <w:spacing w:after="0" w:line="271" w:lineRule="auto"/>
            <w:rPr>
              <w:color w:val="000000"/>
              <w:sz w:val="24"/>
              <w:szCs w:val="24"/>
              <w:shd w:val="clear" w:color="auto" w:fill="FFFFFF"/>
            </w:rPr>
          </w:pPr>
          <w:r>
            <w:rPr>
              <w:color w:val="000000"/>
              <w:sz w:val="24"/>
              <w:szCs w:val="24"/>
              <w:shd w:val="clear" w:color="auto" w:fill="FFFFFF"/>
            </w:rPr>
            <w:t>C</w:t>
          </w:r>
          <w:r w:rsidR="00DF0AFD" w:rsidRPr="00896F7E">
            <w:rPr>
              <w:color w:val="000000"/>
              <w:sz w:val="24"/>
              <w:szCs w:val="24"/>
              <w:shd w:val="clear" w:color="auto" w:fill="FFFFFF"/>
            </w:rPr>
            <w:t>ommunity involvement</w:t>
          </w:r>
          <w:r w:rsidR="00454C80">
            <w:rPr>
              <w:color w:val="000000"/>
              <w:sz w:val="24"/>
              <w:szCs w:val="24"/>
              <w:shd w:val="clear" w:color="auto" w:fill="FFFFFF"/>
            </w:rPr>
            <w:t xml:space="preserve">, </w:t>
          </w:r>
          <w:r w:rsidR="00454C80" w:rsidRPr="00896F7E">
            <w:rPr>
              <w:color w:val="000000"/>
              <w:sz w:val="24"/>
              <w:szCs w:val="24"/>
              <w:shd w:val="clear" w:color="auto" w:fill="FFFFFF"/>
            </w:rPr>
            <w:t>mentoring</w:t>
          </w:r>
          <w:r w:rsidR="00454C80">
            <w:rPr>
              <w:color w:val="000000"/>
              <w:sz w:val="24"/>
              <w:szCs w:val="24"/>
              <w:shd w:val="clear" w:color="auto" w:fill="FFFFFF"/>
            </w:rPr>
            <w:t>,</w:t>
          </w:r>
          <w:r w:rsidR="00DF0AFD" w:rsidRPr="00896F7E">
            <w:rPr>
              <w:color w:val="000000"/>
              <w:sz w:val="24"/>
              <w:szCs w:val="24"/>
              <w:shd w:val="clear" w:color="auto" w:fill="FFFFFF"/>
            </w:rPr>
            <w:t xml:space="preserve"> </w:t>
          </w:r>
          <w:r w:rsidR="00F70124" w:rsidRPr="00896F7E">
            <w:rPr>
              <w:color w:val="000000"/>
              <w:sz w:val="24"/>
              <w:szCs w:val="24"/>
              <w:shd w:val="clear" w:color="auto" w:fill="FFFFFF"/>
            </w:rPr>
            <w:t>and leadership</w:t>
          </w:r>
          <w:r w:rsidR="00DF0AFD" w:rsidRPr="00896F7E">
            <w:rPr>
              <w:color w:val="000000"/>
              <w:sz w:val="24"/>
              <w:szCs w:val="24"/>
              <w:shd w:val="clear" w:color="auto" w:fill="FFFFFF"/>
            </w:rPr>
            <w:t xml:space="preserve"> development</w:t>
          </w:r>
          <w:r w:rsidR="00DC4743" w:rsidRPr="00896F7E">
            <w:rPr>
              <w:color w:val="000000"/>
              <w:sz w:val="24"/>
              <w:szCs w:val="24"/>
              <w:shd w:val="clear" w:color="auto" w:fill="FFFFFF"/>
            </w:rPr>
            <w:t xml:space="preserve">.  </w:t>
          </w:r>
        </w:p>
        <w:p w14:paraId="4C1604D1" w14:textId="77777777" w:rsidR="00A07167" w:rsidRDefault="00A07167" w:rsidP="00480033">
          <w:pPr>
            <w:spacing w:after="0" w:line="271" w:lineRule="auto"/>
            <w:contextualSpacing/>
            <w:rPr>
              <w:rFonts w:asciiTheme="minorHAnsi" w:hAnsiTheme="minorHAnsi" w:cstheme="minorHAnsi"/>
              <w:b/>
              <w:bCs/>
              <w:sz w:val="24"/>
              <w:szCs w:val="24"/>
            </w:rPr>
          </w:pPr>
        </w:p>
        <w:p w14:paraId="6883BE5E" w14:textId="77777777" w:rsidR="00C10B7D" w:rsidRDefault="00A07167" w:rsidP="00C10B7D">
          <w:pPr>
            <w:spacing w:line="264" w:lineRule="auto"/>
          </w:pPr>
          <w:r w:rsidRPr="00EC51E8">
            <w:rPr>
              <w:rFonts w:asciiTheme="minorHAnsi" w:hAnsiTheme="minorHAnsi" w:cstheme="minorHAnsi"/>
              <w:b/>
              <w:bCs/>
              <w:sz w:val="24"/>
              <w:szCs w:val="24"/>
            </w:rPr>
            <w:t>Youth Technology</w:t>
          </w:r>
          <w:r>
            <w:rPr>
              <w:rFonts w:asciiTheme="minorHAnsi" w:hAnsiTheme="minorHAnsi" w:cstheme="minorHAnsi"/>
              <w:b/>
              <w:bCs/>
              <w:sz w:val="24"/>
              <w:szCs w:val="24"/>
            </w:rPr>
            <w:t xml:space="preserve">: </w:t>
          </w:r>
          <w:r w:rsidR="00C10B7D">
            <w:rPr>
              <w:sz w:val="24"/>
              <w:szCs w:val="24"/>
            </w:rPr>
            <w:t xml:space="preserve">Youth participated in several activities, including FAFSA Walkthrough and application assistance, Financial Empowerment and Education, Mental Health Workshop - Collaboration with CLUES Behavioral Health and a Career Pathways Final Presentation on WIX.  In addition, </w:t>
          </w:r>
          <w:r w:rsidR="00C10B7D" w:rsidRPr="00EA5827">
            <w:rPr>
              <w:color w:val="242424"/>
              <w:sz w:val="24"/>
              <w:szCs w:val="24"/>
            </w:rPr>
            <w:t>18</w:t>
          </w:r>
          <w:r w:rsidR="00C10B7D">
            <w:rPr>
              <w:color w:val="242424"/>
              <w:sz w:val="24"/>
              <w:szCs w:val="24"/>
            </w:rPr>
            <w:t xml:space="preserve"> youth completed the Project Invent Hard Skills training for 8 months, with youth obtaining internships at Best Buy, Accenture, and at CLUES’ internal departments. 9 of these youth had the opportunity to present their prototype of a ticketing system at the ADOBE CC headquarters in San Jose California. Finally, </w:t>
          </w:r>
          <w:r w:rsidR="00C10B7D" w:rsidRPr="00EA5827">
            <w:rPr>
              <w:color w:val="242424"/>
              <w:sz w:val="24"/>
              <w:szCs w:val="24"/>
            </w:rPr>
            <w:t>14</w:t>
          </w:r>
          <w:r w:rsidR="00C10B7D">
            <w:rPr>
              <w:color w:val="242424"/>
              <w:sz w:val="24"/>
              <w:szCs w:val="24"/>
            </w:rPr>
            <w:t xml:space="preserve"> youth completed the Fresh Films filmmaking course and </w:t>
          </w:r>
          <w:r w:rsidR="00C10B7D" w:rsidRPr="00EA5827">
            <w:rPr>
              <w:color w:val="242424"/>
              <w:sz w:val="24"/>
              <w:szCs w:val="24"/>
            </w:rPr>
            <w:t>15 were placed in internships</w:t>
          </w:r>
          <w:r w:rsidR="00C10B7D">
            <w:rPr>
              <w:color w:val="242424"/>
              <w:sz w:val="24"/>
              <w:szCs w:val="24"/>
            </w:rPr>
            <w:t xml:space="preserve"> at CLUES, </w:t>
          </w:r>
          <w:r w:rsidR="00C10B7D">
            <w:rPr>
              <w:sz w:val="24"/>
              <w:szCs w:val="24"/>
            </w:rPr>
            <w:t>Yellow Tag Studios</w:t>
          </w:r>
          <w:r w:rsidR="00C10B7D">
            <w:rPr>
              <w:color w:val="242424"/>
              <w:sz w:val="24"/>
              <w:szCs w:val="24"/>
            </w:rPr>
            <w:t>, and</w:t>
          </w:r>
          <w:r w:rsidR="00C10B7D">
            <w:rPr>
              <w:sz w:val="24"/>
              <w:szCs w:val="24"/>
            </w:rPr>
            <w:t xml:space="preserve"> Best Buy Studios in-house productions; the marketing departments at Project Invent; </w:t>
          </w:r>
          <w:r w:rsidR="00C10B7D">
            <w:rPr>
              <w:color w:val="242424"/>
              <w:sz w:val="24"/>
              <w:szCs w:val="24"/>
            </w:rPr>
            <w:t xml:space="preserve">and </w:t>
          </w:r>
          <w:r w:rsidR="00C10B7D">
            <w:rPr>
              <w:sz w:val="24"/>
              <w:szCs w:val="24"/>
            </w:rPr>
            <w:t>Learning to Lead at Accenture</w:t>
          </w:r>
          <w:r w:rsidR="00C10B7D">
            <w:rPr>
              <w:color w:val="242424"/>
              <w:sz w:val="24"/>
              <w:szCs w:val="24"/>
            </w:rPr>
            <w:t>.  </w:t>
          </w:r>
        </w:p>
        <w:p w14:paraId="4C0052FC" w14:textId="77777777" w:rsidR="00E8041D" w:rsidRDefault="00E8041D" w:rsidP="00480033">
          <w:pPr>
            <w:spacing w:after="0" w:line="271" w:lineRule="auto"/>
            <w:contextualSpacing/>
            <w:rPr>
              <w:b/>
              <w:bCs/>
              <w:sz w:val="24"/>
              <w:szCs w:val="24"/>
            </w:rPr>
          </w:pPr>
        </w:p>
        <w:p w14:paraId="6752207A" w14:textId="14A1797F" w:rsidR="00E35772" w:rsidRDefault="00E8041D" w:rsidP="00480033">
          <w:pPr>
            <w:spacing w:after="0" w:line="271" w:lineRule="auto"/>
            <w:contextualSpacing/>
            <w:rPr>
              <w:b/>
              <w:bCs/>
              <w:sz w:val="24"/>
              <w:szCs w:val="24"/>
            </w:rPr>
          </w:pPr>
          <w:r w:rsidRPr="00803A22">
            <w:rPr>
              <w:b/>
              <w:bCs/>
              <w:sz w:val="24"/>
              <w:szCs w:val="24"/>
            </w:rPr>
            <w:t>Best Buy Teen Tech Center (BBTTC):</w:t>
          </w:r>
          <w:r w:rsidR="00E35772">
            <w:rPr>
              <w:b/>
              <w:bCs/>
              <w:sz w:val="24"/>
              <w:szCs w:val="24"/>
            </w:rPr>
            <w:t xml:space="preserve"> </w:t>
          </w:r>
          <w:r w:rsidR="00E35772">
            <w:rPr>
              <w:sz w:val="24"/>
              <w:szCs w:val="24"/>
            </w:rPr>
            <w:t xml:space="preserve">During SFY 2024, </w:t>
          </w:r>
          <w:r w:rsidR="00E35772" w:rsidRPr="00824473">
            <w:rPr>
              <w:color w:val="000000"/>
              <w:sz w:val="24"/>
              <w:szCs w:val="24"/>
            </w:rPr>
            <w:t>123</w:t>
          </w:r>
          <w:r w:rsidR="00E35772">
            <w:rPr>
              <w:sz w:val="24"/>
              <w:szCs w:val="24"/>
            </w:rPr>
            <w:t xml:space="preserve"> youth attended and participated in activities by completing projects at the Best Buy Teen Tech Center.  The Best Buy Teen Tech Center (BBTTC) continues to support the creativity and technical skills of Latinx youth through drop-in hours, workshops, and special events.  Youth participated in a variety of hard skills and soft skills trainings aimed at equipping them with basic workforce skills sets. The BBTTC continues to support the creativity and technical skills of Latino youth through drop-in hours, workshops, and special events in 2024.</w:t>
          </w:r>
        </w:p>
        <w:p w14:paraId="79D0876A" w14:textId="77777777" w:rsidR="00824473" w:rsidRDefault="00824473" w:rsidP="00480033">
          <w:pPr>
            <w:spacing w:after="0" w:line="271" w:lineRule="auto"/>
            <w:contextualSpacing/>
            <w:rPr>
              <w:rFonts w:eastAsiaTheme="minorEastAsia"/>
              <w:sz w:val="24"/>
              <w:szCs w:val="24"/>
            </w:rPr>
          </w:pPr>
        </w:p>
        <w:p w14:paraId="1A40B023" w14:textId="68615A42" w:rsidR="00BB4085" w:rsidRDefault="002E0DCF" w:rsidP="00480033">
          <w:pPr>
            <w:spacing w:after="0" w:line="271" w:lineRule="auto"/>
            <w:contextualSpacing/>
            <w:rPr>
              <w:sz w:val="24"/>
              <w:szCs w:val="24"/>
            </w:rPr>
          </w:pPr>
          <w:r w:rsidRPr="00605186">
            <w:rPr>
              <w:sz w:val="24"/>
              <w:szCs w:val="24"/>
            </w:rPr>
            <w:t>Youth p</w:t>
          </w:r>
          <w:r w:rsidR="00E46178">
            <w:rPr>
              <w:sz w:val="24"/>
              <w:szCs w:val="24"/>
            </w:rPr>
            <w:t xml:space="preserve">rogramming </w:t>
          </w:r>
          <w:r w:rsidR="00E8041D">
            <w:rPr>
              <w:sz w:val="24"/>
              <w:szCs w:val="24"/>
            </w:rPr>
            <w:t xml:space="preserve">also </w:t>
          </w:r>
          <w:r w:rsidR="00E46178">
            <w:rPr>
              <w:sz w:val="24"/>
              <w:szCs w:val="24"/>
            </w:rPr>
            <w:t>included</w:t>
          </w:r>
          <w:r w:rsidR="00BB4085">
            <w:rPr>
              <w:sz w:val="24"/>
              <w:szCs w:val="24"/>
            </w:rPr>
            <w:t>:</w:t>
          </w:r>
        </w:p>
        <w:p w14:paraId="2D87584F" w14:textId="77777777" w:rsidR="00604A46" w:rsidRPr="00814C02" w:rsidRDefault="00604A46" w:rsidP="00BE1A91">
          <w:pPr>
            <w:pStyle w:val="ListParagraph"/>
            <w:numPr>
              <w:ilvl w:val="0"/>
              <w:numId w:val="6"/>
            </w:numPr>
            <w:spacing w:after="0" w:line="271" w:lineRule="auto"/>
            <w:rPr>
              <w:sz w:val="24"/>
              <w:szCs w:val="24"/>
            </w:rPr>
          </w:pPr>
          <w:r w:rsidRPr="00814C02">
            <w:rPr>
              <w:sz w:val="24"/>
              <w:szCs w:val="24"/>
            </w:rPr>
            <w:t>A</w:t>
          </w:r>
          <w:r w:rsidR="003A436A" w:rsidRPr="00814C02">
            <w:rPr>
              <w:sz w:val="24"/>
              <w:szCs w:val="24"/>
            </w:rPr>
            <w:t>ccess to Transfr VR, an immersive virtual reality tool that allows students to explore various careers in a hands-on environment. This innovative technology gives them a realistic understanding of different vocational paths and what they entail.</w:t>
          </w:r>
          <w:r w:rsidR="002E0DCF" w:rsidRPr="00814C02">
            <w:rPr>
              <w:sz w:val="24"/>
              <w:szCs w:val="24"/>
            </w:rPr>
            <w:t xml:space="preserve"> </w:t>
          </w:r>
        </w:p>
        <w:p w14:paraId="610312DB" w14:textId="72755C46" w:rsidR="003A436A" w:rsidRPr="00814C02" w:rsidRDefault="00604A46" w:rsidP="00BE1A91">
          <w:pPr>
            <w:pStyle w:val="ListParagraph"/>
            <w:numPr>
              <w:ilvl w:val="0"/>
              <w:numId w:val="6"/>
            </w:numPr>
            <w:spacing w:after="0" w:line="271" w:lineRule="auto"/>
            <w:rPr>
              <w:sz w:val="24"/>
              <w:szCs w:val="24"/>
            </w:rPr>
          </w:pPr>
          <w:r w:rsidRPr="00814C02">
            <w:rPr>
              <w:sz w:val="24"/>
              <w:szCs w:val="24"/>
            </w:rPr>
            <w:lastRenderedPageBreak/>
            <w:t>L</w:t>
          </w:r>
          <w:r w:rsidR="003A436A" w:rsidRPr="00814C02">
            <w:rPr>
              <w:sz w:val="24"/>
              <w:szCs w:val="24"/>
            </w:rPr>
            <w:t xml:space="preserve">ife </w:t>
          </w:r>
          <w:r w:rsidR="002E0DCF" w:rsidRPr="00814C02">
            <w:rPr>
              <w:sz w:val="24"/>
              <w:szCs w:val="24"/>
            </w:rPr>
            <w:t>s</w:t>
          </w:r>
          <w:r w:rsidR="003A436A" w:rsidRPr="00814C02">
            <w:rPr>
              <w:sz w:val="24"/>
              <w:szCs w:val="24"/>
            </w:rPr>
            <w:t xml:space="preserve">kills </w:t>
          </w:r>
          <w:r w:rsidR="002E0DCF" w:rsidRPr="00814C02">
            <w:rPr>
              <w:sz w:val="24"/>
              <w:szCs w:val="24"/>
            </w:rPr>
            <w:t>i</w:t>
          </w:r>
          <w:r w:rsidR="003A436A" w:rsidRPr="00814C02">
            <w:rPr>
              <w:sz w:val="24"/>
              <w:szCs w:val="24"/>
            </w:rPr>
            <w:t>nstruction</w:t>
          </w:r>
          <w:r w:rsidR="00E55BA4" w:rsidRPr="00814C02">
            <w:rPr>
              <w:sz w:val="24"/>
              <w:szCs w:val="24"/>
            </w:rPr>
            <w:t xml:space="preserve"> to</w:t>
          </w:r>
          <w:r w:rsidR="003A436A" w:rsidRPr="00814C02">
            <w:rPr>
              <w:sz w:val="24"/>
              <w:szCs w:val="24"/>
            </w:rPr>
            <w:t xml:space="preserve"> equip </w:t>
          </w:r>
          <w:r w:rsidR="00E55BA4" w:rsidRPr="00814C02">
            <w:rPr>
              <w:sz w:val="24"/>
              <w:szCs w:val="24"/>
            </w:rPr>
            <w:t xml:space="preserve">them </w:t>
          </w:r>
          <w:r w:rsidR="003A436A" w:rsidRPr="00814C02">
            <w:rPr>
              <w:sz w:val="24"/>
              <w:szCs w:val="24"/>
            </w:rPr>
            <w:t xml:space="preserve">with </w:t>
          </w:r>
          <w:r w:rsidR="00BE1A91" w:rsidRPr="00814C02">
            <w:rPr>
              <w:sz w:val="24"/>
              <w:szCs w:val="24"/>
            </w:rPr>
            <w:t>financial</w:t>
          </w:r>
          <w:r w:rsidR="00936221" w:rsidRPr="00814C02">
            <w:rPr>
              <w:sz w:val="24"/>
              <w:szCs w:val="24"/>
            </w:rPr>
            <w:t xml:space="preserve"> literacy, effective communication, problem-solving, and other </w:t>
          </w:r>
          <w:r w:rsidR="003A436A" w:rsidRPr="00814C02">
            <w:rPr>
              <w:sz w:val="24"/>
              <w:szCs w:val="24"/>
            </w:rPr>
            <w:t xml:space="preserve">essential life skills that are crucial for both personal and professional success. </w:t>
          </w:r>
        </w:p>
        <w:p w14:paraId="1597605A" w14:textId="77777777" w:rsidR="003E16EC" w:rsidRPr="00814C02" w:rsidRDefault="008B58B2" w:rsidP="00BE1A91">
          <w:pPr>
            <w:pStyle w:val="ListParagraph"/>
            <w:numPr>
              <w:ilvl w:val="0"/>
              <w:numId w:val="6"/>
            </w:numPr>
            <w:spacing w:after="0" w:line="271" w:lineRule="auto"/>
            <w:rPr>
              <w:sz w:val="24"/>
              <w:szCs w:val="24"/>
            </w:rPr>
          </w:pPr>
          <w:r w:rsidRPr="00814C02">
            <w:rPr>
              <w:sz w:val="24"/>
              <w:szCs w:val="24"/>
            </w:rPr>
            <w:t>Hands on r</w:t>
          </w:r>
          <w:r w:rsidR="003A436A" w:rsidRPr="00814C02">
            <w:rPr>
              <w:sz w:val="24"/>
              <w:szCs w:val="24"/>
            </w:rPr>
            <w:t>obotic</w:t>
          </w:r>
          <w:r w:rsidR="00734FD1" w:rsidRPr="00814C02">
            <w:rPr>
              <w:sz w:val="24"/>
              <w:szCs w:val="24"/>
            </w:rPr>
            <w:t xml:space="preserve">s </w:t>
          </w:r>
          <w:r w:rsidR="008B2304" w:rsidRPr="00814C02">
            <w:rPr>
              <w:sz w:val="24"/>
              <w:szCs w:val="24"/>
            </w:rPr>
            <w:t>instruction and activities,</w:t>
          </w:r>
          <w:r w:rsidR="00734FD1" w:rsidRPr="00814C02">
            <w:rPr>
              <w:sz w:val="24"/>
              <w:szCs w:val="24"/>
            </w:rPr>
            <w:t xml:space="preserve"> i</w:t>
          </w:r>
          <w:r w:rsidR="003A436A" w:rsidRPr="00814C02">
            <w:rPr>
              <w:sz w:val="24"/>
              <w:szCs w:val="24"/>
            </w:rPr>
            <w:t xml:space="preserve">n partnership with Johnson High School, </w:t>
          </w:r>
          <w:r w:rsidR="00E341E2" w:rsidRPr="00814C02">
            <w:rPr>
              <w:sz w:val="24"/>
              <w:szCs w:val="24"/>
            </w:rPr>
            <w:t>to engage</w:t>
          </w:r>
          <w:r w:rsidR="003A436A" w:rsidRPr="00814C02">
            <w:rPr>
              <w:sz w:val="24"/>
              <w:szCs w:val="24"/>
            </w:rPr>
            <w:t xml:space="preserve"> students in STEM </w:t>
          </w:r>
          <w:r w:rsidR="008B2304" w:rsidRPr="00814C02">
            <w:rPr>
              <w:sz w:val="24"/>
              <w:szCs w:val="24"/>
            </w:rPr>
            <w:t>learning</w:t>
          </w:r>
          <w:r w:rsidR="0079786B" w:rsidRPr="00814C02">
            <w:rPr>
              <w:sz w:val="24"/>
              <w:szCs w:val="24"/>
            </w:rPr>
            <w:t xml:space="preserve">. </w:t>
          </w:r>
        </w:p>
        <w:p w14:paraId="0E414725" w14:textId="77777777" w:rsidR="003E16EC" w:rsidRPr="00814C02" w:rsidRDefault="00646B19" w:rsidP="00BE1A91">
          <w:pPr>
            <w:pStyle w:val="ListParagraph"/>
            <w:numPr>
              <w:ilvl w:val="0"/>
              <w:numId w:val="6"/>
            </w:numPr>
            <w:spacing w:after="0" w:line="271" w:lineRule="auto"/>
            <w:rPr>
              <w:sz w:val="24"/>
              <w:szCs w:val="24"/>
            </w:rPr>
          </w:pPr>
          <w:r w:rsidRPr="00814C02">
            <w:rPr>
              <w:sz w:val="24"/>
              <w:szCs w:val="24"/>
            </w:rPr>
            <w:t>Best Buy Scholarshi</w:t>
          </w:r>
          <w:r w:rsidR="00E56021" w:rsidRPr="00814C02">
            <w:rPr>
              <w:sz w:val="24"/>
              <w:szCs w:val="24"/>
            </w:rPr>
            <w:t>p</w:t>
          </w:r>
          <w:r w:rsidRPr="00814C02">
            <w:rPr>
              <w:sz w:val="24"/>
              <w:szCs w:val="24"/>
            </w:rPr>
            <w:t xml:space="preserve"> program</w:t>
          </w:r>
          <w:r w:rsidR="00BB244D" w:rsidRPr="00814C02">
            <w:rPr>
              <w:sz w:val="24"/>
              <w:szCs w:val="24"/>
            </w:rPr>
            <w:t xml:space="preserve"> that</w:t>
          </w:r>
          <w:r w:rsidRPr="00814C02">
            <w:rPr>
              <w:sz w:val="24"/>
              <w:szCs w:val="24"/>
            </w:rPr>
            <w:t xml:space="preserve"> provide</w:t>
          </w:r>
          <w:r w:rsidR="003E16EC" w:rsidRPr="00814C02">
            <w:rPr>
              <w:sz w:val="24"/>
              <w:szCs w:val="24"/>
            </w:rPr>
            <w:t>s</w:t>
          </w:r>
          <w:r w:rsidRPr="00814C02">
            <w:rPr>
              <w:sz w:val="24"/>
              <w:szCs w:val="24"/>
            </w:rPr>
            <w:t xml:space="preserve"> $10,000 per year to senior students</w:t>
          </w:r>
          <w:r w:rsidR="000D3D50" w:rsidRPr="00814C02">
            <w:rPr>
              <w:sz w:val="24"/>
              <w:szCs w:val="24"/>
            </w:rPr>
            <w:t>. T</w:t>
          </w:r>
          <w:r w:rsidR="00BB244D" w:rsidRPr="00814C02">
            <w:rPr>
              <w:sz w:val="24"/>
              <w:szCs w:val="24"/>
            </w:rPr>
            <w:t xml:space="preserve">his year, </w:t>
          </w:r>
          <w:r w:rsidRPr="00814C02">
            <w:rPr>
              <w:sz w:val="24"/>
              <w:szCs w:val="24"/>
            </w:rPr>
            <w:t>three CLUES students have been awarded scholarship</w:t>
          </w:r>
          <w:r w:rsidR="00BB244D" w:rsidRPr="00814C02">
            <w:rPr>
              <w:sz w:val="24"/>
              <w:szCs w:val="24"/>
            </w:rPr>
            <w:t xml:space="preserve">s. </w:t>
          </w:r>
        </w:p>
        <w:p w14:paraId="23B3160A" w14:textId="77777777" w:rsidR="00814C02" w:rsidRPr="00814C02" w:rsidRDefault="000D3D50" w:rsidP="00BE1A91">
          <w:pPr>
            <w:pStyle w:val="ListParagraph"/>
            <w:numPr>
              <w:ilvl w:val="0"/>
              <w:numId w:val="6"/>
            </w:numPr>
            <w:spacing w:after="0" w:line="271" w:lineRule="auto"/>
            <w:rPr>
              <w:sz w:val="24"/>
              <w:szCs w:val="24"/>
            </w:rPr>
          </w:pPr>
          <w:r w:rsidRPr="00814C02">
            <w:rPr>
              <w:sz w:val="24"/>
              <w:szCs w:val="24"/>
            </w:rPr>
            <w:t xml:space="preserve">Machine Literacy and Workforce Professionalism </w:t>
          </w:r>
          <w:r w:rsidR="003E16EC" w:rsidRPr="00814C02">
            <w:rPr>
              <w:sz w:val="24"/>
              <w:szCs w:val="24"/>
            </w:rPr>
            <w:t xml:space="preserve">instruction </w:t>
          </w:r>
          <w:r w:rsidR="00814C02" w:rsidRPr="00814C02">
            <w:rPr>
              <w:sz w:val="24"/>
              <w:szCs w:val="24"/>
            </w:rPr>
            <w:t xml:space="preserve">using </w:t>
          </w:r>
          <w:r w:rsidR="003A436A" w:rsidRPr="00814C02">
            <w:rPr>
              <w:sz w:val="24"/>
              <w:szCs w:val="24"/>
            </w:rPr>
            <w:t>Google Applied Skills</w:t>
          </w:r>
        </w:p>
        <w:p w14:paraId="6FE3E2E4" w14:textId="135E1FFA" w:rsidR="00E56021" w:rsidRDefault="00BE1A91" w:rsidP="00BE1A91">
          <w:pPr>
            <w:pStyle w:val="ListParagraph"/>
            <w:numPr>
              <w:ilvl w:val="0"/>
              <w:numId w:val="6"/>
            </w:numPr>
            <w:spacing w:after="0" w:line="271" w:lineRule="auto"/>
            <w:rPr>
              <w:sz w:val="24"/>
              <w:szCs w:val="24"/>
            </w:rPr>
          </w:pPr>
          <w:r w:rsidRPr="00814C02">
            <w:rPr>
              <w:sz w:val="24"/>
              <w:szCs w:val="24"/>
            </w:rPr>
            <w:t>Certification</w:t>
          </w:r>
          <w:r w:rsidR="00814C02" w:rsidRPr="00814C02">
            <w:rPr>
              <w:sz w:val="24"/>
              <w:szCs w:val="24"/>
            </w:rPr>
            <w:t xml:space="preserve"> i</w:t>
          </w:r>
          <w:r w:rsidR="00EF0059" w:rsidRPr="00814C02">
            <w:rPr>
              <w:sz w:val="24"/>
              <w:szCs w:val="24"/>
            </w:rPr>
            <w:t xml:space="preserve">n </w:t>
          </w:r>
          <w:r w:rsidR="0079786B" w:rsidRPr="00814C02">
            <w:rPr>
              <w:sz w:val="24"/>
              <w:szCs w:val="24"/>
            </w:rPr>
            <w:t xml:space="preserve">Abode Creative Solutions </w:t>
          </w:r>
          <w:r w:rsidR="00EF0059" w:rsidRPr="00814C02">
            <w:rPr>
              <w:sz w:val="24"/>
              <w:szCs w:val="24"/>
            </w:rPr>
            <w:t xml:space="preserve">(full suite) </w:t>
          </w:r>
          <w:r w:rsidR="0079786B" w:rsidRPr="00814C02">
            <w:rPr>
              <w:sz w:val="24"/>
              <w:szCs w:val="24"/>
            </w:rPr>
            <w:t xml:space="preserve">and </w:t>
          </w:r>
          <w:r w:rsidR="003A436A" w:rsidRPr="00814C02">
            <w:rPr>
              <w:sz w:val="24"/>
              <w:szCs w:val="24"/>
            </w:rPr>
            <w:t>Microsoft</w:t>
          </w:r>
          <w:r w:rsidR="00E56021" w:rsidRPr="00814C02">
            <w:rPr>
              <w:sz w:val="24"/>
              <w:szCs w:val="24"/>
            </w:rPr>
            <w:t xml:space="preserve"> Digital Literacy</w:t>
          </w:r>
          <w:r w:rsidR="00EF0059" w:rsidRPr="00814C02">
            <w:rPr>
              <w:sz w:val="24"/>
              <w:szCs w:val="24"/>
            </w:rPr>
            <w:t>.</w:t>
          </w:r>
        </w:p>
        <w:p w14:paraId="7516747F" w14:textId="77777777" w:rsidR="002351B5" w:rsidRPr="00814C02" w:rsidRDefault="002351B5" w:rsidP="00480033">
          <w:pPr>
            <w:pStyle w:val="ListParagraph"/>
            <w:spacing w:after="0" w:line="271" w:lineRule="auto"/>
            <w:rPr>
              <w:sz w:val="24"/>
              <w:szCs w:val="24"/>
            </w:rPr>
          </w:pPr>
        </w:p>
        <w:p w14:paraId="006A3120" w14:textId="77777777" w:rsidR="003B71F8" w:rsidRDefault="003B71F8" w:rsidP="00480033">
          <w:pPr>
            <w:spacing w:after="0" w:line="271" w:lineRule="auto"/>
            <w:contextualSpacing/>
            <w:rPr>
              <w:rFonts w:asciiTheme="minorHAnsi" w:hAnsiTheme="minorHAnsi" w:cstheme="minorHAnsi"/>
              <w:sz w:val="24"/>
              <w:szCs w:val="24"/>
            </w:rPr>
          </w:pPr>
          <w:r w:rsidRPr="00431B5A">
            <w:rPr>
              <w:b/>
              <w:bCs/>
              <w:sz w:val="24"/>
              <w:szCs w:val="24"/>
            </w:rPr>
            <w:t xml:space="preserve">Career Development Training: </w:t>
          </w:r>
          <w:r w:rsidRPr="002264F6">
            <w:rPr>
              <w:rFonts w:asciiTheme="minorHAnsi" w:hAnsiTheme="minorHAnsi" w:cstheme="minorHAnsi"/>
              <w:sz w:val="24"/>
              <w:szCs w:val="24"/>
            </w:rPr>
            <w:t xml:space="preserve">In SFY </w:t>
          </w:r>
          <w:r>
            <w:rPr>
              <w:rFonts w:asciiTheme="minorHAnsi" w:hAnsiTheme="minorHAnsi" w:cstheme="minorHAnsi"/>
              <w:sz w:val="24"/>
              <w:szCs w:val="24"/>
            </w:rPr>
            <w:t>2024</w:t>
          </w:r>
          <w:r w:rsidRPr="002264F6">
            <w:rPr>
              <w:rFonts w:asciiTheme="minorHAnsi" w:hAnsiTheme="minorHAnsi" w:cstheme="minorHAnsi"/>
              <w:sz w:val="24"/>
              <w:szCs w:val="24"/>
            </w:rPr>
            <w:t xml:space="preserve">, CLUES </w:t>
          </w:r>
          <w:r>
            <w:rPr>
              <w:rFonts w:asciiTheme="minorHAnsi" w:hAnsiTheme="minorHAnsi" w:cstheme="minorHAnsi"/>
              <w:sz w:val="24"/>
              <w:szCs w:val="24"/>
            </w:rPr>
            <w:t xml:space="preserve">participants completed </w:t>
          </w:r>
          <w:r w:rsidRPr="002264F6">
            <w:rPr>
              <w:rFonts w:asciiTheme="minorHAnsi" w:hAnsiTheme="minorHAnsi" w:cstheme="minorHAnsi"/>
              <w:sz w:val="24"/>
              <w:szCs w:val="24"/>
            </w:rPr>
            <w:t>Bridge to Workforce</w:t>
          </w:r>
          <w:r>
            <w:rPr>
              <w:rFonts w:asciiTheme="minorHAnsi" w:hAnsiTheme="minorHAnsi" w:cstheme="minorHAnsi"/>
              <w:sz w:val="24"/>
              <w:szCs w:val="24"/>
            </w:rPr>
            <w:t xml:space="preserve"> training and sought employment opportunities in several career pathways:</w:t>
          </w:r>
        </w:p>
        <w:p w14:paraId="18183C9A" w14:textId="77777777" w:rsidR="00785936" w:rsidRDefault="00785936" w:rsidP="00255D0B">
          <w:pPr>
            <w:spacing w:after="0" w:line="271" w:lineRule="auto"/>
            <w:contextualSpacing/>
            <w:rPr>
              <w:rFonts w:cstheme="minorHAnsi"/>
              <w:b/>
              <w:bCs/>
              <w:sz w:val="24"/>
              <w:szCs w:val="24"/>
            </w:rPr>
          </w:pPr>
        </w:p>
        <w:p w14:paraId="0DF3FBCB" w14:textId="77777777" w:rsidR="00707F89" w:rsidRPr="00707F89" w:rsidRDefault="00707F89" w:rsidP="00707F89">
          <w:pPr>
            <w:spacing w:after="0" w:line="271" w:lineRule="auto"/>
            <w:contextualSpacing/>
            <w:rPr>
              <w:sz w:val="24"/>
              <w:szCs w:val="24"/>
            </w:rPr>
          </w:pPr>
          <w:r w:rsidRPr="00707F89">
            <w:rPr>
              <w:sz w:val="24"/>
              <w:szCs w:val="24"/>
            </w:rPr>
            <w:t>In 2024, CLUES' Trades and Transportation program in the Twin Cities enrolled 28 students, resulting in 8 certificates (with 4 retests), 5 job placements, and ongoing employment support for 5 students. An additional 12 students are currently in another class, with 5 waiting to complete their testing. Our Health Classes had 36 students, with 17 certificates earned, 2 awaiting testing, and 9 students actively engaged in ongoing classes. We secured 4 job placements in the health sector. In Greater Minnesota, our Customer Service program had 17 students, leading to 5 small business ventures and 5 job placements, along with 2 promotions to supervisor roles at Hormel. Our Greater Minnesota Trades and Transportation programs enrolled 48 students, with 14 licenses earned, 10 job placements, 2 promotions, and 6 students currently in the knowledge/theory phase, 6 behind the wheel, and 3 in active job searches. The Carpentry class continues with 7 students following an extended schedule and a new instructor. We are actively working with 24 individuals in our employment pipeline, providing support and guidance as they move toward securing job opportunities.</w:t>
          </w:r>
        </w:p>
        <w:p w14:paraId="7970DCA2" w14:textId="77777777" w:rsidR="00707F89" w:rsidRDefault="00707F89" w:rsidP="00707F89">
          <w:pPr>
            <w:spacing w:after="0" w:line="271" w:lineRule="auto"/>
            <w:contextualSpacing/>
            <w:rPr>
              <w:sz w:val="24"/>
              <w:szCs w:val="24"/>
            </w:rPr>
          </w:pPr>
        </w:p>
        <w:p w14:paraId="640F56FD" w14:textId="4411C9A0" w:rsidR="00707F89" w:rsidRPr="00707F89" w:rsidRDefault="00707F89" w:rsidP="00707F89">
          <w:pPr>
            <w:spacing w:after="0" w:line="271" w:lineRule="auto"/>
            <w:contextualSpacing/>
            <w:rPr>
              <w:sz w:val="24"/>
              <w:szCs w:val="24"/>
            </w:rPr>
          </w:pPr>
          <w:r w:rsidRPr="00707F89">
            <w:rPr>
              <w:sz w:val="24"/>
              <w:szCs w:val="24"/>
            </w:rPr>
            <w:t>Additionally, we are conducting follow-ups for students who have already secured employment: 22 are being tracked for 3-month retention, 12 for 6-month retention, and 6 for 12-month retention, ensuring continued support and success in their career paths.</w:t>
          </w:r>
        </w:p>
        <w:p w14:paraId="59551D26" w14:textId="77777777" w:rsidR="00707F89" w:rsidRDefault="00707F89" w:rsidP="00480033">
          <w:pPr>
            <w:spacing w:after="0" w:line="271" w:lineRule="auto"/>
            <w:contextualSpacing/>
            <w:rPr>
              <w:rFonts w:cstheme="minorHAnsi"/>
              <w:sz w:val="24"/>
              <w:szCs w:val="24"/>
            </w:rPr>
          </w:pPr>
        </w:p>
        <w:p w14:paraId="4F3C6A0D" w14:textId="77777777" w:rsidR="00707F89" w:rsidRDefault="0076646D" w:rsidP="00203ED1">
          <w:pPr>
            <w:spacing w:after="0" w:line="271" w:lineRule="auto"/>
            <w:contextualSpacing/>
            <w:rPr>
              <w:color w:val="00B050"/>
              <w:sz w:val="24"/>
              <w:szCs w:val="24"/>
              <w:shd w:val="clear" w:color="auto" w:fill="FFFFFF"/>
            </w:rPr>
          </w:pPr>
          <w:r w:rsidRPr="00CE0FB5">
            <w:rPr>
              <w:color w:val="000000"/>
              <w:sz w:val="24"/>
              <w:szCs w:val="24"/>
              <w:shd w:val="clear" w:color="auto" w:fill="FFFFFF"/>
            </w:rPr>
            <w:t>Other v</w:t>
          </w:r>
          <w:r w:rsidR="00F70124" w:rsidRPr="00CE0FB5">
            <w:rPr>
              <w:color w:val="000000"/>
              <w:sz w:val="24"/>
              <w:szCs w:val="24"/>
              <w:shd w:val="clear" w:color="auto" w:fill="FFFFFF"/>
            </w:rPr>
            <w:t xml:space="preserve">ocational training options </w:t>
          </w:r>
          <w:r w:rsidR="000B7E74" w:rsidRPr="00CE0FB5">
            <w:rPr>
              <w:color w:val="000000"/>
              <w:sz w:val="24"/>
              <w:szCs w:val="24"/>
              <w:shd w:val="clear" w:color="auto" w:fill="FFFFFF"/>
            </w:rPr>
            <w:t>were</w:t>
          </w:r>
          <w:r w:rsidR="00F70124" w:rsidRPr="00CE0FB5">
            <w:rPr>
              <w:color w:val="000000"/>
              <w:sz w:val="24"/>
              <w:szCs w:val="24"/>
              <w:shd w:val="clear" w:color="auto" w:fill="FFFFFF"/>
            </w:rPr>
            <w:t xml:space="preserve"> provided by CLUES and their training partners Ridgewater College, Riverland College, HeartCert, and a Customer Service and Banking curriculum provided by UnidosUS but taught in-house by CLUES staff and employees from WINGS Financial Services</w:t>
          </w:r>
          <w:r w:rsidR="00DC4743" w:rsidRPr="00203ED1">
            <w:rPr>
              <w:color w:val="00B050"/>
              <w:sz w:val="24"/>
              <w:szCs w:val="24"/>
              <w:shd w:val="clear" w:color="auto" w:fill="FFFFFF"/>
            </w:rPr>
            <w:t xml:space="preserve">. </w:t>
          </w:r>
        </w:p>
        <w:p w14:paraId="0A9B038C" w14:textId="77777777" w:rsidR="00707F89" w:rsidRDefault="00707F89" w:rsidP="00203ED1">
          <w:pPr>
            <w:spacing w:after="0" w:line="271" w:lineRule="auto"/>
            <w:contextualSpacing/>
            <w:rPr>
              <w:color w:val="00B050"/>
              <w:sz w:val="24"/>
              <w:szCs w:val="24"/>
              <w:shd w:val="clear" w:color="auto" w:fill="FFFFFF"/>
            </w:rPr>
          </w:pPr>
        </w:p>
        <w:p w14:paraId="175CA5CA" w14:textId="2E243216" w:rsidR="00203ED1" w:rsidRPr="00EA119D" w:rsidRDefault="00203ED1" w:rsidP="00203ED1">
          <w:pPr>
            <w:spacing w:after="0" w:line="271" w:lineRule="auto"/>
            <w:contextualSpacing/>
            <w:rPr>
              <w:sz w:val="24"/>
              <w:szCs w:val="24"/>
            </w:rPr>
          </w:pPr>
          <w:r w:rsidRPr="00EA119D">
            <w:rPr>
              <w:b/>
              <w:bCs/>
              <w:sz w:val="24"/>
              <w:szCs w:val="24"/>
            </w:rPr>
            <w:t>CLUES' Career Development classes</w:t>
          </w:r>
          <w:r w:rsidRPr="00EA119D">
            <w:rPr>
              <w:color w:val="00B050"/>
              <w:sz w:val="24"/>
              <w:szCs w:val="24"/>
            </w:rPr>
            <w:t xml:space="preserve"> </w:t>
          </w:r>
          <w:r w:rsidRPr="00EA119D">
            <w:rPr>
              <w:sz w:val="24"/>
              <w:szCs w:val="24"/>
            </w:rPr>
            <w:t xml:space="preserve">provide students with essential skills for today’s job market, including earning an Accenture certificate, building digital literacy, and pursuing Microsoft certification. Our financial literacy courses also help students with budgeting, credit management, and savings. In addition to these technical skills, students receive personalized support for resumes, cover letters, </w:t>
          </w:r>
          <w:r w:rsidRPr="00EA119D">
            <w:rPr>
              <w:sz w:val="24"/>
              <w:szCs w:val="24"/>
            </w:rPr>
            <w:lastRenderedPageBreak/>
            <w:t>mock interviews, and job fairs. Application days allow students to apply for jobs with in-class guidance, improving their access to opportunities.</w:t>
          </w:r>
        </w:p>
        <w:p w14:paraId="5850F971" w14:textId="77777777" w:rsidR="00203ED1" w:rsidRPr="00EA119D" w:rsidRDefault="00203ED1" w:rsidP="00203ED1">
          <w:pPr>
            <w:spacing w:after="0" w:line="271" w:lineRule="auto"/>
            <w:contextualSpacing/>
            <w:rPr>
              <w:sz w:val="24"/>
              <w:szCs w:val="24"/>
            </w:rPr>
          </w:pPr>
          <w:r w:rsidRPr="00EA119D">
            <w:rPr>
              <w:sz w:val="24"/>
              <w:szCs w:val="24"/>
            </w:rPr>
            <w:t>We also offer one-on-one coaching to meet individual needs, especially for clients in crisis mode. Beyond career support, we provide access to food security and transportation assistance. Many students, returning to a classroom after years, balance family and personal challenges, making their journey a significant one. Our team is dedicated to helping them succeed both in and out of the classroom</w:t>
          </w:r>
        </w:p>
        <w:p w14:paraId="606B0672" w14:textId="77777777" w:rsidR="0010073C" w:rsidRDefault="0010073C" w:rsidP="00480033">
          <w:pPr>
            <w:spacing w:after="0" w:line="271" w:lineRule="auto"/>
            <w:contextualSpacing/>
            <w:rPr>
              <w:sz w:val="24"/>
              <w:szCs w:val="24"/>
            </w:rPr>
          </w:pPr>
        </w:p>
        <w:p w14:paraId="6AB1EE6C" w14:textId="69B2C8A6" w:rsidR="00B04B41" w:rsidRDefault="000B7E74" w:rsidP="00480033">
          <w:pPr>
            <w:spacing w:after="0" w:line="271" w:lineRule="auto"/>
            <w:contextualSpacing/>
            <w:rPr>
              <w:sz w:val="24"/>
              <w:szCs w:val="24"/>
            </w:rPr>
          </w:pPr>
          <w:r w:rsidRPr="000F430D">
            <w:rPr>
              <w:sz w:val="24"/>
              <w:szCs w:val="24"/>
            </w:rPr>
            <w:t xml:space="preserve">Performance outcomes show that </w:t>
          </w:r>
          <w:r w:rsidR="00723E3E">
            <w:rPr>
              <w:sz w:val="24"/>
              <w:szCs w:val="24"/>
            </w:rPr>
            <w:t>1</w:t>
          </w:r>
          <w:r w:rsidR="000476A1">
            <w:rPr>
              <w:sz w:val="24"/>
              <w:szCs w:val="24"/>
            </w:rPr>
            <w:t>75</w:t>
          </w:r>
          <w:r w:rsidRPr="000F430D">
            <w:rPr>
              <w:sz w:val="24"/>
              <w:szCs w:val="24"/>
            </w:rPr>
            <w:t xml:space="preserve"> of individual clients attained work readiness or education goals</w:t>
          </w:r>
          <w:r w:rsidR="00080D4A">
            <w:rPr>
              <w:sz w:val="24"/>
              <w:szCs w:val="24"/>
            </w:rPr>
            <w:t xml:space="preserve">, </w:t>
          </w:r>
          <w:r w:rsidR="00723E3E">
            <w:rPr>
              <w:sz w:val="24"/>
              <w:szCs w:val="24"/>
            </w:rPr>
            <w:t>1</w:t>
          </w:r>
          <w:r w:rsidR="000476A1">
            <w:rPr>
              <w:sz w:val="24"/>
              <w:szCs w:val="24"/>
            </w:rPr>
            <w:t>21</w:t>
          </w:r>
          <w:r w:rsidR="00755A15">
            <w:rPr>
              <w:sz w:val="24"/>
              <w:szCs w:val="24"/>
            </w:rPr>
            <w:t xml:space="preserve"> enrolled in vocational training,</w:t>
          </w:r>
          <w:r w:rsidR="000F430D" w:rsidRPr="000F430D">
            <w:rPr>
              <w:sz w:val="24"/>
              <w:szCs w:val="24"/>
            </w:rPr>
            <w:t xml:space="preserve"> </w:t>
          </w:r>
          <w:r w:rsidR="00723E3E">
            <w:rPr>
              <w:sz w:val="24"/>
              <w:szCs w:val="24"/>
            </w:rPr>
            <w:t>41</w:t>
          </w:r>
          <w:r w:rsidR="00A86F03">
            <w:rPr>
              <w:sz w:val="24"/>
              <w:szCs w:val="24"/>
            </w:rPr>
            <w:t xml:space="preserve"> earned a</w:t>
          </w:r>
          <w:r w:rsidR="00A97DA9">
            <w:rPr>
              <w:sz w:val="24"/>
              <w:szCs w:val="24"/>
            </w:rPr>
            <w:t xml:space="preserve">n occupational credential or degree, </w:t>
          </w:r>
          <w:r w:rsidR="00E70E4A">
            <w:rPr>
              <w:sz w:val="24"/>
              <w:szCs w:val="24"/>
            </w:rPr>
            <w:t xml:space="preserve">and </w:t>
          </w:r>
          <w:r w:rsidR="000476A1">
            <w:rPr>
              <w:sz w:val="24"/>
              <w:szCs w:val="24"/>
            </w:rPr>
            <w:t>38</w:t>
          </w:r>
          <w:r w:rsidR="00D02B5E">
            <w:rPr>
              <w:sz w:val="24"/>
              <w:szCs w:val="24"/>
            </w:rPr>
            <w:t xml:space="preserve"> </w:t>
          </w:r>
          <w:r w:rsidR="000F430D" w:rsidRPr="000F430D">
            <w:rPr>
              <w:sz w:val="24"/>
              <w:szCs w:val="24"/>
            </w:rPr>
            <w:t>ente</w:t>
          </w:r>
          <w:r w:rsidR="00D87DD4">
            <w:rPr>
              <w:sz w:val="24"/>
              <w:szCs w:val="24"/>
            </w:rPr>
            <w:t>r</w:t>
          </w:r>
          <w:r w:rsidR="000F430D" w:rsidRPr="000F430D">
            <w:rPr>
              <w:sz w:val="24"/>
              <w:szCs w:val="24"/>
            </w:rPr>
            <w:t>ed unsubsidized employment</w:t>
          </w:r>
          <w:r w:rsidR="00ED7593">
            <w:rPr>
              <w:sz w:val="24"/>
              <w:szCs w:val="24"/>
            </w:rPr>
            <w:t>, 5 retest, 31 waiting for testing</w:t>
          </w:r>
          <w:r w:rsidR="00EA119D">
            <w:rPr>
              <w:sz w:val="24"/>
              <w:szCs w:val="24"/>
            </w:rPr>
            <w:t>.</w:t>
          </w:r>
        </w:p>
        <w:p w14:paraId="7D2CF617" w14:textId="77777777" w:rsidR="00B04B41" w:rsidRDefault="00B04B41" w:rsidP="00480033">
          <w:pPr>
            <w:spacing w:after="0" w:line="271" w:lineRule="auto"/>
            <w:contextualSpacing/>
            <w:rPr>
              <w:sz w:val="24"/>
              <w:szCs w:val="24"/>
            </w:rPr>
          </w:pPr>
        </w:p>
        <w:p w14:paraId="54FAAAA1" w14:textId="77777777" w:rsidR="00ED7593" w:rsidRPr="00EA119D" w:rsidRDefault="00084DC7" w:rsidP="00ED7593">
          <w:pPr>
            <w:spacing w:after="0" w:line="271" w:lineRule="auto"/>
            <w:contextualSpacing/>
            <w:rPr>
              <w:rFonts w:cstheme="minorHAnsi"/>
              <w:sz w:val="24"/>
              <w:szCs w:val="24"/>
            </w:rPr>
          </w:pPr>
          <w:r w:rsidRPr="00EA119D">
            <w:rPr>
              <w:b/>
              <w:bCs/>
              <w:sz w:val="24"/>
              <w:szCs w:val="24"/>
            </w:rPr>
            <w:t>Employer Partnerships</w:t>
          </w:r>
          <w:r w:rsidR="001E015A" w:rsidRPr="00EA119D">
            <w:rPr>
              <w:b/>
              <w:bCs/>
              <w:sz w:val="24"/>
              <w:szCs w:val="24"/>
            </w:rPr>
            <w:t>:</w:t>
          </w:r>
          <w:r w:rsidR="006252CC" w:rsidRPr="00EA119D">
            <w:rPr>
              <w:rFonts w:cstheme="minorHAnsi"/>
              <w:sz w:val="24"/>
              <w:szCs w:val="24"/>
            </w:rPr>
            <w:t xml:space="preserve"> </w:t>
          </w:r>
          <w:r w:rsidR="00ED7593" w:rsidRPr="00EA119D">
            <w:rPr>
              <w:rFonts w:cstheme="minorHAnsi"/>
              <w:sz w:val="24"/>
              <w:szCs w:val="24"/>
            </w:rPr>
            <w:t>CLUES has built strong partnerships with several key employment partners, such as Children's MN, M Health Fairview, CSL Plasma, Regions Hospital, and GAF, which have been instrumental in supporting our healthcare students. Additionally, since launching the CDL program in the Twin Cities, CLUES has partnered with MNDOT, Bix Produce, Sherwin Williams, UPS, and Renewal by Andersen to offer mock interviews, hiring fairs, and employment opportunities. These collaborations ensure our programs consistently meet industry standards and provide students with real-world experience.</w:t>
          </w:r>
        </w:p>
        <w:p w14:paraId="7B983616" w14:textId="77777777" w:rsidR="000B7539" w:rsidRDefault="000B7539" w:rsidP="00ED7593">
          <w:pPr>
            <w:spacing w:after="0" w:line="271" w:lineRule="auto"/>
            <w:contextualSpacing/>
            <w:rPr>
              <w:rFonts w:cstheme="minorHAnsi"/>
              <w:sz w:val="24"/>
              <w:szCs w:val="24"/>
            </w:rPr>
          </w:pPr>
        </w:p>
        <w:p w14:paraId="2F70B5BC" w14:textId="6D80A71F" w:rsidR="00ED7593" w:rsidRPr="00EA119D" w:rsidRDefault="00ED7593" w:rsidP="00ED7593">
          <w:pPr>
            <w:spacing w:after="0" w:line="271" w:lineRule="auto"/>
            <w:contextualSpacing/>
            <w:rPr>
              <w:rFonts w:cstheme="minorHAnsi"/>
              <w:sz w:val="24"/>
              <w:szCs w:val="24"/>
            </w:rPr>
          </w:pPr>
          <w:r w:rsidRPr="00EA119D">
            <w:rPr>
              <w:rFonts w:cstheme="minorHAnsi"/>
              <w:sz w:val="24"/>
              <w:szCs w:val="24"/>
            </w:rPr>
            <w:t>CLUES continues to foster collaborations with the St. Thomas Dougherty School of Education, McNeilus Trucking &amp; Manufacturing, and Second Harvest Heartland. We're also expanding our employer connections with new partners such as Filmtec (Dupont), MBG Property Management, ADM Milling, Biolyph, Metro Heating and Air, Marsden Services, and FedEx. Through these partnerships, we're providing clients with more opportunities, including mock interviews, job fairs, and application days.</w:t>
          </w:r>
        </w:p>
        <w:p w14:paraId="11F8BF92" w14:textId="77777777" w:rsidR="00ED7593" w:rsidRPr="00EA119D" w:rsidRDefault="00ED7593" w:rsidP="00ED7593">
          <w:pPr>
            <w:spacing w:after="0" w:line="271" w:lineRule="auto"/>
            <w:contextualSpacing/>
            <w:rPr>
              <w:rFonts w:cstheme="minorHAnsi"/>
              <w:sz w:val="24"/>
              <w:szCs w:val="24"/>
            </w:rPr>
          </w:pPr>
          <w:r w:rsidRPr="00EA119D">
            <w:rPr>
              <w:rFonts w:cstheme="minorHAnsi"/>
              <w:sz w:val="24"/>
              <w:szCs w:val="24"/>
            </w:rPr>
            <w:t>However, with only one employment coach serving all sites, including students, walk-ins, and internal referrals, we are developing new strategies to ensure every client receives the attention they need. One of these strategies is implementing structured application days, where students receive guidance and support in completing job applications, ensuring they are well-prepared for employment opportunities.</w:t>
          </w:r>
        </w:p>
        <w:p w14:paraId="1F06C163" w14:textId="77777777" w:rsidR="00876112" w:rsidRDefault="00876112" w:rsidP="00876112">
          <w:pPr>
            <w:spacing w:after="0" w:line="271" w:lineRule="auto"/>
            <w:contextualSpacing/>
            <w:rPr>
              <w:rFonts w:cstheme="minorHAnsi"/>
              <w:sz w:val="24"/>
              <w:szCs w:val="24"/>
            </w:rPr>
          </w:pPr>
        </w:p>
        <w:p w14:paraId="4F7ED7FC" w14:textId="58E98E21" w:rsidR="00876112" w:rsidRPr="00D940DA" w:rsidRDefault="00876112" w:rsidP="00876112">
          <w:pPr>
            <w:spacing w:after="0" w:line="271" w:lineRule="auto"/>
            <w:contextualSpacing/>
            <w:rPr>
              <w:rFonts w:cstheme="minorHAnsi"/>
              <w:sz w:val="24"/>
              <w:szCs w:val="24"/>
            </w:rPr>
          </w:pPr>
          <w:r w:rsidRPr="00D940DA">
            <w:rPr>
              <w:rFonts w:cstheme="minorHAnsi"/>
              <w:sz w:val="24"/>
              <w:szCs w:val="24"/>
            </w:rPr>
            <w:t xml:space="preserve">Since joining CLUES in June </w:t>
          </w:r>
          <w:r w:rsidR="00A70B6F" w:rsidRPr="00D940DA">
            <w:rPr>
              <w:rFonts w:cstheme="minorHAnsi"/>
              <w:sz w:val="24"/>
              <w:szCs w:val="24"/>
            </w:rPr>
            <w:t>2023</w:t>
          </w:r>
          <w:r w:rsidRPr="00D940DA">
            <w:rPr>
              <w:rFonts w:cstheme="minorHAnsi"/>
              <w:sz w:val="24"/>
              <w:szCs w:val="24"/>
            </w:rPr>
            <w:t>, our employment coach has made remarkable strides in providing critical support to our clients. In his first quarter, he managed to see 23 clients, but by the current quarter, that number has surged to 68, more than doubling his caseload. This significant increase reflects the growing demand for employment services, particularly among walk-in clients who often arrive in crisis mode, urgently needing assistance with job placement.</w:t>
          </w:r>
          <w:r w:rsidR="00D940DA" w:rsidRPr="00D940DA">
            <w:rPr>
              <w:rFonts w:cstheme="minorHAnsi"/>
              <w:sz w:val="24"/>
              <w:szCs w:val="24"/>
            </w:rPr>
            <w:t xml:space="preserve"> </w:t>
          </w:r>
          <w:r w:rsidRPr="00D940DA">
            <w:rPr>
              <w:rFonts w:cstheme="minorHAnsi"/>
              <w:sz w:val="24"/>
              <w:szCs w:val="24"/>
            </w:rPr>
            <w:t xml:space="preserve">To date in 2024, our employment coach has worked with 207 clients this year alone, offering comprehensive support in areas such as resume development, job applications, and interview preparation. His dedication and </w:t>
          </w:r>
          <w:r w:rsidRPr="00D940DA">
            <w:rPr>
              <w:rFonts w:cstheme="minorHAnsi"/>
              <w:sz w:val="24"/>
              <w:szCs w:val="24"/>
            </w:rPr>
            <w:lastRenderedPageBreak/>
            <w:t>ability to adapt to the increasing needs of our community have been vital in helping individuals secure employment and regain stability. The exponential growth in his client base underscores the essential nature of these services and the critical role he plays in addressing the employment needs of our community.</w:t>
          </w:r>
        </w:p>
        <w:p w14:paraId="2AA38462" w14:textId="77777777" w:rsidR="004738DD" w:rsidRDefault="004738DD" w:rsidP="00480033">
          <w:pPr>
            <w:spacing w:after="0" w:line="271" w:lineRule="auto"/>
            <w:contextualSpacing/>
            <w:rPr>
              <w:rFonts w:cstheme="minorHAnsi"/>
              <w:sz w:val="24"/>
              <w:szCs w:val="24"/>
            </w:rPr>
          </w:pPr>
        </w:p>
        <w:p w14:paraId="35125A5A" w14:textId="3439CFE7" w:rsidR="004738DD" w:rsidRPr="00D940DA" w:rsidRDefault="004738DD" w:rsidP="00480033">
          <w:pPr>
            <w:spacing w:after="0" w:line="271" w:lineRule="auto"/>
            <w:contextualSpacing/>
            <w:rPr>
              <w:rFonts w:cstheme="minorHAnsi"/>
              <w:sz w:val="24"/>
              <w:szCs w:val="24"/>
            </w:rPr>
          </w:pPr>
          <w:r w:rsidRPr="00D940DA">
            <w:rPr>
              <w:b/>
              <w:bCs/>
              <w:sz w:val="24"/>
              <w:szCs w:val="24"/>
            </w:rPr>
            <w:t xml:space="preserve">Post-Secondary Education Partnerships: </w:t>
          </w:r>
          <w:r w:rsidR="00102B4F" w:rsidRPr="00D940DA">
            <w:rPr>
              <w:rFonts w:cstheme="minorHAnsi"/>
              <w:sz w:val="24"/>
              <w:szCs w:val="24"/>
            </w:rPr>
            <w:t>D</w:t>
          </w:r>
          <w:r w:rsidR="00EE4FB0" w:rsidRPr="00D940DA">
            <w:rPr>
              <w:rFonts w:cstheme="minorHAnsi"/>
              <w:sz w:val="24"/>
              <w:szCs w:val="24"/>
            </w:rPr>
            <w:t>akota County</w:t>
          </w:r>
          <w:r w:rsidR="00102B4F" w:rsidRPr="00D940DA">
            <w:rPr>
              <w:rFonts w:cstheme="minorHAnsi"/>
              <w:sz w:val="24"/>
              <w:szCs w:val="24"/>
            </w:rPr>
            <w:t xml:space="preserve"> Technical Coll</w:t>
          </w:r>
          <w:r w:rsidR="00EE4FB0" w:rsidRPr="00D940DA">
            <w:rPr>
              <w:rFonts w:cstheme="minorHAnsi"/>
              <w:sz w:val="24"/>
              <w:szCs w:val="24"/>
            </w:rPr>
            <w:t>ege</w:t>
          </w:r>
          <w:r w:rsidR="00126D95" w:rsidRPr="00D940DA">
            <w:rPr>
              <w:rFonts w:cstheme="minorHAnsi"/>
              <w:sz w:val="24"/>
              <w:szCs w:val="24"/>
            </w:rPr>
            <w:t>;</w:t>
          </w:r>
          <w:r w:rsidR="00102B4F" w:rsidRPr="00D940DA">
            <w:rPr>
              <w:rFonts w:cstheme="minorHAnsi"/>
              <w:sz w:val="24"/>
              <w:szCs w:val="24"/>
            </w:rPr>
            <w:t xml:space="preserve"> Century</w:t>
          </w:r>
          <w:r w:rsidR="00DD4EDE" w:rsidRPr="00D940DA">
            <w:rPr>
              <w:rFonts w:cstheme="minorHAnsi"/>
              <w:sz w:val="24"/>
              <w:szCs w:val="24"/>
            </w:rPr>
            <w:t>,</w:t>
          </w:r>
          <w:r w:rsidR="00A8684A" w:rsidRPr="00D940DA">
            <w:rPr>
              <w:rFonts w:cstheme="minorHAnsi"/>
              <w:sz w:val="24"/>
              <w:szCs w:val="24"/>
            </w:rPr>
            <w:t xml:space="preserve"> Normandale</w:t>
          </w:r>
          <w:r w:rsidR="00DD4EDE" w:rsidRPr="00D940DA">
            <w:rPr>
              <w:rFonts w:cstheme="minorHAnsi"/>
              <w:sz w:val="24"/>
              <w:szCs w:val="24"/>
            </w:rPr>
            <w:t>,</w:t>
          </w:r>
          <w:r w:rsidR="00102B4F" w:rsidRPr="00D940DA">
            <w:rPr>
              <w:rFonts w:cstheme="minorHAnsi"/>
              <w:sz w:val="24"/>
              <w:szCs w:val="24"/>
            </w:rPr>
            <w:t xml:space="preserve"> Riverland and Ridgewater Community College</w:t>
          </w:r>
          <w:r w:rsidR="00126D95" w:rsidRPr="00D940DA">
            <w:rPr>
              <w:rFonts w:cstheme="minorHAnsi"/>
              <w:sz w:val="24"/>
              <w:szCs w:val="24"/>
            </w:rPr>
            <w:t>s;</w:t>
          </w:r>
          <w:r w:rsidR="00EE4FB0" w:rsidRPr="00D940DA">
            <w:rPr>
              <w:rFonts w:cstheme="minorHAnsi"/>
              <w:sz w:val="24"/>
              <w:szCs w:val="24"/>
            </w:rPr>
            <w:t xml:space="preserve"> </w:t>
          </w:r>
          <w:r w:rsidRPr="00D940DA">
            <w:rPr>
              <w:rFonts w:cstheme="minorHAnsi"/>
              <w:sz w:val="24"/>
              <w:szCs w:val="24"/>
            </w:rPr>
            <w:t>Metro State</w:t>
          </w:r>
          <w:r w:rsidR="00EE4FB0" w:rsidRPr="00D940DA">
            <w:rPr>
              <w:rFonts w:cstheme="minorHAnsi"/>
              <w:sz w:val="24"/>
              <w:szCs w:val="24"/>
            </w:rPr>
            <w:t xml:space="preserve"> University</w:t>
          </w:r>
          <w:r w:rsidRPr="00D940DA">
            <w:rPr>
              <w:rFonts w:cstheme="minorHAnsi"/>
              <w:sz w:val="24"/>
              <w:szCs w:val="24"/>
            </w:rPr>
            <w:t xml:space="preserve">, UMN, and Saint Benedicts </w:t>
          </w:r>
          <w:r w:rsidR="00126D95" w:rsidRPr="00D940DA">
            <w:rPr>
              <w:rFonts w:cstheme="minorHAnsi"/>
              <w:sz w:val="24"/>
              <w:szCs w:val="24"/>
            </w:rPr>
            <w:t>College.</w:t>
          </w:r>
        </w:p>
        <w:p w14:paraId="43A9CCCB" w14:textId="77777777" w:rsidR="00084DC7" w:rsidRPr="00216F66" w:rsidRDefault="00084DC7" w:rsidP="00480033">
          <w:pPr>
            <w:spacing w:after="0" w:line="271" w:lineRule="auto"/>
            <w:contextualSpacing/>
            <w:rPr>
              <w:b/>
              <w:bCs/>
              <w:sz w:val="24"/>
              <w:szCs w:val="24"/>
            </w:rPr>
          </w:pPr>
        </w:p>
        <w:p w14:paraId="07DB95C4" w14:textId="504D6B79" w:rsidR="00524B17" w:rsidRPr="000F0C96" w:rsidRDefault="00524B17" w:rsidP="00C22E41">
          <w:pPr>
            <w:spacing w:after="0" w:line="271" w:lineRule="auto"/>
            <w:contextualSpacing/>
            <w:rPr>
              <w:rFonts w:asciiTheme="minorHAnsi" w:hAnsiTheme="minorHAnsi" w:cstheme="minorHAnsi"/>
              <w:sz w:val="24"/>
              <w:szCs w:val="24"/>
            </w:rPr>
          </w:pPr>
          <w:r w:rsidRPr="00D940DA">
            <w:rPr>
              <w:b/>
              <w:bCs/>
              <w:sz w:val="24"/>
              <w:szCs w:val="24"/>
            </w:rPr>
            <w:t>E</w:t>
          </w:r>
          <w:r w:rsidR="00087DD6" w:rsidRPr="00D940DA">
            <w:rPr>
              <w:b/>
              <w:bCs/>
              <w:sz w:val="24"/>
              <w:szCs w:val="24"/>
            </w:rPr>
            <w:t xml:space="preserve">nglish as a </w:t>
          </w:r>
          <w:r w:rsidRPr="00D940DA">
            <w:rPr>
              <w:b/>
              <w:bCs/>
              <w:sz w:val="24"/>
              <w:szCs w:val="24"/>
            </w:rPr>
            <w:t>S</w:t>
          </w:r>
          <w:r w:rsidR="00087DD6" w:rsidRPr="00D940DA">
            <w:rPr>
              <w:b/>
              <w:bCs/>
              <w:sz w:val="24"/>
              <w:szCs w:val="24"/>
            </w:rPr>
            <w:t xml:space="preserve">econd </w:t>
          </w:r>
          <w:r w:rsidRPr="00D940DA">
            <w:rPr>
              <w:b/>
              <w:bCs/>
              <w:sz w:val="24"/>
              <w:szCs w:val="24"/>
            </w:rPr>
            <w:t>L</w:t>
          </w:r>
          <w:r w:rsidR="00087DD6" w:rsidRPr="00D940DA">
            <w:rPr>
              <w:b/>
              <w:bCs/>
              <w:sz w:val="24"/>
              <w:szCs w:val="24"/>
            </w:rPr>
            <w:t>anguage (ESL) Services</w:t>
          </w:r>
          <w:r w:rsidRPr="00D940DA">
            <w:rPr>
              <w:b/>
              <w:bCs/>
              <w:sz w:val="24"/>
              <w:szCs w:val="24"/>
            </w:rPr>
            <w:t xml:space="preserve">: </w:t>
          </w:r>
          <w:r w:rsidR="00A33B6C" w:rsidRPr="00216F66">
            <w:rPr>
              <w:sz w:val="24"/>
              <w:szCs w:val="24"/>
            </w:rPr>
            <w:t>During the past year, c</w:t>
          </w:r>
          <w:r w:rsidRPr="00216F66">
            <w:rPr>
              <w:sz w:val="24"/>
              <w:szCs w:val="24"/>
            </w:rPr>
            <w:t xml:space="preserve">lasses </w:t>
          </w:r>
          <w:r w:rsidR="00A33B6C" w:rsidRPr="00216F66">
            <w:rPr>
              <w:sz w:val="24"/>
              <w:szCs w:val="24"/>
            </w:rPr>
            <w:t>were</w:t>
          </w:r>
          <w:r w:rsidRPr="00216F66">
            <w:rPr>
              <w:sz w:val="24"/>
              <w:szCs w:val="24"/>
            </w:rPr>
            <w:t xml:space="preserve"> hosted virtually and serve</w:t>
          </w:r>
          <w:r w:rsidR="00A33B6C" w:rsidRPr="00216F66">
            <w:rPr>
              <w:sz w:val="24"/>
              <w:szCs w:val="24"/>
            </w:rPr>
            <w:t>d</w:t>
          </w:r>
          <w:r w:rsidRPr="00216F66">
            <w:rPr>
              <w:sz w:val="24"/>
              <w:szCs w:val="24"/>
            </w:rPr>
            <w:t xml:space="preserve"> clients from around the state, delivering </w:t>
          </w:r>
          <w:r w:rsidRPr="00216F66">
            <w:rPr>
              <w:i/>
              <w:iCs/>
              <w:sz w:val="24"/>
              <w:szCs w:val="24"/>
            </w:rPr>
            <w:t>English as a Second Language</w:t>
          </w:r>
          <w:r w:rsidRPr="00216F66">
            <w:rPr>
              <w:sz w:val="24"/>
              <w:szCs w:val="24"/>
            </w:rPr>
            <w:t xml:space="preserve"> </w:t>
          </w:r>
          <w:r w:rsidR="003850D5" w:rsidRPr="00216F66">
            <w:rPr>
              <w:sz w:val="24"/>
              <w:szCs w:val="24"/>
            </w:rPr>
            <w:t xml:space="preserve">(ESL) </w:t>
          </w:r>
          <w:r w:rsidRPr="00216F66">
            <w:rPr>
              <w:sz w:val="24"/>
              <w:szCs w:val="24"/>
            </w:rPr>
            <w:t>curriculum at three varying levels of difficulty</w:t>
          </w:r>
          <w:r w:rsidR="00DC4743" w:rsidRPr="00216F66">
            <w:rPr>
              <w:sz w:val="24"/>
              <w:szCs w:val="24"/>
            </w:rPr>
            <w:t xml:space="preserve">. </w:t>
          </w:r>
          <w:r w:rsidR="00803A22" w:rsidRPr="00216F66">
            <w:rPr>
              <w:rFonts w:asciiTheme="minorHAnsi" w:hAnsiTheme="minorHAnsi" w:cstheme="minorHAnsi"/>
              <w:sz w:val="24"/>
              <w:szCs w:val="24"/>
            </w:rPr>
            <w:t xml:space="preserve">During </w:t>
          </w:r>
          <w:r w:rsidR="00FC08B9">
            <w:rPr>
              <w:rFonts w:asciiTheme="minorHAnsi" w:hAnsiTheme="minorHAnsi" w:cstheme="minorHAnsi"/>
              <w:sz w:val="24"/>
              <w:szCs w:val="24"/>
            </w:rPr>
            <w:t>2024</w:t>
          </w:r>
          <w:r w:rsidR="00803A22" w:rsidRPr="00216F66">
            <w:rPr>
              <w:rFonts w:asciiTheme="minorHAnsi" w:hAnsiTheme="minorHAnsi" w:cstheme="minorHAnsi"/>
              <w:sz w:val="24"/>
              <w:szCs w:val="24"/>
            </w:rPr>
            <w:t xml:space="preserve">, </w:t>
          </w:r>
          <w:r w:rsidR="00876112">
            <w:rPr>
              <w:rFonts w:asciiTheme="minorHAnsi" w:hAnsiTheme="minorHAnsi" w:cstheme="minorHAnsi"/>
              <w:sz w:val="24"/>
              <w:szCs w:val="24"/>
            </w:rPr>
            <w:t>607</w:t>
          </w:r>
          <w:r w:rsidR="00803A22" w:rsidRPr="00216F66">
            <w:rPr>
              <w:rFonts w:asciiTheme="minorHAnsi" w:hAnsiTheme="minorHAnsi" w:cstheme="minorHAnsi"/>
              <w:sz w:val="24"/>
              <w:szCs w:val="24"/>
            </w:rPr>
            <w:t xml:space="preserve"> individuals attended online classes and students </w:t>
          </w:r>
          <w:r w:rsidR="00803A22" w:rsidRPr="00785936">
            <w:rPr>
              <w:rFonts w:asciiTheme="minorHAnsi" w:hAnsiTheme="minorHAnsi" w:cstheme="minorHAnsi"/>
              <w:sz w:val="24"/>
              <w:szCs w:val="24"/>
            </w:rPr>
            <w:t xml:space="preserve">completed </w:t>
          </w:r>
          <w:r w:rsidR="00876112">
            <w:rPr>
              <w:rFonts w:asciiTheme="minorHAnsi" w:hAnsiTheme="minorHAnsi" w:cstheme="minorHAnsi"/>
              <w:sz w:val="24"/>
              <w:szCs w:val="24"/>
            </w:rPr>
            <w:t>18,895.75</w:t>
          </w:r>
          <w:r w:rsidR="00803A22" w:rsidRPr="00216F66">
            <w:rPr>
              <w:rFonts w:asciiTheme="minorHAnsi" w:hAnsiTheme="minorHAnsi" w:cstheme="minorHAnsi"/>
              <w:sz w:val="24"/>
              <w:szCs w:val="24"/>
            </w:rPr>
            <w:t xml:space="preserve"> of class time. More recently, </w:t>
          </w:r>
          <w:r w:rsidR="00EB7FD0">
            <w:rPr>
              <w:rFonts w:asciiTheme="minorHAnsi" w:hAnsiTheme="minorHAnsi" w:cstheme="minorHAnsi"/>
              <w:sz w:val="24"/>
              <w:szCs w:val="24"/>
            </w:rPr>
            <w:t>10</w:t>
          </w:r>
          <w:r w:rsidR="00803A22" w:rsidRPr="00216F66">
            <w:rPr>
              <w:rFonts w:asciiTheme="minorHAnsi" w:hAnsiTheme="minorHAnsi" w:cstheme="minorHAnsi"/>
              <w:sz w:val="24"/>
              <w:szCs w:val="24"/>
            </w:rPr>
            <w:t xml:space="preserve"> graduates of the ESL program are now in </w:t>
          </w:r>
          <w:r w:rsidR="00803A22" w:rsidRPr="000F0C96">
            <w:rPr>
              <w:rFonts w:asciiTheme="minorHAnsi" w:hAnsiTheme="minorHAnsi" w:cstheme="minorHAnsi"/>
              <w:sz w:val="24"/>
              <w:szCs w:val="24"/>
            </w:rPr>
            <w:t>enrolled in post-secondary programs or have obtained employment.</w:t>
          </w:r>
          <w:r w:rsidR="000F0C96" w:rsidRPr="000F0C96">
            <w:rPr>
              <w:rFonts w:asciiTheme="minorHAnsi" w:hAnsiTheme="minorHAnsi" w:cstheme="minorHAnsi"/>
              <w:sz w:val="24"/>
              <w:szCs w:val="24"/>
            </w:rPr>
            <w:t xml:space="preserve"> </w:t>
          </w:r>
        </w:p>
        <w:p w14:paraId="3EE01BA7" w14:textId="77777777" w:rsidR="000F0C96" w:rsidRDefault="000F0C96" w:rsidP="00C22E41">
          <w:pPr>
            <w:spacing w:after="0" w:line="271" w:lineRule="auto"/>
            <w:contextualSpacing/>
            <w:rPr>
              <w:rFonts w:cstheme="minorHAnsi"/>
              <w:sz w:val="24"/>
              <w:szCs w:val="24"/>
            </w:rPr>
          </w:pPr>
        </w:p>
        <w:p w14:paraId="331D2841" w14:textId="6B6A8948" w:rsidR="000F0C96" w:rsidRDefault="005669DE" w:rsidP="00C22E41">
          <w:pPr>
            <w:spacing w:after="0" w:line="271" w:lineRule="auto"/>
            <w:contextualSpacing/>
            <w:rPr>
              <w:rFonts w:cstheme="minorHAnsi"/>
              <w:sz w:val="24"/>
              <w:szCs w:val="24"/>
            </w:rPr>
          </w:pPr>
          <w:r>
            <w:rPr>
              <w:rFonts w:cstheme="minorHAnsi"/>
              <w:sz w:val="24"/>
              <w:szCs w:val="24"/>
            </w:rPr>
            <w:t>Additional service</w:t>
          </w:r>
          <w:r w:rsidR="00527A7A">
            <w:rPr>
              <w:rFonts w:cstheme="minorHAnsi"/>
              <w:sz w:val="24"/>
              <w:szCs w:val="24"/>
            </w:rPr>
            <w:t>s</w:t>
          </w:r>
          <w:r>
            <w:rPr>
              <w:rFonts w:cstheme="minorHAnsi"/>
              <w:sz w:val="24"/>
              <w:szCs w:val="24"/>
            </w:rPr>
            <w:t xml:space="preserve"> and learning opportunities included </w:t>
          </w:r>
          <w:r w:rsidR="00255995">
            <w:rPr>
              <w:rFonts w:cstheme="minorHAnsi"/>
              <w:sz w:val="24"/>
              <w:szCs w:val="24"/>
            </w:rPr>
            <w:t xml:space="preserve">CASAS </w:t>
          </w:r>
          <w:r w:rsidR="00C22E41">
            <w:rPr>
              <w:rFonts w:cstheme="minorHAnsi"/>
              <w:sz w:val="24"/>
              <w:szCs w:val="24"/>
            </w:rPr>
            <w:t xml:space="preserve">Steps </w:t>
          </w:r>
          <w:r w:rsidR="00255995">
            <w:rPr>
              <w:rFonts w:cstheme="minorHAnsi"/>
              <w:sz w:val="24"/>
              <w:szCs w:val="24"/>
            </w:rPr>
            <w:t xml:space="preserve">testing for academic gains, </w:t>
          </w:r>
          <w:r w:rsidR="006764E4">
            <w:rPr>
              <w:rFonts w:cstheme="minorHAnsi"/>
              <w:sz w:val="24"/>
              <w:szCs w:val="24"/>
            </w:rPr>
            <w:t xml:space="preserve">preparation </w:t>
          </w:r>
          <w:r w:rsidR="00A174BE">
            <w:rPr>
              <w:rFonts w:cstheme="minorHAnsi"/>
              <w:sz w:val="24"/>
              <w:szCs w:val="24"/>
            </w:rPr>
            <w:t xml:space="preserve">classes </w:t>
          </w:r>
          <w:r w:rsidR="006764E4">
            <w:rPr>
              <w:rFonts w:cstheme="minorHAnsi"/>
              <w:sz w:val="24"/>
              <w:szCs w:val="24"/>
            </w:rPr>
            <w:t>f</w:t>
          </w:r>
          <w:r w:rsidR="00F30C44">
            <w:rPr>
              <w:rFonts w:cstheme="minorHAnsi"/>
              <w:sz w:val="24"/>
              <w:szCs w:val="24"/>
            </w:rPr>
            <w:t xml:space="preserve">or the GED and to </w:t>
          </w:r>
          <w:r w:rsidR="00255995">
            <w:rPr>
              <w:rFonts w:cstheme="minorHAnsi"/>
              <w:sz w:val="24"/>
              <w:szCs w:val="24"/>
            </w:rPr>
            <w:t xml:space="preserve">prepare to </w:t>
          </w:r>
          <w:r w:rsidR="00A174BE">
            <w:rPr>
              <w:rFonts w:cstheme="minorHAnsi"/>
              <w:sz w:val="24"/>
              <w:szCs w:val="24"/>
            </w:rPr>
            <w:t xml:space="preserve">become US citizens, </w:t>
          </w:r>
          <w:r w:rsidR="00F30C44">
            <w:rPr>
              <w:rFonts w:cstheme="minorHAnsi"/>
              <w:sz w:val="24"/>
              <w:szCs w:val="24"/>
            </w:rPr>
            <w:t xml:space="preserve">and classes in </w:t>
          </w:r>
          <w:r w:rsidR="004B78D2">
            <w:rPr>
              <w:rFonts w:cstheme="minorHAnsi"/>
              <w:sz w:val="24"/>
              <w:szCs w:val="24"/>
            </w:rPr>
            <w:t xml:space="preserve">Northstar </w:t>
          </w:r>
          <w:r w:rsidR="00A174BE">
            <w:rPr>
              <w:rFonts w:cstheme="minorHAnsi"/>
              <w:sz w:val="24"/>
              <w:szCs w:val="24"/>
            </w:rPr>
            <w:t>D</w:t>
          </w:r>
          <w:r w:rsidR="000F0C96" w:rsidRPr="000F0C96">
            <w:rPr>
              <w:rFonts w:cstheme="minorHAnsi"/>
              <w:sz w:val="24"/>
              <w:szCs w:val="24"/>
            </w:rPr>
            <w:t>igital Literacy</w:t>
          </w:r>
          <w:r w:rsidR="00956D18">
            <w:rPr>
              <w:rFonts w:cstheme="minorHAnsi"/>
              <w:sz w:val="24"/>
              <w:szCs w:val="24"/>
            </w:rPr>
            <w:t>,</w:t>
          </w:r>
          <w:r w:rsidR="004B78D2">
            <w:rPr>
              <w:rFonts w:cstheme="minorHAnsi"/>
              <w:sz w:val="24"/>
              <w:szCs w:val="24"/>
            </w:rPr>
            <w:t xml:space="preserve"> </w:t>
          </w:r>
          <w:r w:rsidR="000F0C96" w:rsidRPr="000F0C96">
            <w:rPr>
              <w:rFonts w:cstheme="minorHAnsi"/>
              <w:sz w:val="24"/>
              <w:szCs w:val="24"/>
            </w:rPr>
            <w:t>English for Career Development</w:t>
          </w:r>
          <w:r w:rsidR="00956D18">
            <w:rPr>
              <w:rFonts w:cstheme="minorHAnsi"/>
              <w:sz w:val="24"/>
              <w:szCs w:val="24"/>
            </w:rPr>
            <w:t xml:space="preserve">, English </w:t>
          </w:r>
          <w:r w:rsidR="00D635C2">
            <w:rPr>
              <w:rFonts w:cstheme="minorHAnsi"/>
              <w:sz w:val="24"/>
              <w:szCs w:val="24"/>
            </w:rPr>
            <w:t xml:space="preserve">creative writing and </w:t>
          </w:r>
          <w:r w:rsidR="00956D18">
            <w:rPr>
              <w:rFonts w:cstheme="minorHAnsi"/>
              <w:sz w:val="24"/>
              <w:szCs w:val="24"/>
            </w:rPr>
            <w:t>pronunciation</w:t>
          </w:r>
          <w:r w:rsidR="00490928">
            <w:rPr>
              <w:rFonts w:cstheme="minorHAnsi"/>
              <w:sz w:val="24"/>
              <w:szCs w:val="24"/>
            </w:rPr>
            <w:t>.</w:t>
          </w:r>
        </w:p>
        <w:p w14:paraId="781F8B7C" w14:textId="77777777" w:rsidR="007A1149" w:rsidRDefault="007A1149" w:rsidP="00480033">
          <w:pPr>
            <w:spacing w:after="0" w:line="271" w:lineRule="auto"/>
            <w:contextualSpacing/>
            <w:rPr>
              <w:sz w:val="24"/>
              <w:szCs w:val="24"/>
            </w:rPr>
          </w:pPr>
        </w:p>
        <w:p w14:paraId="5A862A4C" w14:textId="77777777" w:rsidR="00035E65" w:rsidRPr="000F430D" w:rsidRDefault="00035E65" w:rsidP="00480033">
          <w:pPr>
            <w:pStyle w:val="Heading4"/>
            <w:spacing w:before="0" w:after="0" w:line="271" w:lineRule="auto"/>
            <w:contextualSpacing/>
            <w:rPr>
              <w:sz w:val="32"/>
            </w:rPr>
          </w:pPr>
          <w:bookmarkStart w:id="15" w:name="_Toc179463109"/>
          <w:r w:rsidRPr="000F430D">
            <w:rPr>
              <w:sz w:val="32"/>
            </w:rPr>
            <w:t>Culturally Responsive Support Services</w:t>
          </w:r>
          <w:bookmarkEnd w:id="15"/>
        </w:p>
        <w:p w14:paraId="75563CC4" w14:textId="77777777" w:rsidR="004A6A22" w:rsidRPr="004A6A22" w:rsidRDefault="004A6A22" w:rsidP="00480033">
          <w:pPr>
            <w:pStyle w:val="BodyText"/>
            <w:spacing w:before="0" w:after="0" w:line="271" w:lineRule="auto"/>
            <w:contextualSpacing/>
            <w:rPr>
              <w:sz w:val="12"/>
              <w:szCs w:val="12"/>
            </w:rPr>
          </w:pPr>
        </w:p>
        <w:p w14:paraId="17CCE19E" w14:textId="5D327F9B" w:rsidR="00F0150F" w:rsidRDefault="00F0150F" w:rsidP="00480033">
          <w:pPr>
            <w:pStyle w:val="BodyText"/>
            <w:spacing w:before="0" w:after="0" w:line="271" w:lineRule="auto"/>
            <w:contextualSpacing/>
            <w:rPr>
              <w:sz w:val="24"/>
              <w:szCs w:val="24"/>
            </w:rPr>
          </w:pPr>
          <w:r w:rsidRPr="000F430D">
            <w:rPr>
              <w:sz w:val="24"/>
              <w:szCs w:val="24"/>
            </w:rPr>
            <w:t>Biling</w:t>
          </w:r>
          <w:r w:rsidR="00401297" w:rsidRPr="000F430D">
            <w:rPr>
              <w:sz w:val="24"/>
              <w:szCs w:val="24"/>
            </w:rPr>
            <w:t>ua</w:t>
          </w:r>
          <w:r w:rsidRPr="000F430D">
            <w:rPr>
              <w:sz w:val="24"/>
              <w:szCs w:val="24"/>
            </w:rPr>
            <w:t>l navigation services guide participants to develop short</w:t>
          </w:r>
          <w:r w:rsidR="00B80A28">
            <w:rPr>
              <w:sz w:val="24"/>
              <w:szCs w:val="24"/>
            </w:rPr>
            <w:t>-</w:t>
          </w:r>
          <w:r w:rsidRPr="000F430D">
            <w:rPr>
              <w:sz w:val="24"/>
              <w:szCs w:val="24"/>
            </w:rPr>
            <w:t xml:space="preserve"> and long-term career plans that are realistic and aligned with their individual skills and interests</w:t>
          </w:r>
          <w:r w:rsidR="00DC4743">
            <w:rPr>
              <w:sz w:val="24"/>
              <w:szCs w:val="24"/>
            </w:rPr>
            <w:t xml:space="preserve">.  </w:t>
          </w:r>
          <w:r w:rsidR="00035E65" w:rsidRPr="000F430D">
            <w:rPr>
              <w:sz w:val="24"/>
              <w:szCs w:val="24"/>
            </w:rPr>
            <w:t xml:space="preserve">CLUES staff work with participants to identify and resolve </w:t>
          </w:r>
          <w:r w:rsidR="00E77AFF">
            <w:rPr>
              <w:sz w:val="24"/>
              <w:szCs w:val="24"/>
            </w:rPr>
            <w:t>employment</w:t>
          </w:r>
          <w:r w:rsidR="00035E65" w:rsidRPr="000F430D">
            <w:rPr>
              <w:sz w:val="24"/>
              <w:szCs w:val="24"/>
            </w:rPr>
            <w:t>, transportation</w:t>
          </w:r>
          <w:r w:rsidRPr="000F430D">
            <w:rPr>
              <w:sz w:val="24"/>
              <w:szCs w:val="24"/>
            </w:rPr>
            <w:t>, childcare,</w:t>
          </w:r>
          <w:r w:rsidR="00035E65" w:rsidRPr="000F430D">
            <w:rPr>
              <w:sz w:val="24"/>
              <w:szCs w:val="24"/>
            </w:rPr>
            <w:t xml:space="preserve"> and housing barriers, family violence, and other unique issues affecting participants’ ability to </w:t>
          </w:r>
          <w:r w:rsidR="00AC4E98">
            <w:rPr>
              <w:sz w:val="24"/>
              <w:szCs w:val="24"/>
            </w:rPr>
            <w:t>enroll</w:t>
          </w:r>
          <w:r w:rsidR="00035E65" w:rsidRPr="000F430D">
            <w:rPr>
              <w:sz w:val="24"/>
              <w:szCs w:val="24"/>
            </w:rPr>
            <w:t xml:space="preserve"> in trainings and obtain and retain employment</w:t>
          </w:r>
          <w:r w:rsidR="00DC4743">
            <w:rPr>
              <w:sz w:val="24"/>
              <w:szCs w:val="24"/>
            </w:rPr>
            <w:t xml:space="preserve">.  </w:t>
          </w:r>
        </w:p>
        <w:p w14:paraId="4D6B0FA9" w14:textId="77777777" w:rsidR="00A51E02" w:rsidRPr="000F430D" w:rsidRDefault="00A51E02" w:rsidP="00480033">
          <w:pPr>
            <w:pStyle w:val="BodyText"/>
            <w:spacing w:before="0" w:after="0" w:line="271" w:lineRule="auto"/>
            <w:contextualSpacing/>
            <w:rPr>
              <w:sz w:val="24"/>
              <w:szCs w:val="24"/>
            </w:rPr>
          </w:pPr>
        </w:p>
        <w:p w14:paraId="157DFFF5" w14:textId="43531B65" w:rsidR="00CA2801" w:rsidRPr="000F430D" w:rsidRDefault="00A84358" w:rsidP="00480033">
          <w:pPr>
            <w:spacing w:after="0" w:line="271" w:lineRule="auto"/>
            <w:contextualSpacing/>
            <w:rPr>
              <w:sz w:val="24"/>
              <w:szCs w:val="24"/>
            </w:rPr>
          </w:pPr>
          <w:r w:rsidRPr="000F430D">
            <w:rPr>
              <w:sz w:val="24"/>
              <w:szCs w:val="24"/>
            </w:rPr>
            <w:t>S</w:t>
          </w:r>
          <w:r w:rsidR="00F0150F" w:rsidRPr="000F430D">
            <w:rPr>
              <w:sz w:val="24"/>
              <w:szCs w:val="24"/>
            </w:rPr>
            <w:t>upport s</w:t>
          </w:r>
          <w:r w:rsidR="00035E65" w:rsidRPr="000F430D">
            <w:rPr>
              <w:sz w:val="24"/>
              <w:szCs w:val="24"/>
            </w:rPr>
            <w:t xml:space="preserve">ervices include direct financial supports to help low-income participants access </w:t>
          </w:r>
          <w:r w:rsidR="00035E65" w:rsidRPr="000F430D">
            <w:rPr>
              <w:color w:val="000000" w:themeColor="text2"/>
              <w:sz w:val="24"/>
              <w:szCs w:val="24"/>
            </w:rPr>
            <w:t>transportation, professional clothing, work tools, and other needs</w:t>
          </w:r>
          <w:r w:rsidR="00DC4743">
            <w:rPr>
              <w:color w:val="000000" w:themeColor="text2"/>
              <w:sz w:val="24"/>
              <w:szCs w:val="24"/>
            </w:rPr>
            <w:t xml:space="preserve">.  </w:t>
          </w:r>
          <w:r w:rsidR="00CA2801" w:rsidRPr="000F430D">
            <w:rPr>
              <w:rFonts w:cstheme="minorHAnsi"/>
              <w:sz w:val="24"/>
              <w:szCs w:val="24"/>
            </w:rPr>
            <w:t>Participants are encouraged to engage in CLUES’ other economic</w:t>
          </w:r>
          <w:r w:rsidR="00CA2801" w:rsidRPr="000F430D">
            <w:rPr>
              <w:rStyle w:val="Emphasis"/>
              <w:rFonts w:eastAsiaTheme="majorEastAsia" w:cstheme="minorHAnsi"/>
              <w:bCs/>
              <w:sz w:val="24"/>
              <w:szCs w:val="24"/>
            </w:rPr>
            <w:t xml:space="preserve"> </w:t>
          </w:r>
          <w:r w:rsidR="00CA2801" w:rsidRPr="000F430D">
            <w:rPr>
              <w:rStyle w:val="Emphasis"/>
              <w:rFonts w:eastAsiaTheme="majorEastAsia" w:cstheme="minorHAnsi"/>
              <w:bCs/>
              <w:i w:val="0"/>
              <w:iCs w:val="0"/>
              <w:sz w:val="24"/>
              <w:szCs w:val="24"/>
            </w:rPr>
            <w:t>empowerment services such as financial coaching, homeownership trainings, lending circles, and free tax services</w:t>
          </w:r>
          <w:r w:rsidR="00DC4743">
            <w:rPr>
              <w:rStyle w:val="Emphasis"/>
              <w:rFonts w:eastAsiaTheme="majorEastAsia" w:cstheme="minorHAnsi"/>
              <w:bCs/>
              <w:i w:val="0"/>
              <w:iCs w:val="0"/>
              <w:sz w:val="24"/>
              <w:szCs w:val="24"/>
            </w:rPr>
            <w:t xml:space="preserve">.  </w:t>
          </w:r>
          <w:r w:rsidR="00CA2801" w:rsidRPr="000F430D">
            <w:rPr>
              <w:rStyle w:val="Emphasis"/>
              <w:rFonts w:eastAsiaTheme="majorEastAsia" w:cstheme="minorHAnsi"/>
              <w:bCs/>
              <w:i w:val="0"/>
              <w:iCs w:val="0"/>
              <w:sz w:val="24"/>
              <w:szCs w:val="24"/>
            </w:rPr>
            <w:t xml:space="preserve">CLUES offers a bi-weekly </w:t>
          </w:r>
          <w:r w:rsidR="00CA2801" w:rsidRPr="00E77AFF">
            <w:rPr>
              <w:rStyle w:val="Emphasis"/>
              <w:rFonts w:eastAsiaTheme="majorEastAsia" w:cstheme="minorHAnsi"/>
              <w:bCs/>
              <w:sz w:val="24"/>
              <w:szCs w:val="24"/>
            </w:rPr>
            <w:t>Canasta Familiar</w:t>
          </w:r>
          <w:r w:rsidR="00CA2801" w:rsidRPr="000F430D">
            <w:rPr>
              <w:rStyle w:val="Emphasis"/>
              <w:rFonts w:eastAsiaTheme="majorEastAsia" w:cstheme="minorHAnsi"/>
              <w:bCs/>
              <w:i w:val="0"/>
              <w:iCs w:val="0"/>
              <w:sz w:val="24"/>
              <w:szCs w:val="24"/>
            </w:rPr>
            <w:t xml:space="preserve"> food distribution program for households experiencing food insecurity.</w:t>
          </w:r>
        </w:p>
        <w:p w14:paraId="188D94C0" w14:textId="77777777" w:rsidR="00EB7FD0" w:rsidRDefault="00EB7FD0" w:rsidP="00480033">
          <w:pPr>
            <w:pStyle w:val="BodyText"/>
            <w:spacing w:before="0" w:after="0" w:line="271" w:lineRule="auto"/>
            <w:contextualSpacing/>
            <w:rPr>
              <w:b/>
              <w:bCs/>
              <w:color w:val="003865"/>
              <w:sz w:val="32"/>
              <w:szCs w:val="32"/>
            </w:rPr>
          </w:pPr>
          <w:bookmarkStart w:id="16" w:name="_Toc502845768"/>
        </w:p>
        <w:p w14:paraId="2054767B" w14:textId="4520DB65" w:rsidR="00DD1645" w:rsidRPr="000F430D" w:rsidRDefault="00CB56D3" w:rsidP="00480033">
          <w:pPr>
            <w:pStyle w:val="BodyText"/>
            <w:spacing w:before="0" w:after="0" w:line="271" w:lineRule="auto"/>
            <w:contextualSpacing/>
            <w:rPr>
              <w:b/>
              <w:bCs/>
              <w:color w:val="003865"/>
              <w:sz w:val="32"/>
              <w:szCs w:val="32"/>
            </w:rPr>
          </w:pPr>
          <w:r w:rsidRPr="000F430D">
            <w:rPr>
              <w:b/>
              <w:bCs/>
              <w:color w:val="003865"/>
              <w:sz w:val="32"/>
              <w:szCs w:val="32"/>
            </w:rPr>
            <w:t xml:space="preserve">COVID </w:t>
          </w:r>
          <w:r w:rsidR="00DD1645" w:rsidRPr="000F430D">
            <w:rPr>
              <w:b/>
              <w:bCs/>
              <w:color w:val="003865"/>
              <w:sz w:val="32"/>
              <w:szCs w:val="32"/>
            </w:rPr>
            <w:t xml:space="preserve">Impact </w:t>
          </w:r>
          <w:r w:rsidRPr="000F430D">
            <w:rPr>
              <w:b/>
              <w:bCs/>
              <w:color w:val="003865"/>
              <w:sz w:val="32"/>
              <w:szCs w:val="32"/>
            </w:rPr>
            <w:t>on Programming</w:t>
          </w:r>
          <w:r w:rsidR="00DD1645" w:rsidRPr="000F430D">
            <w:rPr>
              <w:b/>
              <w:bCs/>
              <w:color w:val="003865"/>
              <w:sz w:val="32"/>
              <w:szCs w:val="32"/>
            </w:rPr>
            <w:t xml:space="preserve"> </w:t>
          </w:r>
        </w:p>
        <w:p w14:paraId="000B78CF" w14:textId="77777777" w:rsidR="004A6A22" w:rsidRPr="004A6A22" w:rsidRDefault="004A6A22" w:rsidP="00480033">
          <w:pPr>
            <w:spacing w:after="0" w:line="271" w:lineRule="auto"/>
            <w:contextualSpacing/>
            <w:rPr>
              <w:rFonts w:cstheme="minorHAnsi"/>
              <w:sz w:val="12"/>
              <w:szCs w:val="12"/>
            </w:rPr>
          </w:pPr>
        </w:p>
        <w:p w14:paraId="4D5A4F67" w14:textId="49C75B6E" w:rsidR="00636ACF" w:rsidRDefault="00FC3A42" w:rsidP="00480033">
          <w:pPr>
            <w:spacing w:after="0" w:line="271" w:lineRule="auto"/>
            <w:contextualSpacing/>
            <w:rPr>
              <w:sz w:val="24"/>
              <w:szCs w:val="24"/>
            </w:rPr>
          </w:pPr>
          <w:r>
            <w:rPr>
              <w:rFonts w:cstheme="minorHAnsi"/>
              <w:sz w:val="24"/>
              <w:szCs w:val="24"/>
            </w:rPr>
            <w:t xml:space="preserve">COVID had little impact on </w:t>
          </w:r>
          <w:r w:rsidR="00A77C5B">
            <w:rPr>
              <w:rFonts w:cstheme="minorHAnsi"/>
              <w:sz w:val="24"/>
              <w:szCs w:val="24"/>
            </w:rPr>
            <w:t>the CUES program other than reduced enrollment in certain programs</w:t>
          </w:r>
          <w:r w:rsidR="00DC4743">
            <w:rPr>
              <w:sz w:val="24"/>
              <w:szCs w:val="24"/>
            </w:rPr>
            <w:t xml:space="preserve">. </w:t>
          </w:r>
        </w:p>
        <w:p w14:paraId="25F218E9" w14:textId="77777777" w:rsidR="00A51E02" w:rsidRDefault="00A51E02" w:rsidP="00480033">
          <w:pPr>
            <w:pStyle w:val="Heading4"/>
            <w:spacing w:before="0" w:after="0" w:line="271" w:lineRule="auto"/>
            <w:contextualSpacing/>
            <w:rPr>
              <w:sz w:val="32"/>
            </w:rPr>
          </w:pPr>
        </w:p>
        <w:p w14:paraId="0DF965BF" w14:textId="1F449AC4" w:rsidR="00996D72" w:rsidRPr="000F430D" w:rsidRDefault="00996D72" w:rsidP="00480033">
          <w:pPr>
            <w:pStyle w:val="Heading4"/>
            <w:spacing w:before="0" w:after="0" w:line="271" w:lineRule="auto"/>
            <w:contextualSpacing/>
            <w:rPr>
              <w:sz w:val="32"/>
            </w:rPr>
          </w:pPr>
          <w:bookmarkStart w:id="17" w:name="_Toc179463110"/>
          <w:r w:rsidRPr="000F430D">
            <w:rPr>
              <w:sz w:val="32"/>
            </w:rPr>
            <w:t>Data Elements and Performance Indicators Being Collected and Reported</w:t>
          </w:r>
          <w:bookmarkEnd w:id="17"/>
        </w:p>
        <w:p w14:paraId="48B894BD" w14:textId="77777777" w:rsidR="004A6A22" w:rsidRPr="004A6A22" w:rsidRDefault="004A6A22" w:rsidP="00480033">
          <w:pPr>
            <w:pStyle w:val="BodyText"/>
            <w:spacing w:before="0" w:after="0" w:line="271" w:lineRule="auto"/>
            <w:contextualSpacing/>
            <w:rPr>
              <w:sz w:val="12"/>
              <w:szCs w:val="12"/>
            </w:rPr>
          </w:pPr>
        </w:p>
        <w:p w14:paraId="33C10789" w14:textId="10856690" w:rsidR="00996D72" w:rsidRDefault="00996D72" w:rsidP="00480033">
          <w:pPr>
            <w:pStyle w:val="BodyText"/>
            <w:spacing w:before="0" w:after="0" w:line="271" w:lineRule="auto"/>
            <w:contextualSpacing/>
            <w:rPr>
              <w:sz w:val="24"/>
              <w:szCs w:val="24"/>
            </w:rPr>
          </w:pPr>
          <w:r w:rsidRPr="00C405FB">
            <w:rPr>
              <w:sz w:val="24"/>
              <w:szCs w:val="24"/>
            </w:rPr>
            <w:t>CLUES submits data to DEED</w:t>
          </w:r>
          <w:r w:rsidR="00E77AFF">
            <w:rPr>
              <w:sz w:val="24"/>
              <w:szCs w:val="24"/>
            </w:rPr>
            <w:t xml:space="preserve"> every quarter</w:t>
          </w:r>
          <w:r w:rsidRPr="00C405FB">
            <w:rPr>
              <w:sz w:val="24"/>
              <w:szCs w:val="24"/>
            </w:rPr>
            <w:t xml:space="preserve"> to document the demographics of participants served, services </w:t>
          </w:r>
          <w:r w:rsidR="00E77AFF">
            <w:rPr>
              <w:sz w:val="24"/>
              <w:szCs w:val="24"/>
            </w:rPr>
            <w:t xml:space="preserve">and activities </w:t>
          </w:r>
          <w:r w:rsidRPr="00C405FB">
            <w:rPr>
              <w:sz w:val="24"/>
              <w:szCs w:val="24"/>
            </w:rPr>
            <w:t>provided, and outcomes achieved</w:t>
          </w:r>
          <w:r w:rsidR="00DC4743">
            <w:rPr>
              <w:sz w:val="24"/>
              <w:szCs w:val="24"/>
            </w:rPr>
            <w:t xml:space="preserve">.  </w:t>
          </w:r>
          <w:r w:rsidRPr="00C405FB">
            <w:rPr>
              <w:sz w:val="24"/>
              <w:szCs w:val="24"/>
            </w:rPr>
            <w:t xml:space="preserve">The </w:t>
          </w:r>
          <w:r w:rsidR="00B322D1">
            <w:rPr>
              <w:sz w:val="24"/>
              <w:szCs w:val="24"/>
            </w:rPr>
            <w:t>data items</w:t>
          </w:r>
          <w:r w:rsidRPr="00C405FB">
            <w:rPr>
              <w:sz w:val="24"/>
              <w:szCs w:val="24"/>
            </w:rPr>
            <w:t xml:space="preserve"> collected are listed below.</w:t>
          </w:r>
        </w:p>
        <w:p w14:paraId="311F5A0A" w14:textId="77777777" w:rsidR="009040C4" w:rsidRPr="000957B9" w:rsidRDefault="009040C4" w:rsidP="00480033">
          <w:pPr>
            <w:pStyle w:val="BodyText"/>
            <w:spacing w:before="0" w:after="0" w:line="271" w:lineRule="auto"/>
            <w:contextualSpacing/>
            <w:rPr>
              <w:sz w:val="20"/>
              <w:szCs w:val="20"/>
            </w:rPr>
          </w:pPr>
        </w:p>
        <w:p w14:paraId="51D80C7D" w14:textId="5707EC12" w:rsidR="00E2369C" w:rsidRPr="005D2381" w:rsidRDefault="00E2369C" w:rsidP="00480033">
          <w:pPr>
            <w:pStyle w:val="Heading3"/>
            <w:spacing w:before="0" w:after="0" w:line="271" w:lineRule="auto"/>
            <w:contextualSpacing/>
            <w:rPr>
              <w:color w:val="FF0000"/>
            </w:rPr>
          </w:pPr>
          <w:bookmarkStart w:id="18" w:name="_Toc179463111"/>
          <w:r w:rsidRPr="00355553">
            <w:rPr>
              <w:color w:val="003865" w:themeColor="text1"/>
            </w:rPr>
            <w:t>Grant Outcomes</w:t>
          </w:r>
          <w:bookmarkEnd w:id="16"/>
          <w:bookmarkEnd w:id="18"/>
        </w:p>
        <w:p w14:paraId="7D45677D" w14:textId="77777777" w:rsidR="000957B9" w:rsidRPr="000957B9" w:rsidRDefault="000957B9" w:rsidP="00480033">
          <w:pPr>
            <w:pStyle w:val="BodyText"/>
            <w:spacing w:before="0" w:after="0" w:line="271" w:lineRule="auto"/>
            <w:contextualSpacing/>
            <w:rPr>
              <w:sz w:val="12"/>
              <w:szCs w:val="12"/>
            </w:rPr>
          </w:pPr>
        </w:p>
        <w:p w14:paraId="6863E5DC" w14:textId="00645DF9" w:rsidR="00332942" w:rsidRPr="000F430D" w:rsidRDefault="0037065E" w:rsidP="00480033">
          <w:pPr>
            <w:pStyle w:val="BodyText"/>
            <w:spacing w:before="0" w:after="0" w:line="271" w:lineRule="auto"/>
            <w:contextualSpacing/>
            <w:rPr>
              <w:sz w:val="24"/>
              <w:szCs w:val="24"/>
            </w:rPr>
          </w:pPr>
          <w:r w:rsidRPr="000F430D">
            <w:rPr>
              <w:sz w:val="24"/>
              <w:szCs w:val="24"/>
            </w:rPr>
            <w:t>Demographic and o</w:t>
          </w:r>
          <w:r w:rsidR="00E82DB7" w:rsidRPr="000F430D">
            <w:rPr>
              <w:sz w:val="24"/>
              <w:szCs w:val="24"/>
            </w:rPr>
            <w:t>utcome data for the SFY</w:t>
          </w:r>
          <w:r w:rsidR="004D3591" w:rsidRPr="000F430D">
            <w:rPr>
              <w:sz w:val="24"/>
              <w:szCs w:val="24"/>
            </w:rPr>
            <w:t xml:space="preserve"> </w:t>
          </w:r>
          <w:r w:rsidR="00FC08B9">
            <w:rPr>
              <w:sz w:val="24"/>
              <w:szCs w:val="24"/>
            </w:rPr>
            <w:t>2024</w:t>
          </w:r>
          <w:r w:rsidR="00E82DB7" w:rsidRPr="000F430D">
            <w:rPr>
              <w:sz w:val="24"/>
              <w:szCs w:val="24"/>
            </w:rPr>
            <w:t xml:space="preserve"> CLUES Direct Appropriation </w:t>
          </w:r>
          <w:r w:rsidRPr="000F430D">
            <w:rPr>
              <w:sz w:val="24"/>
              <w:szCs w:val="24"/>
            </w:rPr>
            <w:t>for individual service</w:t>
          </w:r>
          <w:r w:rsidR="00E3160E">
            <w:rPr>
              <w:sz w:val="24"/>
              <w:szCs w:val="24"/>
            </w:rPr>
            <w:t>s,</w:t>
          </w:r>
          <w:r w:rsidR="00E82DB7" w:rsidRPr="000F430D">
            <w:rPr>
              <w:sz w:val="24"/>
              <w:szCs w:val="24"/>
            </w:rPr>
            <w:t xml:space="preserve"> </w:t>
          </w:r>
          <w:r w:rsidR="004D3591" w:rsidRPr="000F430D">
            <w:rPr>
              <w:sz w:val="24"/>
              <w:szCs w:val="24"/>
            </w:rPr>
            <w:t>for</w:t>
          </w:r>
          <w:r w:rsidRPr="000F430D">
            <w:rPr>
              <w:sz w:val="24"/>
              <w:szCs w:val="24"/>
            </w:rPr>
            <w:t xml:space="preserve"> the period </w:t>
          </w:r>
          <w:r w:rsidR="00E41BAB" w:rsidRPr="00863EBB">
            <w:rPr>
              <w:sz w:val="24"/>
              <w:szCs w:val="24"/>
            </w:rPr>
            <w:t>July 1, 20</w:t>
          </w:r>
          <w:r w:rsidR="001D7415" w:rsidRPr="00863EBB">
            <w:rPr>
              <w:sz w:val="24"/>
              <w:szCs w:val="24"/>
            </w:rPr>
            <w:t>2</w:t>
          </w:r>
          <w:r w:rsidR="00A51E02" w:rsidRPr="00863EBB">
            <w:rPr>
              <w:sz w:val="24"/>
              <w:szCs w:val="24"/>
            </w:rPr>
            <w:t>3</w:t>
          </w:r>
          <w:r w:rsidR="00E41BAB" w:rsidRPr="00863EBB">
            <w:rPr>
              <w:sz w:val="24"/>
              <w:szCs w:val="24"/>
            </w:rPr>
            <w:t xml:space="preserve"> to</w:t>
          </w:r>
          <w:r w:rsidRPr="00863EBB">
            <w:rPr>
              <w:sz w:val="24"/>
              <w:szCs w:val="24"/>
            </w:rPr>
            <w:t xml:space="preserve"> </w:t>
          </w:r>
          <w:r w:rsidR="00524B17" w:rsidRPr="00863EBB">
            <w:rPr>
              <w:sz w:val="24"/>
              <w:szCs w:val="24"/>
            </w:rPr>
            <w:t>September</w:t>
          </w:r>
          <w:r w:rsidR="004D3591" w:rsidRPr="00863EBB">
            <w:rPr>
              <w:sz w:val="24"/>
              <w:szCs w:val="24"/>
            </w:rPr>
            <w:t xml:space="preserve"> 30,</w:t>
          </w:r>
          <w:r w:rsidR="00E41BAB" w:rsidRPr="00863EBB">
            <w:rPr>
              <w:sz w:val="24"/>
              <w:szCs w:val="24"/>
            </w:rPr>
            <w:t xml:space="preserve"> </w:t>
          </w:r>
          <w:r w:rsidR="00FC08B9" w:rsidRPr="00863EBB">
            <w:rPr>
              <w:sz w:val="24"/>
              <w:szCs w:val="24"/>
            </w:rPr>
            <w:t>2024</w:t>
          </w:r>
          <w:r w:rsidR="00E3160E" w:rsidRPr="00863EBB">
            <w:rPr>
              <w:sz w:val="24"/>
              <w:szCs w:val="24"/>
            </w:rPr>
            <w:t>,</w:t>
          </w:r>
          <w:r w:rsidR="00E3160E">
            <w:rPr>
              <w:sz w:val="24"/>
              <w:szCs w:val="24"/>
            </w:rPr>
            <w:t xml:space="preserve"> is </w:t>
          </w:r>
          <w:r w:rsidR="004D3591" w:rsidRPr="000F430D">
            <w:rPr>
              <w:sz w:val="24"/>
              <w:szCs w:val="24"/>
            </w:rPr>
            <w:t>as follows</w:t>
          </w:r>
          <w:r w:rsidR="00355553" w:rsidRPr="000F430D">
            <w:rPr>
              <w:sz w:val="24"/>
              <w:szCs w:val="24"/>
            </w:rPr>
            <w:t>:</w:t>
          </w:r>
        </w:p>
        <w:tbl>
          <w:tblPr>
            <w:tblStyle w:val="TableGrid"/>
            <w:tblW w:w="0" w:type="auto"/>
            <w:tblLayout w:type="fixed"/>
            <w:tblLook w:val="04A0" w:firstRow="1" w:lastRow="0" w:firstColumn="1" w:lastColumn="0" w:noHBand="0" w:noVBand="1"/>
          </w:tblPr>
          <w:tblGrid>
            <w:gridCol w:w="8725"/>
            <w:gridCol w:w="1260"/>
          </w:tblGrid>
          <w:tr w:rsidR="004D3591" w:rsidRPr="00355553" w14:paraId="570B5307" w14:textId="77777777" w:rsidTr="00892D71">
            <w:trPr>
              <w:trHeight w:val="20"/>
            </w:trPr>
            <w:tc>
              <w:tcPr>
                <w:tcW w:w="8725" w:type="dxa"/>
                <w:shd w:val="clear" w:color="auto" w:fill="FFFFFF" w:themeFill="background1"/>
              </w:tcPr>
              <w:p w14:paraId="5B760994" w14:textId="6A9A2919" w:rsidR="004D3591" w:rsidRPr="00355553" w:rsidRDefault="001D7415" w:rsidP="00245ACA">
                <w:pPr>
                  <w:pStyle w:val="BodyText"/>
                  <w:spacing w:before="120" w:after="0"/>
                  <w:rPr>
                    <w:b/>
                    <w:sz w:val="24"/>
                    <w:szCs w:val="24"/>
                  </w:rPr>
                </w:pPr>
                <w:r>
                  <w:rPr>
                    <w:b/>
                    <w:sz w:val="24"/>
                    <w:szCs w:val="24"/>
                  </w:rPr>
                  <w:t>SFY</w:t>
                </w:r>
                <w:r w:rsidR="00FC08B9">
                  <w:rPr>
                    <w:b/>
                    <w:sz w:val="24"/>
                    <w:szCs w:val="24"/>
                  </w:rPr>
                  <w:t>2024</w:t>
                </w:r>
                <w:r>
                  <w:rPr>
                    <w:b/>
                    <w:sz w:val="24"/>
                    <w:szCs w:val="24"/>
                  </w:rPr>
                  <w:t xml:space="preserve"> PARTICIPANT </w:t>
                </w:r>
                <w:r w:rsidR="004D3591" w:rsidRPr="00355553">
                  <w:rPr>
                    <w:b/>
                    <w:sz w:val="24"/>
                    <w:szCs w:val="24"/>
                  </w:rPr>
                  <w:t>DEMOGRAPHIC CHARACTERISTICS</w:t>
                </w:r>
              </w:p>
            </w:tc>
            <w:tc>
              <w:tcPr>
                <w:tcW w:w="1260" w:type="dxa"/>
                <w:shd w:val="clear" w:color="auto" w:fill="FFFFFF" w:themeFill="background1"/>
              </w:tcPr>
              <w:p w14:paraId="5A5A58BE" w14:textId="33CE7081" w:rsidR="004D3591" w:rsidRPr="00355553" w:rsidRDefault="004D3591" w:rsidP="00245ACA">
                <w:pPr>
                  <w:pStyle w:val="BodyText"/>
                  <w:spacing w:before="120" w:after="0"/>
                  <w:rPr>
                    <w:b/>
                    <w:sz w:val="24"/>
                    <w:szCs w:val="24"/>
                  </w:rPr>
                </w:pPr>
                <w:r w:rsidRPr="00355553">
                  <w:rPr>
                    <w:b/>
                    <w:sz w:val="24"/>
                    <w:szCs w:val="24"/>
                  </w:rPr>
                  <w:t>TOTAL</w:t>
                </w:r>
              </w:p>
            </w:tc>
          </w:tr>
          <w:tr w:rsidR="004D3591" w14:paraId="4167B8AA" w14:textId="77777777" w:rsidTr="00892D71">
            <w:trPr>
              <w:trHeight w:val="20"/>
            </w:trPr>
            <w:tc>
              <w:tcPr>
                <w:tcW w:w="8725" w:type="dxa"/>
                <w:shd w:val="clear" w:color="auto" w:fill="FFFFFF" w:themeFill="background1"/>
              </w:tcPr>
              <w:p w14:paraId="10470B59" w14:textId="77777777" w:rsidR="004D3591" w:rsidRDefault="004D3591" w:rsidP="00245ACA">
                <w:pPr>
                  <w:pStyle w:val="BodyText"/>
                  <w:spacing w:before="120" w:after="0"/>
                </w:pPr>
                <w:r>
                  <w:t>Total individual participants served</w:t>
                </w:r>
              </w:p>
            </w:tc>
            <w:tc>
              <w:tcPr>
                <w:tcW w:w="1260" w:type="dxa"/>
                <w:shd w:val="clear" w:color="auto" w:fill="FFFFFF" w:themeFill="background1"/>
              </w:tcPr>
              <w:p w14:paraId="108B0C68" w14:textId="6B289B16" w:rsidR="004D3591" w:rsidRPr="00892D71" w:rsidRDefault="00876112" w:rsidP="00892D71">
                <w:pPr>
                  <w:pStyle w:val="BodyText"/>
                  <w:spacing w:before="120" w:after="0"/>
                  <w:jc w:val="right"/>
                </w:pPr>
                <w:r w:rsidRPr="00892D71">
                  <w:t>240</w:t>
                </w:r>
              </w:p>
            </w:tc>
          </w:tr>
          <w:tr w:rsidR="004D3591" w14:paraId="39EA2A68" w14:textId="77777777" w:rsidTr="00892D71">
            <w:trPr>
              <w:trHeight w:val="20"/>
            </w:trPr>
            <w:tc>
              <w:tcPr>
                <w:tcW w:w="8725" w:type="dxa"/>
                <w:shd w:val="clear" w:color="auto" w:fill="FFFFFF" w:themeFill="background1"/>
              </w:tcPr>
              <w:p w14:paraId="43242527" w14:textId="77777777" w:rsidR="004D3591" w:rsidRPr="00A51606" w:rsidRDefault="004D3591" w:rsidP="00245ACA">
                <w:pPr>
                  <w:pStyle w:val="BodyText"/>
                  <w:spacing w:before="120" w:after="0"/>
                  <w:rPr>
                    <w:color w:val="A8A8A0" w:themeColor="background2" w:themeShade="BF"/>
                    <w:sz w:val="8"/>
                    <w:szCs w:val="8"/>
                  </w:rPr>
                </w:pPr>
              </w:p>
            </w:tc>
            <w:tc>
              <w:tcPr>
                <w:tcW w:w="1260" w:type="dxa"/>
                <w:shd w:val="clear" w:color="auto" w:fill="FFFFFF" w:themeFill="background1"/>
              </w:tcPr>
              <w:p w14:paraId="5CB22960" w14:textId="77777777" w:rsidR="004D3591" w:rsidRPr="00892D71" w:rsidRDefault="004D3591" w:rsidP="00892D71">
                <w:pPr>
                  <w:pStyle w:val="BodyText"/>
                  <w:spacing w:before="120" w:after="0"/>
                  <w:jc w:val="right"/>
                  <w:rPr>
                    <w:color w:val="A8A8A0" w:themeColor="background2" w:themeShade="BF"/>
                    <w:sz w:val="8"/>
                    <w:szCs w:val="8"/>
                  </w:rPr>
                </w:pPr>
              </w:p>
            </w:tc>
          </w:tr>
          <w:tr w:rsidR="004D3591" w14:paraId="3E8033B2" w14:textId="77777777" w:rsidTr="00892D71">
            <w:trPr>
              <w:trHeight w:val="20"/>
            </w:trPr>
            <w:tc>
              <w:tcPr>
                <w:tcW w:w="8725" w:type="dxa"/>
                <w:shd w:val="clear" w:color="auto" w:fill="FFFFFF" w:themeFill="background1"/>
              </w:tcPr>
              <w:p w14:paraId="6769AC26" w14:textId="77777777" w:rsidR="004D3591" w:rsidRDefault="004D3591" w:rsidP="00245ACA">
                <w:pPr>
                  <w:pStyle w:val="BodyText"/>
                  <w:spacing w:before="120" w:after="0"/>
                </w:pPr>
                <w:r>
                  <w:t>Male</w:t>
                </w:r>
              </w:p>
            </w:tc>
            <w:tc>
              <w:tcPr>
                <w:tcW w:w="1260" w:type="dxa"/>
                <w:shd w:val="clear" w:color="auto" w:fill="FFFFFF" w:themeFill="background1"/>
              </w:tcPr>
              <w:p w14:paraId="5BFE1BDF" w14:textId="36883E26" w:rsidR="004D3591" w:rsidRPr="00892D71" w:rsidRDefault="00876112" w:rsidP="00892D71">
                <w:pPr>
                  <w:pStyle w:val="BodyText"/>
                  <w:spacing w:before="120" w:after="0"/>
                  <w:jc w:val="right"/>
                </w:pPr>
                <w:r w:rsidRPr="00892D71">
                  <w:t>85</w:t>
                </w:r>
              </w:p>
            </w:tc>
          </w:tr>
          <w:tr w:rsidR="004D3591" w14:paraId="2C8F1509" w14:textId="77777777" w:rsidTr="00892D71">
            <w:trPr>
              <w:trHeight w:val="20"/>
            </w:trPr>
            <w:tc>
              <w:tcPr>
                <w:tcW w:w="8725" w:type="dxa"/>
                <w:shd w:val="clear" w:color="auto" w:fill="FFFFFF" w:themeFill="background1"/>
              </w:tcPr>
              <w:p w14:paraId="574C0CE7" w14:textId="77777777" w:rsidR="004D3591" w:rsidRDefault="004D3591" w:rsidP="00245ACA">
                <w:pPr>
                  <w:pStyle w:val="BodyText"/>
                  <w:spacing w:before="120" w:after="0"/>
                </w:pPr>
                <w:r>
                  <w:t>Female</w:t>
                </w:r>
              </w:p>
            </w:tc>
            <w:tc>
              <w:tcPr>
                <w:tcW w:w="1260" w:type="dxa"/>
                <w:shd w:val="clear" w:color="auto" w:fill="FFFFFF" w:themeFill="background1"/>
              </w:tcPr>
              <w:p w14:paraId="1B97E093" w14:textId="06A8AA85" w:rsidR="004D3591" w:rsidRPr="00892D71" w:rsidRDefault="00876112" w:rsidP="00892D71">
                <w:pPr>
                  <w:pStyle w:val="BodyText"/>
                  <w:spacing w:before="120" w:after="0"/>
                  <w:jc w:val="right"/>
                </w:pPr>
                <w:r w:rsidRPr="00892D71">
                  <w:t>153</w:t>
                </w:r>
              </w:p>
            </w:tc>
          </w:tr>
          <w:tr w:rsidR="000F430D" w14:paraId="3A031DD7" w14:textId="77777777" w:rsidTr="00892D71">
            <w:trPr>
              <w:trHeight w:val="20"/>
            </w:trPr>
            <w:tc>
              <w:tcPr>
                <w:tcW w:w="8725" w:type="dxa"/>
                <w:shd w:val="clear" w:color="auto" w:fill="FFFFFF" w:themeFill="background1"/>
              </w:tcPr>
              <w:p w14:paraId="7F8462C4" w14:textId="573E0A06" w:rsidR="000F430D" w:rsidRDefault="000F430D" w:rsidP="00245ACA">
                <w:pPr>
                  <w:pStyle w:val="BodyText"/>
                  <w:spacing w:before="120" w:after="0"/>
                </w:pPr>
                <w:r>
                  <w:t>Did Not Disclose</w:t>
                </w:r>
              </w:p>
            </w:tc>
            <w:tc>
              <w:tcPr>
                <w:tcW w:w="1260" w:type="dxa"/>
                <w:shd w:val="clear" w:color="auto" w:fill="FFFFFF" w:themeFill="background1"/>
              </w:tcPr>
              <w:p w14:paraId="14CDE627" w14:textId="0FA25A48" w:rsidR="000F430D" w:rsidRPr="00892D71" w:rsidRDefault="00876112" w:rsidP="00892D71">
                <w:pPr>
                  <w:pStyle w:val="BodyText"/>
                  <w:spacing w:before="120" w:after="0"/>
                  <w:jc w:val="right"/>
                </w:pPr>
                <w:r w:rsidRPr="00892D71">
                  <w:t>2</w:t>
                </w:r>
              </w:p>
            </w:tc>
          </w:tr>
          <w:tr w:rsidR="004D3591" w14:paraId="342B1A2E" w14:textId="77777777" w:rsidTr="00892D71">
            <w:trPr>
              <w:trHeight w:val="20"/>
            </w:trPr>
            <w:tc>
              <w:tcPr>
                <w:tcW w:w="8725" w:type="dxa"/>
                <w:shd w:val="clear" w:color="auto" w:fill="FFFFFF" w:themeFill="background1"/>
              </w:tcPr>
              <w:p w14:paraId="0826C580" w14:textId="77777777" w:rsidR="004D3591" w:rsidRPr="00A51606" w:rsidRDefault="004D3591" w:rsidP="00245ACA">
                <w:pPr>
                  <w:pStyle w:val="BodyText"/>
                  <w:spacing w:before="120" w:after="0"/>
                  <w:rPr>
                    <w:sz w:val="8"/>
                    <w:szCs w:val="8"/>
                  </w:rPr>
                </w:pPr>
              </w:p>
            </w:tc>
            <w:tc>
              <w:tcPr>
                <w:tcW w:w="1260" w:type="dxa"/>
                <w:shd w:val="clear" w:color="auto" w:fill="FFFFFF" w:themeFill="background1"/>
              </w:tcPr>
              <w:p w14:paraId="52738110" w14:textId="77777777" w:rsidR="004D3591" w:rsidRPr="00892D71" w:rsidRDefault="004D3591" w:rsidP="00892D71">
                <w:pPr>
                  <w:pStyle w:val="BodyText"/>
                  <w:spacing w:before="120" w:after="0"/>
                  <w:jc w:val="right"/>
                  <w:rPr>
                    <w:sz w:val="8"/>
                    <w:szCs w:val="8"/>
                  </w:rPr>
                </w:pPr>
              </w:p>
            </w:tc>
          </w:tr>
          <w:tr w:rsidR="004D3591" w14:paraId="0E35EC2D" w14:textId="77777777" w:rsidTr="00892D71">
            <w:trPr>
              <w:trHeight w:val="20"/>
            </w:trPr>
            <w:tc>
              <w:tcPr>
                <w:tcW w:w="8725" w:type="dxa"/>
                <w:shd w:val="clear" w:color="auto" w:fill="FFFFFF" w:themeFill="background1"/>
              </w:tcPr>
              <w:p w14:paraId="7498289B" w14:textId="2215EA6D" w:rsidR="004D3591" w:rsidRDefault="004D3591" w:rsidP="00245ACA">
                <w:pPr>
                  <w:pStyle w:val="BodyText"/>
                  <w:spacing w:before="120" w:after="0"/>
                </w:pPr>
                <w:r>
                  <w:t>Age 14-1</w:t>
                </w:r>
                <w:r w:rsidR="000F430D">
                  <w:t>5</w:t>
                </w:r>
              </w:p>
            </w:tc>
            <w:tc>
              <w:tcPr>
                <w:tcW w:w="1260" w:type="dxa"/>
                <w:shd w:val="clear" w:color="auto" w:fill="FFFFFF" w:themeFill="background1"/>
              </w:tcPr>
              <w:p w14:paraId="0C5AB09B" w14:textId="1C07E155" w:rsidR="004D3591" w:rsidRPr="00892D71" w:rsidRDefault="00AB3771" w:rsidP="00892D71">
                <w:pPr>
                  <w:pStyle w:val="BodyText"/>
                  <w:spacing w:before="120" w:after="0"/>
                  <w:jc w:val="right"/>
                </w:pPr>
                <w:r w:rsidRPr="00892D71">
                  <w:t>1</w:t>
                </w:r>
              </w:p>
            </w:tc>
          </w:tr>
          <w:tr w:rsidR="004D3591" w14:paraId="6466BF75" w14:textId="77777777" w:rsidTr="00892D71">
            <w:trPr>
              <w:trHeight w:val="20"/>
            </w:trPr>
            <w:tc>
              <w:tcPr>
                <w:tcW w:w="8725" w:type="dxa"/>
                <w:shd w:val="clear" w:color="auto" w:fill="FFFFFF" w:themeFill="background1"/>
              </w:tcPr>
              <w:p w14:paraId="45B220DC" w14:textId="358339D3" w:rsidR="004D3591" w:rsidRDefault="004D3591" w:rsidP="00245ACA">
                <w:pPr>
                  <w:pStyle w:val="BodyText"/>
                  <w:spacing w:before="120" w:after="0"/>
                </w:pPr>
                <w:r>
                  <w:t xml:space="preserve">Age </w:t>
                </w:r>
                <w:r w:rsidR="000F430D">
                  <w:t>16-17</w:t>
                </w:r>
              </w:p>
            </w:tc>
            <w:tc>
              <w:tcPr>
                <w:tcW w:w="1260" w:type="dxa"/>
                <w:shd w:val="clear" w:color="auto" w:fill="FFFFFF" w:themeFill="background1"/>
              </w:tcPr>
              <w:p w14:paraId="5DA37FB2" w14:textId="755C3A2A" w:rsidR="004D3591" w:rsidRPr="00892D71" w:rsidRDefault="00AB3771" w:rsidP="00892D71">
                <w:pPr>
                  <w:pStyle w:val="BodyText"/>
                  <w:spacing w:before="120" w:after="0"/>
                  <w:jc w:val="right"/>
                </w:pPr>
                <w:r w:rsidRPr="00892D71">
                  <w:t>3</w:t>
                </w:r>
              </w:p>
            </w:tc>
          </w:tr>
          <w:tr w:rsidR="004D3591" w14:paraId="08461E89" w14:textId="77777777" w:rsidTr="00892D71">
            <w:trPr>
              <w:trHeight w:val="20"/>
            </w:trPr>
            <w:tc>
              <w:tcPr>
                <w:tcW w:w="8725" w:type="dxa"/>
                <w:shd w:val="clear" w:color="auto" w:fill="FFFFFF" w:themeFill="background1"/>
              </w:tcPr>
              <w:p w14:paraId="54CBC5A4" w14:textId="5067C812" w:rsidR="004D3591" w:rsidRDefault="004D3591" w:rsidP="00245ACA">
                <w:pPr>
                  <w:pStyle w:val="BodyText"/>
                  <w:spacing w:before="120" w:after="0"/>
                </w:pPr>
                <w:r>
                  <w:t xml:space="preserve">Age </w:t>
                </w:r>
                <w:r w:rsidR="000F430D">
                  <w:t>18-19</w:t>
                </w:r>
              </w:p>
            </w:tc>
            <w:tc>
              <w:tcPr>
                <w:tcW w:w="1260" w:type="dxa"/>
                <w:shd w:val="clear" w:color="auto" w:fill="FFFFFF" w:themeFill="background1"/>
              </w:tcPr>
              <w:p w14:paraId="286A1220" w14:textId="4F9E13B3" w:rsidR="004D3591" w:rsidRPr="00892D71" w:rsidRDefault="00AB3771" w:rsidP="00892D71">
                <w:pPr>
                  <w:pStyle w:val="BodyText"/>
                  <w:spacing w:before="120" w:after="0"/>
                  <w:jc w:val="right"/>
                </w:pPr>
                <w:r w:rsidRPr="00892D71">
                  <w:t>24</w:t>
                </w:r>
              </w:p>
            </w:tc>
          </w:tr>
          <w:tr w:rsidR="004D3591" w14:paraId="1E57531A" w14:textId="77777777" w:rsidTr="00892D71">
            <w:trPr>
              <w:trHeight w:val="20"/>
            </w:trPr>
            <w:tc>
              <w:tcPr>
                <w:tcW w:w="8725" w:type="dxa"/>
                <w:shd w:val="clear" w:color="auto" w:fill="FFFFFF" w:themeFill="background1"/>
              </w:tcPr>
              <w:p w14:paraId="050E1722" w14:textId="7C7230C5" w:rsidR="004D3591" w:rsidRDefault="004D3591" w:rsidP="00245ACA">
                <w:pPr>
                  <w:pStyle w:val="BodyText"/>
                  <w:spacing w:before="120" w:after="0"/>
                </w:pPr>
                <w:r>
                  <w:t xml:space="preserve">Age </w:t>
                </w:r>
                <w:r w:rsidR="000F430D">
                  <w:t>20-2</w:t>
                </w:r>
                <w:r w:rsidR="003B103D">
                  <w:t>1</w:t>
                </w:r>
              </w:p>
            </w:tc>
            <w:tc>
              <w:tcPr>
                <w:tcW w:w="1260" w:type="dxa"/>
                <w:shd w:val="clear" w:color="auto" w:fill="FFFFFF" w:themeFill="background1"/>
              </w:tcPr>
              <w:p w14:paraId="089A3105" w14:textId="436E18DA" w:rsidR="004D3591" w:rsidRPr="00892D71" w:rsidRDefault="00AB3771" w:rsidP="00892D71">
                <w:pPr>
                  <w:pStyle w:val="BodyText"/>
                  <w:spacing w:before="120" w:after="0"/>
                  <w:jc w:val="right"/>
                </w:pPr>
                <w:r w:rsidRPr="00892D71">
                  <w:t>16</w:t>
                </w:r>
              </w:p>
            </w:tc>
          </w:tr>
          <w:tr w:rsidR="000F430D" w14:paraId="33D5DA4C" w14:textId="77777777" w:rsidTr="00892D71">
            <w:trPr>
              <w:trHeight w:val="20"/>
            </w:trPr>
            <w:tc>
              <w:tcPr>
                <w:tcW w:w="8725" w:type="dxa"/>
                <w:shd w:val="clear" w:color="auto" w:fill="FFFFFF" w:themeFill="background1"/>
              </w:tcPr>
              <w:p w14:paraId="6DBBF0D9" w14:textId="7C734B6F" w:rsidR="000F430D" w:rsidRDefault="000F430D" w:rsidP="00245ACA">
                <w:pPr>
                  <w:pStyle w:val="BodyText"/>
                  <w:spacing w:before="120" w:after="0"/>
                </w:pPr>
                <w:r>
                  <w:t xml:space="preserve">Age </w:t>
                </w:r>
                <w:r w:rsidR="003B103D">
                  <w:t xml:space="preserve">22 </w:t>
                </w:r>
                <w:r>
                  <w:t>and over</w:t>
                </w:r>
              </w:p>
            </w:tc>
            <w:tc>
              <w:tcPr>
                <w:tcW w:w="1260" w:type="dxa"/>
                <w:shd w:val="clear" w:color="auto" w:fill="FFFFFF" w:themeFill="background1"/>
              </w:tcPr>
              <w:p w14:paraId="5E13ACB7" w14:textId="1F7E9726" w:rsidR="000F430D" w:rsidRPr="00892D71" w:rsidRDefault="00AB3771" w:rsidP="00892D71">
                <w:pPr>
                  <w:pStyle w:val="BodyText"/>
                  <w:spacing w:before="120" w:after="0"/>
                  <w:jc w:val="right"/>
                </w:pPr>
                <w:r w:rsidRPr="00892D71">
                  <w:t>194</w:t>
                </w:r>
              </w:p>
            </w:tc>
          </w:tr>
          <w:tr w:rsidR="004D3591" w14:paraId="5EE4A656" w14:textId="77777777" w:rsidTr="00892D71">
            <w:trPr>
              <w:trHeight w:val="20"/>
            </w:trPr>
            <w:tc>
              <w:tcPr>
                <w:tcW w:w="8725" w:type="dxa"/>
                <w:shd w:val="clear" w:color="auto" w:fill="FFFFFF" w:themeFill="background1"/>
              </w:tcPr>
              <w:p w14:paraId="3701228C" w14:textId="77777777" w:rsidR="004D3591" w:rsidRPr="00A51606" w:rsidRDefault="004D3591" w:rsidP="00245ACA">
                <w:pPr>
                  <w:pStyle w:val="BodyText"/>
                  <w:spacing w:before="120" w:after="0"/>
                  <w:rPr>
                    <w:sz w:val="8"/>
                    <w:szCs w:val="8"/>
                  </w:rPr>
                </w:pPr>
              </w:p>
            </w:tc>
            <w:tc>
              <w:tcPr>
                <w:tcW w:w="1260" w:type="dxa"/>
                <w:shd w:val="clear" w:color="auto" w:fill="FFFFFF" w:themeFill="background1"/>
              </w:tcPr>
              <w:p w14:paraId="419727F5" w14:textId="77777777" w:rsidR="004D3591" w:rsidRPr="00892D71" w:rsidRDefault="004D3591" w:rsidP="00892D71">
                <w:pPr>
                  <w:pStyle w:val="BodyText"/>
                  <w:spacing w:before="120" w:after="0"/>
                  <w:jc w:val="right"/>
                  <w:rPr>
                    <w:sz w:val="8"/>
                    <w:szCs w:val="8"/>
                  </w:rPr>
                </w:pPr>
              </w:p>
            </w:tc>
          </w:tr>
          <w:tr w:rsidR="004D3591" w14:paraId="23DFBCA1" w14:textId="77777777" w:rsidTr="00892D71">
            <w:trPr>
              <w:trHeight w:val="20"/>
            </w:trPr>
            <w:tc>
              <w:tcPr>
                <w:tcW w:w="8725" w:type="dxa"/>
                <w:shd w:val="clear" w:color="auto" w:fill="FFFFFF" w:themeFill="background1"/>
              </w:tcPr>
              <w:p w14:paraId="04CE2443" w14:textId="7E336F29" w:rsidR="004D3591" w:rsidRDefault="004D3591" w:rsidP="00245ACA">
                <w:pPr>
                  <w:pStyle w:val="BodyText"/>
                  <w:spacing w:before="120" w:after="0"/>
                </w:pPr>
                <w:r>
                  <w:t>Hispanic/</w:t>
                </w:r>
                <w:r w:rsidR="00E63389">
                  <w:t>Latinx</w:t>
                </w:r>
              </w:p>
            </w:tc>
            <w:tc>
              <w:tcPr>
                <w:tcW w:w="1260" w:type="dxa"/>
                <w:shd w:val="clear" w:color="auto" w:fill="FFFFFF" w:themeFill="background1"/>
              </w:tcPr>
              <w:p w14:paraId="7351CAD8" w14:textId="12D8ED57" w:rsidR="004D3591" w:rsidRPr="00892D71" w:rsidRDefault="00AB3771" w:rsidP="00892D71">
                <w:pPr>
                  <w:pStyle w:val="BodyText"/>
                  <w:spacing w:before="120" w:after="0"/>
                  <w:jc w:val="right"/>
                </w:pPr>
                <w:r w:rsidRPr="00892D71">
                  <w:t>191</w:t>
                </w:r>
              </w:p>
            </w:tc>
          </w:tr>
          <w:tr w:rsidR="004D3591" w14:paraId="7203DDE6" w14:textId="77777777" w:rsidTr="00892D71">
            <w:trPr>
              <w:trHeight w:val="20"/>
            </w:trPr>
            <w:tc>
              <w:tcPr>
                <w:tcW w:w="8725" w:type="dxa"/>
                <w:shd w:val="clear" w:color="auto" w:fill="FFFFFF" w:themeFill="background1"/>
              </w:tcPr>
              <w:p w14:paraId="59541F37" w14:textId="77777777" w:rsidR="004D3591" w:rsidRDefault="004D3591" w:rsidP="00245ACA">
                <w:pPr>
                  <w:pStyle w:val="BodyText"/>
                  <w:spacing w:before="120" w:after="0"/>
                </w:pPr>
                <w:r>
                  <w:t>American Indian/ Alaskan Native</w:t>
                </w:r>
              </w:p>
            </w:tc>
            <w:tc>
              <w:tcPr>
                <w:tcW w:w="1260" w:type="dxa"/>
                <w:shd w:val="clear" w:color="auto" w:fill="FFFFFF" w:themeFill="background1"/>
              </w:tcPr>
              <w:p w14:paraId="0B3E59B3" w14:textId="0EAD8EAE" w:rsidR="004D3591" w:rsidRPr="00892D71" w:rsidRDefault="00FA6673" w:rsidP="00892D71">
                <w:pPr>
                  <w:pStyle w:val="BodyText"/>
                  <w:spacing w:before="120" w:after="0"/>
                  <w:jc w:val="right"/>
                </w:pPr>
                <w:r w:rsidRPr="00892D71">
                  <w:t>4</w:t>
                </w:r>
              </w:p>
            </w:tc>
          </w:tr>
          <w:tr w:rsidR="004D3591" w14:paraId="74A01359" w14:textId="77777777" w:rsidTr="00892D71">
            <w:trPr>
              <w:trHeight w:val="20"/>
            </w:trPr>
            <w:tc>
              <w:tcPr>
                <w:tcW w:w="8725" w:type="dxa"/>
                <w:shd w:val="clear" w:color="auto" w:fill="FFFFFF" w:themeFill="background1"/>
              </w:tcPr>
              <w:p w14:paraId="1964B166" w14:textId="77777777" w:rsidR="004D3591" w:rsidRDefault="004D3591" w:rsidP="00245ACA">
                <w:pPr>
                  <w:pStyle w:val="BodyText"/>
                  <w:spacing w:before="120" w:after="0"/>
                </w:pPr>
                <w:r>
                  <w:t>Asian/ Pacific Islander</w:t>
                </w:r>
              </w:p>
            </w:tc>
            <w:tc>
              <w:tcPr>
                <w:tcW w:w="1260" w:type="dxa"/>
                <w:shd w:val="clear" w:color="auto" w:fill="FFFFFF" w:themeFill="background1"/>
              </w:tcPr>
              <w:p w14:paraId="46F65ECF" w14:textId="3347702B" w:rsidR="004D3591" w:rsidRPr="00892D71" w:rsidRDefault="00FA6673" w:rsidP="00892D71">
                <w:pPr>
                  <w:pStyle w:val="BodyText"/>
                  <w:spacing w:before="120" w:after="0"/>
                  <w:jc w:val="right"/>
                </w:pPr>
                <w:r w:rsidRPr="00892D71">
                  <w:t>8</w:t>
                </w:r>
              </w:p>
            </w:tc>
          </w:tr>
          <w:tr w:rsidR="004D3591" w14:paraId="366DDB65" w14:textId="77777777" w:rsidTr="00892D71">
            <w:trPr>
              <w:trHeight w:val="20"/>
            </w:trPr>
            <w:tc>
              <w:tcPr>
                <w:tcW w:w="8725" w:type="dxa"/>
                <w:shd w:val="clear" w:color="auto" w:fill="FFFFFF" w:themeFill="background1"/>
              </w:tcPr>
              <w:p w14:paraId="3C13299B" w14:textId="77777777" w:rsidR="004D3591" w:rsidRDefault="004D3591" w:rsidP="00245ACA">
                <w:pPr>
                  <w:pStyle w:val="BodyText"/>
                  <w:spacing w:before="120" w:after="0"/>
                </w:pPr>
                <w:r>
                  <w:t>Black/African American</w:t>
                </w:r>
              </w:p>
            </w:tc>
            <w:tc>
              <w:tcPr>
                <w:tcW w:w="1260" w:type="dxa"/>
                <w:shd w:val="clear" w:color="auto" w:fill="FFFFFF" w:themeFill="background1"/>
              </w:tcPr>
              <w:p w14:paraId="462FE4EB" w14:textId="5F1DCEA2" w:rsidR="004D3591" w:rsidRPr="00892D71" w:rsidRDefault="00FA6673" w:rsidP="00892D71">
                <w:pPr>
                  <w:pStyle w:val="BodyText"/>
                  <w:spacing w:before="120" w:after="0"/>
                  <w:jc w:val="right"/>
                </w:pPr>
                <w:r w:rsidRPr="00892D71">
                  <w:t>23</w:t>
                </w:r>
              </w:p>
            </w:tc>
          </w:tr>
          <w:tr w:rsidR="004D3591" w14:paraId="04D9DB19" w14:textId="77777777" w:rsidTr="00892D71">
            <w:trPr>
              <w:trHeight w:val="20"/>
            </w:trPr>
            <w:tc>
              <w:tcPr>
                <w:tcW w:w="8725" w:type="dxa"/>
                <w:shd w:val="clear" w:color="auto" w:fill="FFFFFF" w:themeFill="background1"/>
              </w:tcPr>
              <w:p w14:paraId="2F868B3B" w14:textId="2B1E47A7" w:rsidR="004D3591" w:rsidRDefault="004D3591" w:rsidP="00245ACA">
                <w:pPr>
                  <w:pStyle w:val="BodyText"/>
                  <w:spacing w:before="120" w:after="0"/>
                </w:pPr>
                <w:r>
                  <w:t>White</w:t>
                </w:r>
                <w:r w:rsidR="000F430D">
                  <w:t>/Not Hispanic</w:t>
                </w:r>
              </w:p>
            </w:tc>
            <w:tc>
              <w:tcPr>
                <w:tcW w:w="1260" w:type="dxa"/>
                <w:shd w:val="clear" w:color="auto" w:fill="FFFFFF" w:themeFill="background1"/>
              </w:tcPr>
              <w:p w14:paraId="57983298" w14:textId="5D3C8653" w:rsidR="004D3591" w:rsidRPr="00892D71" w:rsidRDefault="00FA6673" w:rsidP="00892D71">
                <w:pPr>
                  <w:pStyle w:val="BodyText"/>
                  <w:spacing w:before="120" w:after="0"/>
                  <w:jc w:val="right"/>
                </w:pPr>
                <w:r w:rsidRPr="00892D71">
                  <w:t>93</w:t>
                </w:r>
              </w:p>
            </w:tc>
          </w:tr>
          <w:tr w:rsidR="004D3591" w14:paraId="7037ADC3" w14:textId="77777777" w:rsidTr="00892D71">
            <w:trPr>
              <w:trHeight w:val="20"/>
            </w:trPr>
            <w:tc>
              <w:tcPr>
                <w:tcW w:w="8725" w:type="dxa"/>
                <w:shd w:val="clear" w:color="auto" w:fill="FFFFFF" w:themeFill="background1"/>
              </w:tcPr>
              <w:p w14:paraId="12AA27E9" w14:textId="77777777" w:rsidR="004D3591" w:rsidRPr="00A51606" w:rsidRDefault="004D3591" w:rsidP="00245ACA">
                <w:pPr>
                  <w:pStyle w:val="BodyText"/>
                  <w:spacing w:before="120" w:after="0"/>
                  <w:rPr>
                    <w:color w:val="C8C8C3" w:themeColor="background2" w:themeShade="E6"/>
                    <w:sz w:val="8"/>
                    <w:szCs w:val="8"/>
                  </w:rPr>
                </w:pPr>
              </w:p>
            </w:tc>
            <w:tc>
              <w:tcPr>
                <w:tcW w:w="1260" w:type="dxa"/>
                <w:shd w:val="clear" w:color="auto" w:fill="FFFFFF" w:themeFill="background1"/>
              </w:tcPr>
              <w:p w14:paraId="24C9E3DF" w14:textId="77777777" w:rsidR="004D3591" w:rsidRPr="00892D71" w:rsidRDefault="004D3591" w:rsidP="00892D71">
                <w:pPr>
                  <w:pStyle w:val="BodyText"/>
                  <w:spacing w:before="120" w:after="0"/>
                  <w:jc w:val="right"/>
                  <w:rPr>
                    <w:color w:val="C8C8C3" w:themeColor="background2" w:themeShade="E6"/>
                    <w:sz w:val="8"/>
                    <w:szCs w:val="8"/>
                  </w:rPr>
                </w:pPr>
              </w:p>
            </w:tc>
          </w:tr>
          <w:tr w:rsidR="004D3591" w14:paraId="32AF107B" w14:textId="77777777" w:rsidTr="00892D71">
            <w:trPr>
              <w:trHeight w:val="20"/>
            </w:trPr>
            <w:tc>
              <w:tcPr>
                <w:tcW w:w="8725" w:type="dxa"/>
                <w:shd w:val="clear" w:color="auto" w:fill="FFFFFF" w:themeFill="background1"/>
              </w:tcPr>
              <w:p w14:paraId="2312042F" w14:textId="77777777" w:rsidR="004D3591" w:rsidRDefault="004D3591" w:rsidP="00245ACA">
                <w:pPr>
                  <w:pStyle w:val="BodyText"/>
                  <w:spacing w:before="120" w:after="0"/>
                </w:pPr>
                <w:r>
                  <w:t>8</w:t>
                </w:r>
                <w:r w:rsidRPr="00E21E67">
                  <w:rPr>
                    <w:vertAlign w:val="superscript"/>
                  </w:rPr>
                  <w:t>th</w:t>
                </w:r>
                <w:r>
                  <w:t xml:space="preserve"> grade and under</w:t>
                </w:r>
              </w:p>
            </w:tc>
            <w:tc>
              <w:tcPr>
                <w:tcW w:w="1260" w:type="dxa"/>
                <w:shd w:val="clear" w:color="auto" w:fill="FFFFFF" w:themeFill="background1"/>
              </w:tcPr>
              <w:p w14:paraId="053739BF" w14:textId="75F9F79D" w:rsidR="004D3591" w:rsidRPr="00892D71" w:rsidRDefault="00FA6673" w:rsidP="00892D71">
                <w:pPr>
                  <w:pStyle w:val="BodyText"/>
                  <w:spacing w:before="120" w:after="0"/>
                  <w:jc w:val="right"/>
                </w:pPr>
                <w:r w:rsidRPr="00892D71">
                  <w:t>0</w:t>
                </w:r>
              </w:p>
            </w:tc>
          </w:tr>
          <w:tr w:rsidR="004D3591" w14:paraId="642C123C" w14:textId="77777777" w:rsidTr="00892D71">
            <w:trPr>
              <w:trHeight w:val="20"/>
            </w:trPr>
            <w:tc>
              <w:tcPr>
                <w:tcW w:w="8725" w:type="dxa"/>
                <w:shd w:val="clear" w:color="auto" w:fill="FFFFFF" w:themeFill="background1"/>
              </w:tcPr>
              <w:p w14:paraId="01180C17" w14:textId="77777777" w:rsidR="004D3591" w:rsidRDefault="004D3591" w:rsidP="00245ACA">
                <w:pPr>
                  <w:pStyle w:val="BodyText"/>
                  <w:spacing w:before="120" w:after="0"/>
                </w:pPr>
                <w:r>
                  <w:t>9</w:t>
                </w:r>
                <w:r w:rsidRPr="00E21E67">
                  <w:rPr>
                    <w:vertAlign w:val="superscript"/>
                  </w:rPr>
                  <w:t>th</w:t>
                </w:r>
                <w:r>
                  <w:t xml:space="preserve"> grade – 12</w:t>
                </w:r>
                <w:r w:rsidRPr="00E21E67">
                  <w:rPr>
                    <w:vertAlign w:val="superscript"/>
                  </w:rPr>
                  <w:t>th</w:t>
                </w:r>
                <w:r>
                  <w:t xml:space="preserve"> grade</w:t>
                </w:r>
              </w:p>
            </w:tc>
            <w:tc>
              <w:tcPr>
                <w:tcW w:w="1260" w:type="dxa"/>
                <w:shd w:val="clear" w:color="auto" w:fill="FFFFFF" w:themeFill="background1"/>
              </w:tcPr>
              <w:p w14:paraId="129473D3" w14:textId="5850B7ED" w:rsidR="004D3591" w:rsidRPr="00892D71" w:rsidRDefault="00FA6673" w:rsidP="00892D71">
                <w:pPr>
                  <w:pStyle w:val="BodyText"/>
                  <w:spacing w:before="120" w:after="0"/>
                  <w:jc w:val="right"/>
                </w:pPr>
                <w:r w:rsidRPr="00892D71">
                  <w:t>15</w:t>
                </w:r>
              </w:p>
            </w:tc>
          </w:tr>
          <w:tr w:rsidR="004D3591" w14:paraId="70A8BCDE" w14:textId="77777777" w:rsidTr="00892D71">
            <w:trPr>
              <w:trHeight w:val="20"/>
            </w:trPr>
            <w:tc>
              <w:tcPr>
                <w:tcW w:w="8725" w:type="dxa"/>
                <w:shd w:val="clear" w:color="auto" w:fill="FFFFFF" w:themeFill="background1"/>
              </w:tcPr>
              <w:p w14:paraId="09C47010" w14:textId="77777777" w:rsidR="004D3591" w:rsidRDefault="004D3591" w:rsidP="00245ACA">
                <w:pPr>
                  <w:pStyle w:val="BodyText"/>
                  <w:spacing w:before="120" w:after="0"/>
                </w:pPr>
                <w:r>
                  <w:t>High School Graduate / equivalent</w:t>
                </w:r>
              </w:p>
            </w:tc>
            <w:tc>
              <w:tcPr>
                <w:tcW w:w="1260" w:type="dxa"/>
                <w:shd w:val="clear" w:color="auto" w:fill="FFFFFF" w:themeFill="background1"/>
              </w:tcPr>
              <w:p w14:paraId="500BD2F4" w14:textId="4DD614D3" w:rsidR="004D3591" w:rsidRPr="00892D71" w:rsidRDefault="00FA6673" w:rsidP="00892D71">
                <w:pPr>
                  <w:pStyle w:val="BodyText"/>
                  <w:spacing w:before="120" w:after="0"/>
                  <w:jc w:val="right"/>
                </w:pPr>
                <w:r w:rsidRPr="00892D71">
                  <w:t>153</w:t>
                </w:r>
              </w:p>
            </w:tc>
          </w:tr>
          <w:tr w:rsidR="004D3591" w14:paraId="4D42B074" w14:textId="77777777" w:rsidTr="00892D71">
            <w:trPr>
              <w:trHeight w:val="20"/>
            </w:trPr>
            <w:tc>
              <w:tcPr>
                <w:tcW w:w="8725" w:type="dxa"/>
                <w:shd w:val="clear" w:color="auto" w:fill="FFFFFF" w:themeFill="background1"/>
              </w:tcPr>
              <w:p w14:paraId="146295E0" w14:textId="6CBA1DF6" w:rsidR="004D3591" w:rsidRDefault="004D3591" w:rsidP="00245ACA">
                <w:pPr>
                  <w:pStyle w:val="BodyText"/>
                  <w:spacing w:before="120" w:after="0"/>
                </w:pPr>
                <w:r>
                  <w:t>Some post-</w:t>
                </w:r>
                <w:r w:rsidR="00D163FE">
                  <w:t>secondary</w:t>
                </w:r>
                <w:r>
                  <w:t xml:space="preserve"> education</w:t>
                </w:r>
              </w:p>
            </w:tc>
            <w:tc>
              <w:tcPr>
                <w:tcW w:w="1260" w:type="dxa"/>
                <w:shd w:val="clear" w:color="auto" w:fill="FFFFFF" w:themeFill="background1"/>
              </w:tcPr>
              <w:p w14:paraId="251C645B" w14:textId="2910C989" w:rsidR="004D3591" w:rsidRPr="00892D71" w:rsidRDefault="00FA6673" w:rsidP="00892D71">
                <w:pPr>
                  <w:pStyle w:val="BodyText"/>
                  <w:spacing w:before="120" w:after="0"/>
                  <w:jc w:val="right"/>
                </w:pPr>
                <w:r w:rsidRPr="00892D71">
                  <w:t>30</w:t>
                </w:r>
              </w:p>
            </w:tc>
          </w:tr>
          <w:tr w:rsidR="00043B4B" w14:paraId="227F0BA5" w14:textId="77777777" w:rsidTr="00043B4B">
            <w:trPr>
              <w:trHeight w:val="197"/>
            </w:trPr>
            <w:tc>
              <w:tcPr>
                <w:tcW w:w="8725" w:type="dxa"/>
                <w:shd w:val="clear" w:color="auto" w:fill="FFFFFF" w:themeFill="background1"/>
              </w:tcPr>
              <w:p w14:paraId="7FA11DB1" w14:textId="66142A68" w:rsidR="00043B4B" w:rsidRPr="00043B4B" w:rsidRDefault="00043B4B" w:rsidP="00043B4B">
                <w:pPr>
                  <w:pStyle w:val="BodyText"/>
                  <w:spacing w:before="0" w:after="0"/>
                  <w:rPr>
                    <w:sz w:val="2"/>
                    <w:szCs w:val="2"/>
                  </w:rPr>
                </w:pPr>
              </w:p>
            </w:tc>
            <w:tc>
              <w:tcPr>
                <w:tcW w:w="1260" w:type="dxa"/>
                <w:shd w:val="clear" w:color="auto" w:fill="FFFFFF" w:themeFill="background1"/>
              </w:tcPr>
              <w:p w14:paraId="62FD1798" w14:textId="2EABCE18" w:rsidR="00043B4B" w:rsidRPr="00043B4B" w:rsidRDefault="00043B4B" w:rsidP="00043B4B">
                <w:pPr>
                  <w:pStyle w:val="BodyText"/>
                  <w:spacing w:before="0" w:after="0"/>
                  <w:jc w:val="right"/>
                  <w:rPr>
                    <w:sz w:val="2"/>
                    <w:szCs w:val="2"/>
                  </w:rPr>
                </w:pPr>
              </w:p>
            </w:tc>
          </w:tr>
          <w:tr w:rsidR="00043B4B" w14:paraId="669212E4" w14:textId="77777777" w:rsidTr="00892D71">
            <w:trPr>
              <w:trHeight w:val="20"/>
            </w:trPr>
            <w:tc>
              <w:tcPr>
                <w:tcW w:w="8725" w:type="dxa"/>
                <w:shd w:val="clear" w:color="auto" w:fill="FFFFFF" w:themeFill="background1"/>
              </w:tcPr>
              <w:p w14:paraId="506A6F17" w14:textId="0A81FA8D" w:rsidR="00043B4B" w:rsidRDefault="00043B4B" w:rsidP="00043B4B">
                <w:pPr>
                  <w:pStyle w:val="BodyText"/>
                  <w:spacing w:before="120" w:after="0"/>
                </w:pPr>
                <w:r>
                  <w:t>Recent Immigrant</w:t>
                </w:r>
              </w:p>
            </w:tc>
            <w:tc>
              <w:tcPr>
                <w:tcW w:w="1260" w:type="dxa"/>
                <w:shd w:val="clear" w:color="auto" w:fill="FFFFFF" w:themeFill="background1"/>
              </w:tcPr>
              <w:p w14:paraId="1E34B1B4" w14:textId="0099EA40" w:rsidR="00043B4B" w:rsidRPr="00892D71" w:rsidRDefault="00043B4B" w:rsidP="00043B4B">
                <w:pPr>
                  <w:pStyle w:val="BodyText"/>
                  <w:spacing w:before="120" w:after="0"/>
                  <w:jc w:val="right"/>
                </w:pPr>
                <w:r w:rsidRPr="00892D71">
                  <w:t>0</w:t>
                </w:r>
              </w:p>
            </w:tc>
          </w:tr>
          <w:tr w:rsidR="00043B4B" w14:paraId="59F20A24" w14:textId="77777777" w:rsidTr="00892D71">
            <w:trPr>
              <w:trHeight w:val="20"/>
            </w:trPr>
            <w:tc>
              <w:tcPr>
                <w:tcW w:w="8725" w:type="dxa"/>
                <w:shd w:val="clear" w:color="auto" w:fill="FFFFFF" w:themeFill="background1"/>
              </w:tcPr>
              <w:p w14:paraId="7EEE8238" w14:textId="6DA43A8C" w:rsidR="00043B4B" w:rsidRDefault="00043B4B" w:rsidP="00043B4B">
                <w:pPr>
                  <w:pStyle w:val="BodyText"/>
                  <w:spacing w:before="120" w:after="0"/>
                </w:pPr>
                <w:r>
                  <w:t xml:space="preserve">Youth from Families Receiving Public Assistance </w:t>
                </w:r>
              </w:p>
            </w:tc>
            <w:tc>
              <w:tcPr>
                <w:tcW w:w="1260" w:type="dxa"/>
                <w:shd w:val="clear" w:color="auto" w:fill="FFFFFF" w:themeFill="background1"/>
              </w:tcPr>
              <w:p w14:paraId="1F0690E9" w14:textId="70A79AF3" w:rsidR="00043B4B" w:rsidRPr="00892D71" w:rsidRDefault="00043B4B" w:rsidP="00043B4B">
                <w:pPr>
                  <w:pStyle w:val="BodyText"/>
                  <w:spacing w:before="120" w:after="0"/>
                  <w:jc w:val="right"/>
                </w:pPr>
                <w:r w:rsidRPr="00892D71">
                  <w:t>45</w:t>
                </w:r>
              </w:p>
            </w:tc>
          </w:tr>
          <w:tr w:rsidR="00043B4B" w14:paraId="22F9460B" w14:textId="77777777" w:rsidTr="00892D71">
            <w:trPr>
              <w:trHeight w:val="20"/>
            </w:trPr>
            <w:tc>
              <w:tcPr>
                <w:tcW w:w="8725" w:type="dxa"/>
                <w:shd w:val="clear" w:color="auto" w:fill="FFFFFF" w:themeFill="background1"/>
              </w:tcPr>
              <w:p w14:paraId="357BFC91" w14:textId="64CC8DDF" w:rsidR="00043B4B" w:rsidRDefault="00043B4B" w:rsidP="00043B4B">
                <w:pPr>
                  <w:pStyle w:val="BodyText"/>
                  <w:spacing w:before="120" w:after="0"/>
                </w:pPr>
                <w:r>
                  <w:lastRenderedPageBreak/>
                  <w:t>Youth Offender</w:t>
                </w:r>
              </w:p>
            </w:tc>
            <w:tc>
              <w:tcPr>
                <w:tcW w:w="1260" w:type="dxa"/>
                <w:shd w:val="clear" w:color="auto" w:fill="FFFFFF" w:themeFill="background1"/>
              </w:tcPr>
              <w:p w14:paraId="70951952" w14:textId="68F05000" w:rsidR="00043B4B" w:rsidRPr="00892D71" w:rsidRDefault="00043B4B" w:rsidP="00043B4B">
                <w:pPr>
                  <w:pStyle w:val="BodyText"/>
                  <w:spacing w:before="120" w:after="0"/>
                  <w:jc w:val="right"/>
                </w:pPr>
                <w:r w:rsidRPr="00892D71">
                  <w:t>6</w:t>
                </w:r>
              </w:p>
            </w:tc>
          </w:tr>
          <w:tr w:rsidR="00043B4B" w14:paraId="1CE506D3" w14:textId="77777777" w:rsidTr="00892D71">
            <w:trPr>
              <w:trHeight w:val="20"/>
            </w:trPr>
            <w:tc>
              <w:tcPr>
                <w:tcW w:w="8725" w:type="dxa"/>
                <w:shd w:val="clear" w:color="auto" w:fill="FFFFFF" w:themeFill="background1"/>
              </w:tcPr>
              <w:p w14:paraId="5000D329" w14:textId="700630DA" w:rsidR="00043B4B" w:rsidRDefault="00043B4B" w:rsidP="00043B4B">
                <w:pPr>
                  <w:pStyle w:val="BodyText"/>
                  <w:spacing w:before="120" w:after="0"/>
                </w:pPr>
                <w:r>
                  <w:t>Youth with a Disability</w:t>
                </w:r>
              </w:p>
            </w:tc>
            <w:tc>
              <w:tcPr>
                <w:tcW w:w="1260" w:type="dxa"/>
                <w:shd w:val="clear" w:color="auto" w:fill="FFFFFF" w:themeFill="background1"/>
              </w:tcPr>
              <w:p w14:paraId="4AB1AA74" w14:textId="663A1200" w:rsidR="00043B4B" w:rsidRPr="00892D71" w:rsidRDefault="00043B4B" w:rsidP="00043B4B">
                <w:pPr>
                  <w:pStyle w:val="BodyText"/>
                  <w:spacing w:before="120" w:after="0"/>
                  <w:jc w:val="right"/>
                </w:pPr>
                <w:r w:rsidRPr="00892D71">
                  <w:t>0</w:t>
                </w:r>
              </w:p>
            </w:tc>
          </w:tr>
          <w:tr w:rsidR="00043B4B" w14:paraId="6C20416D" w14:textId="77777777" w:rsidTr="00892D71">
            <w:trPr>
              <w:trHeight w:val="20"/>
            </w:trPr>
            <w:tc>
              <w:tcPr>
                <w:tcW w:w="8725" w:type="dxa"/>
                <w:shd w:val="clear" w:color="auto" w:fill="FFFFFF" w:themeFill="background1"/>
              </w:tcPr>
              <w:p w14:paraId="19438899" w14:textId="57B0C887" w:rsidR="00043B4B" w:rsidRDefault="00043B4B" w:rsidP="00043B4B">
                <w:pPr>
                  <w:pStyle w:val="BodyText"/>
                  <w:spacing w:before="120" w:after="0"/>
                </w:pPr>
                <w:r>
                  <w:t>High School Dropout at Enrollment</w:t>
                </w:r>
              </w:p>
            </w:tc>
            <w:tc>
              <w:tcPr>
                <w:tcW w:w="1260" w:type="dxa"/>
                <w:shd w:val="clear" w:color="auto" w:fill="FFFFFF" w:themeFill="background1"/>
              </w:tcPr>
              <w:p w14:paraId="4EDC150C" w14:textId="5CD16975" w:rsidR="00043B4B" w:rsidRPr="00892D71" w:rsidRDefault="00043B4B" w:rsidP="00043B4B">
                <w:pPr>
                  <w:pStyle w:val="BodyText"/>
                  <w:spacing w:before="120" w:after="0"/>
                  <w:jc w:val="right"/>
                </w:pPr>
                <w:r w:rsidRPr="00892D71">
                  <w:t>0</w:t>
                </w:r>
              </w:p>
            </w:tc>
          </w:tr>
          <w:tr w:rsidR="00043B4B" w14:paraId="1B27F000" w14:textId="77777777" w:rsidTr="00892D71">
            <w:trPr>
              <w:trHeight w:val="20"/>
            </w:trPr>
            <w:tc>
              <w:tcPr>
                <w:tcW w:w="8725" w:type="dxa"/>
                <w:shd w:val="clear" w:color="auto" w:fill="FFFFFF" w:themeFill="background1"/>
              </w:tcPr>
              <w:p w14:paraId="1B1996D1" w14:textId="5348BF6E" w:rsidR="00043B4B" w:rsidRDefault="00043B4B" w:rsidP="00043B4B">
                <w:pPr>
                  <w:pStyle w:val="BodyText"/>
                  <w:spacing w:before="120" w:after="0"/>
                </w:pPr>
                <w:r>
                  <w:t>Basic Skills Deficient</w:t>
                </w:r>
              </w:p>
            </w:tc>
            <w:tc>
              <w:tcPr>
                <w:tcW w:w="1260" w:type="dxa"/>
                <w:shd w:val="clear" w:color="auto" w:fill="FFFFFF" w:themeFill="background1"/>
              </w:tcPr>
              <w:p w14:paraId="3FBB9AA1" w14:textId="68C79713" w:rsidR="00043B4B" w:rsidRPr="00892D71" w:rsidRDefault="00043B4B" w:rsidP="00043B4B">
                <w:pPr>
                  <w:pStyle w:val="BodyText"/>
                  <w:spacing w:before="120" w:after="0"/>
                  <w:jc w:val="right"/>
                </w:pPr>
                <w:r w:rsidRPr="00892D71">
                  <w:t>0</w:t>
                </w:r>
              </w:p>
            </w:tc>
          </w:tr>
          <w:tr w:rsidR="00043B4B" w14:paraId="696DD32D" w14:textId="77777777" w:rsidTr="00892D71">
            <w:trPr>
              <w:trHeight w:val="20"/>
            </w:trPr>
            <w:tc>
              <w:tcPr>
                <w:tcW w:w="8725" w:type="dxa"/>
                <w:shd w:val="clear" w:color="auto" w:fill="FFFFFF" w:themeFill="background1"/>
              </w:tcPr>
              <w:p w14:paraId="662EFDD9" w14:textId="77D246C2" w:rsidR="00043B4B" w:rsidRDefault="00043B4B" w:rsidP="00043B4B">
                <w:pPr>
                  <w:pStyle w:val="BodyText"/>
                  <w:spacing w:before="120" w:after="0"/>
                </w:pPr>
                <w:r>
                  <w:t>Homeless or Runaway Youth</w:t>
                </w:r>
              </w:p>
            </w:tc>
            <w:tc>
              <w:tcPr>
                <w:tcW w:w="1260" w:type="dxa"/>
                <w:shd w:val="clear" w:color="auto" w:fill="FFFFFF" w:themeFill="background1"/>
              </w:tcPr>
              <w:p w14:paraId="33CD6378" w14:textId="4BFBB17B" w:rsidR="00043B4B" w:rsidRPr="00892D71" w:rsidRDefault="00043B4B" w:rsidP="00043B4B">
                <w:pPr>
                  <w:pStyle w:val="BodyText"/>
                  <w:spacing w:before="120" w:after="0"/>
                  <w:jc w:val="right"/>
                </w:pPr>
                <w:r w:rsidRPr="00892D71">
                  <w:t>3</w:t>
                </w:r>
              </w:p>
            </w:tc>
          </w:tr>
          <w:tr w:rsidR="00043B4B" w14:paraId="095A2405" w14:textId="77777777" w:rsidTr="00892D71">
            <w:trPr>
              <w:trHeight w:val="20"/>
            </w:trPr>
            <w:tc>
              <w:tcPr>
                <w:tcW w:w="8725" w:type="dxa"/>
                <w:shd w:val="clear" w:color="auto" w:fill="FFFFFF" w:themeFill="background1"/>
              </w:tcPr>
              <w:p w14:paraId="354B445C" w14:textId="77777777" w:rsidR="00043B4B" w:rsidRDefault="00043B4B" w:rsidP="00043B4B">
                <w:pPr>
                  <w:pStyle w:val="BodyText"/>
                  <w:spacing w:before="120" w:after="0"/>
                </w:pPr>
                <w:r>
                  <w:t>Not employed at program enrollment</w:t>
                </w:r>
              </w:p>
            </w:tc>
            <w:tc>
              <w:tcPr>
                <w:tcW w:w="1260" w:type="dxa"/>
                <w:shd w:val="clear" w:color="auto" w:fill="FFFFFF" w:themeFill="background1"/>
              </w:tcPr>
              <w:p w14:paraId="238A3D30" w14:textId="399EE108" w:rsidR="00043B4B" w:rsidRPr="00892D71" w:rsidRDefault="00043B4B" w:rsidP="00043B4B">
                <w:pPr>
                  <w:pStyle w:val="BodyText"/>
                  <w:spacing w:before="120" w:after="0"/>
                  <w:jc w:val="right"/>
                </w:pPr>
                <w:r w:rsidRPr="00892D71">
                  <w:t>148</w:t>
                </w:r>
              </w:p>
            </w:tc>
          </w:tr>
          <w:tr w:rsidR="00043B4B" w14:paraId="1C9CBCFD" w14:textId="77777777" w:rsidTr="00892D71">
            <w:trPr>
              <w:trHeight w:val="20"/>
            </w:trPr>
            <w:tc>
              <w:tcPr>
                <w:tcW w:w="8725" w:type="dxa"/>
                <w:shd w:val="clear" w:color="auto" w:fill="FFFFFF" w:themeFill="background1"/>
              </w:tcPr>
              <w:p w14:paraId="62249587" w14:textId="77777777" w:rsidR="00043B4B" w:rsidRDefault="00043B4B" w:rsidP="00043B4B">
                <w:pPr>
                  <w:pStyle w:val="BodyText"/>
                  <w:spacing w:before="120" w:after="0"/>
                </w:pPr>
                <w:r>
                  <w:t>Veteran</w:t>
                </w:r>
              </w:p>
            </w:tc>
            <w:tc>
              <w:tcPr>
                <w:tcW w:w="1260" w:type="dxa"/>
                <w:shd w:val="clear" w:color="auto" w:fill="FFFFFF" w:themeFill="background1"/>
              </w:tcPr>
              <w:p w14:paraId="30894159" w14:textId="1F2BC3D4" w:rsidR="00043B4B" w:rsidRPr="00892D71" w:rsidRDefault="00043B4B" w:rsidP="00043B4B">
                <w:pPr>
                  <w:pStyle w:val="BodyText"/>
                  <w:spacing w:before="120" w:after="0"/>
                  <w:jc w:val="right"/>
                </w:pPr>
                <w:r w:rsidRPr="00892D71">
                  <w:t>2</w:t>
                </w:r>
              </w:p>
            </w:tc>
          </w:tr>
          <w:tr w:rsidR="00043B4B" w14:paraId="7EB06DF3" w14:textId="77777777" w:rsidTr="00892D71">
            <w:trPr>
              <w:trHeight w:val="20"/>
            </w:trPr>
            <w:tc>
              <w:tcPr>
                <w:tcW w:w="8725" w:type="dxa"/>
                <w:shd w:val="clear" w:color="auto" w:fill="FFFFFF" w:themeFill="background1"/>
              </w:tcPr>
              <w:p w14:paraId="042C9551" w14:textId="3543153B" w:rsidR="00043B4B" w:rsidRDefault="00043B4B" w:rsidP="00043B4B">
                <w:pPr>
                  <w:pStyle w:val="BodyText"/>
                  <w:spacing w:before="120" w:after="0"/>
                </w:pPr>
                <w:r>
                  <w:t xml:space="preserve">Low-income </w:t>
                </w:r>
              </w:p>
            </w:tc>
            <w:tc>
              <w:tcPr>
                <w:tcW w:w="1260" w:type="dxa"/>
                <w:shd w:val="clear" w:color="auto" w:fill="FFFFFF" w:themeFill="background1"/>
              </w:tcPr>
              <w:p w14:paraId="3D68F5F4" w14:textId="5F85A476" w:rsidR="00043B4B" w:rsidRPr="00892D71" w:rsidRDefault="00043B4B" w:rsidP="00043B4B">
                <w:pPr>
                  <w:pStyle w:val="BodyText"/>
                  <w:spacing w:before="120" w:after="0"/>
                  <w:jc w:val="right"/>
                </w:pPr>
                <w:r w:rsidRPr="00892D71">
                  <w:t>240</w:t>
                </w:r>
              </w:p>
            </w:tc>
          </w:tr>
          <w:tr w:rsidR="00043B4B" w14:paraId="06351F29" w14:textId="77777777" w:rsidTr="00892D71">
            <w:trPr>
              <w:trHeight w:val="20"/>
            </w:trPr>
            <w:tc>
              <w:tcPr>
                <w:tcW w:w="8725" w:type="dxa"/>
                <w:shd w:val="clear" w:color="auto" w:fill="FFFFFF" w:themeFill="background1"/>
              </w:tcPr>
              <w:p w14:paraId="76DE33BD" w14:textId="545E0855" w:rsidR="00043B4B" w:rsidRDefault="00043B4B" w:rsidP="00043B4B">
                <w:pPr>
                  <w:pStyle w:val="BodyText"/>
                  <w:spacing w:before="120" w:after="0"/>
                </w:pPr>
                <w:r>
                  <w:t>Aging out of Foster Care</w:t>
                </w:r>
              </w:p>
            </w:tc>
            <w:tc>
              <w:tcPr>
                <w:tcW w:w="1260" w:type="dxa"/>
                <w:shd w:val="clear" w:color="auto" w:fill="FFFFFF" w:themeFill="background1"/>
              </w:tcPr>
              <w:p w14:paraId="4573CABA" w14:textId="25032639" w:rsidR="00043B4B" w:rsidRPr="00892D71" w:rsidRDefault="00043B4B" w:rsidP="00043B4B">
                <w:pPr>
                  <w:pStyle w:val="BodyText"/>
                  <w:spacing w:before="120" w:after="0"/>
                  <w:jc w:val="right"/>
                </w:pPr>
                <w:r w:rsidRPr="00892D71">
                  <w:t>0</w:t>
                </w:r>
              </w:p>
            </w:tc>
          </w:tr>
          <w:tr w:rsidR="00043B4B" w14:paraId="30D52B41" w14:textId="77777777" w:rsidTr="00892D71">
            <w:trPr>
              <w:trHeight w:val="20"/>
            </w:trPr>
            <w:tc>
              <w:tcPr>
                <w:tcW w:w="8725" w:type="dxa"/>
                <w:shd w:val="clear" w:color="auto" w:fill="FFFFFF" w:themeFill="background1"/>
              </w:tcPr>
              <w:p w14:paraId="4726F9C5" w14:textId="77777777" w:rsidR="00043B4B" w:rsidRPr="00A51606" w:rsidRDefault="00043B4B" w:rsidP="00043B4B">
                <w:pPr>
                  <w:pStyle w:val="BodyText"/>
                  <w:spacing w:before="120" w:after="0"/>
                  <w:rPr>
                    <w:sz w:val="8"/>
                    <w:szCs w:val="8"/>
                  </w:rPr>
                </w:pPr>
              </w:p>
            </w:tc>
            <w:tc>
              <w:tcPr>
                <w:tcW w:w="1260" w:type="dxa"/>
                <w:shd w:val="clear" w:color="auto" w:fill="FFFFFF" w:themeFill="background1"/>
              </w:tcPr>
              <w:p w14:paraId="3D48E710" w14:textId="77777777" w:rsidR="00043B4B" w:rsidRPr="00892D71" w:rsidRDefault="00043B4B" w:rsidP="00043B4B">
                <w:pPr>
                  <w:pStyle w:val="BodyText"/>
                  <w:spacing w:before="120" w:after="0"/>
                  <w:jc w:val="right"/>
                  <w:rPr>
                    <w:sz w:val="8"/>
                    <w:szCs w:val="8"/>
                  </w:rPr>
                </w:pPr>
              </w:p>
            </w:tc>
          </w:tr>
          <w:tr w:rsidR="00043B4B" w14:paraId="69B10A8F" w14:textId="77777777" w:rsidTr="00892D71">
            <w:trPr>
              <w:trHeight w:val="20"/>
            </w:trPr>
            <w:tc>
              <w:tcPr>
                <w:tcW w:w="8725" w:type="dxa"/>
                <w:shd w:val="clear" w:color="auto" w:fill="FFFFFF" w:themeFill="background1"/>
              </w:tcPr>
              <w:p w14:paraId="7CE9194D" w14:textId="77777777" w:rsidR="00043B4B" w:rsidRPr="0096541B" w:rsidRDefault="00043B4B" w:rsidP="00043B4B">
                <w:pPr>
                  <w:pStyle w:val="BodyText"/>
                  <w:spacing w:before="120" w:after="0"/>
                  <w:rPr>
                    <w:b/>
                    <w:sz w:val="24"/>
                    <w:szCs w:val="24"/>
                  </w:rPr>
                </w:pPr>
                <w:r w:rsidRPr="0096541B">
                  <w:rPr>
                    <w:b/>
                    <w:sz w:val="24"/>
                    <w:szCs w:val="24"/>
                  </w:rPr>
                  <w:t>P</w:t>
                </w:r>
                <w:r>
                  <w:rPr>
                    <w:b/>
                    <w:sz w:val="24"/>
                    <w:szCs w:val="24"/>
                  </w:rPr>
                  <w:t>ROGRAM SERVICES RECEIVED</w:t>
                </w:r>
              </w:p>
            </w:tc>
            <w:tc>
              <w:tcPr>
                <w:tcW w:w="1260" w:type="dxa"/>
                <w:shd w:val="clear" w:color="auto" w:fill="FFFFFF" w:themeFill="background1"/>
              </w:tcPr>
              <w:p w14:paraId="157CA420" w14:textId="77777777" w:rsidR="00043B4B" w:rsidRPr="00892D71" w:rsidRDefault="00043B4B" w:rsidP="00043B4B">
                <w:pPr>
                  <w:pStyle w:val="BodyText"/>
                  <w:spacing w:before="120" w:after="0"/>
                  <w:jc w:val="right"/>
                </w:pPr>
                <w:r w:rsidRPr="00892D71">
                  <w:rPr>
                    <w:b/>
                    <w:sz w:val="24"/>
                    <w:szCs w:val="24"/>
                  </w:rPr>
                  <w:t>TOTAL</w:t>
                </w:r>
              </w:p>
            </w:tc>
          </w:tr>
          <w:tr w:rsidR="00043B4B" w14:paraId="3C0133FE" w14:textId="77777777" w:rsidTr="00892D71">
            <w:trPr>
              <w:trHeight w:val="20"/>
            </w:trPr>
            <w:tc>
              <w:tcPr>
                <w:tcW w:w="8725" w:type="dxa"/>
                <w:shd w:val="clear" w:color="auto" w:fill="FFFFFF" w:themeFill="background1"/>
              </w:tcPr>
              <w:p w14:paraId="47EEECDC" w14:textId="77777777" w:rsidR="00043B4B" w:rsidRDefault="00043B4B" w:rsidP="00043B4B">
                <w:pPr>
                  <w:pStyle w:val="BodyText"/>
                  <w:spacing w:before="120" w:after="0"/>
                </w:pPr>
                <w:r>
                  <w:t xml:space="preserve">Job Training or Education Services </w:t>
                </w:r>
              </w:p>
            </w:tc>
            <w:tc>
              <w:tcPr>
                <w:tcW w:w="1260" w:type="dxa"/>
                <w:shd w:val="clear" w:color="auto" w:fill="FFFFFF" w:themeFill="background1"/>
              </w:tcPr>
              <w:p w14:paraId="340196C1" w14:textId="1C7C810C" w:rsidR="00043B4B" w:rsidRPr="00892D71" w:rsidRDefault="00043B4B" w:rsidP="00043B4B">
                <w:pPr>
                  <w:pStyle w:val="BodyText"/>
                  <w:spacing w:before="120" w:after="0"/>
                  <w:jc w:val="right"/>
                </w:pPr>
                <w:r w:rsidRPr="00892D71">
                  <w:t>230</w:t>
                </w:r>
              </w:p>
            </w:tc>
          </w:tr>
          <w:tr w:rsidR="00043B4B" w14:paraId="32E7742D" w14:textId="77777777" w:rsidTr="00892D71">
            <w:trPr>
              <w:trHeight w:val="20"/>
            </w:trPr>
            <w:tc>
              <w:tcPr>
                <w:tcW w:w="8725" w:type="dxa"/>
                <w:shd w:val="clear" w:color="auto" w:fill="FFFFFF" w:themeFill="background1"/>
              </w:tcPr>
              <w:p w14:paraId="153474DD" w14:textId="74AD78BE" w:rsidR="00043B4B" w:rsidRPr="006B1C30" w:rsidRDefault="00043B4B" w:rsidP="00043B4B">
                <w:pPr>
                  <w:pStyle w:val="BodyText"/>
                  <w:spacing w:before="120" w:after="0"/>
                  <w:rPr>
                    <w:highlight w:val="yellow"/>
                  </w:rPr>
                </w:pPr>
                <w:r>
                  <w:t xml:space="preserve">Paid Internships and Work Experience </w:t>
                </w:r>
              </w:p>
            </w:tc>
            <w:tc>
              <w:tcPr>
                <w:tcW w:w="1260" w:type="dxa"/>
                <w:shd w:val="clear" w:color="auto" w:fill="FFFFFF" w:themeFill="background1"/>
              </w:tcPr>
              <w:p w14:paraId="1873F0BE" w14:textId="6F6F696C" w:rsidR="00043B4B" w:rsidRPr="00892D71" w:rsidRDefault="00043B4B" w:rsidP="00043B4B">
                <w:pPr>
                  <w:pStyle w:val="BodyText"/>
                  <w:spacing w:before="120" w:after="0"/>
                  <w:jc w:val="right"/>
                </w:pPr>
                <w:r w:rsidRPr="00892D71">
                  <w:t>0</w:t>
                </w:r>
              </w:p>
            </w:tc>
          </w:tr>
          <w:tr w:rsidR="00043B4B" w14:paraId="64A90A3F" w14:textId="77777777" w:rsidTr="00892D71">
            <w:trPr>
              <w:trHeight w:val="20"/>
            </w:trPr>
            <w:tc>
              <w:tcPr>
                <w:tcW w:w="8725" w:type="dxa"/>
                <w:shd w:val="clear" w:color="auto" w:fill="FFFFFF" w:themeFill="background1"/>
              </w:tcPr>
              <w:p w14:paraId="7460C34D" w14:textId="65598494" w:rsidR="00043B4B" w:rsidRPr="006B1C30" w:rsidRDefault="00043B4B" w:rsidP="00043B4B">
                <w:pPr>
                  <w:pStyle w:val="BodyText"/>
                  <w:spacing w:before="120" w:after="0"/>
                  <w:rPr>
                    <w:highlight w:val="yellow"/>
                  </w:rPr>
                </w:pPr>
                <w:r>
                  <w:t>Mentoring, Leadership and Community Service</w:t>
                </w:r>
              </w:p>
            </w:tc>
            <w:tc>
              <w:tcPr>
                <w:tcW w:w="1260" w:type="dxa"/>
                <w:shd w:val="clear" w:color="auto" w:fill="FFFFFF" w:themeFill="background1"/>
              </w:tcPr>
              <w:p w14:paraId="3F3162D3" w14:textId="202C39B1" w:rsidR="00043B4B" w:rsidRPr="00892D71" w:rsidRDefault="00043B4B" w:rsidP="00043B4B">
                <w:pPr>
                  <w:pStyle w:val="BodyText"/>
                  <w:spacing w:before="120" w:after="0"/>
                  <w:jc w:val="right"/>
                </w:pPr>
                <w:r w:rsidRPr="00892D71">
                  <w:t>0</w:t>
                </w:r>
              </w:p>
            </w:tc>
          </w:tr>
          <w:tr w:rsidR="00043B4B" w14:paraId="1EFC91C2" w14:textId="77777777" w:rsidTr="00892D71">
            <w:trPr>
              <w:trHeight w:val="20"/>
            </w:trPr>
            <w:tc>
              <w:tcPr>
                <w:tcW w:w="8725" w:type="dxa"/>
                <w:shd w:val="clear" w:color="auto" w:fill="FFFFFF" w:themeFill="background1"/>
              </w:tcPr>
              <w:p w14:paraId="43FB0BAC" w14:textId="77777777" w:rsidR="00043B4B" w:rsidRDefault="00043B4B" w:rsidP="00043B4B">
                <w:pPr>
                  <w:pStyle w:val="BodyText"/>
                  <w:spacing w:before="120" w:after="0"/>
                </w:pPr>
                <w:r>
                  <w:t>Support Services</w:t>
                </w:r>
              </w:p>
            </w:tc>
            <w:tc>
              <w:tcPr>
                <w:tcW w:w="1260" w:type="dxa"/>
                <w:shd w:val="clear" w:color="auto" w:fill="FFFFFF" w:themeFill="background1"/>
              </w:tcPr>
              <w:p w14:paraId="10FB97D5" w14:textId="375C9DFB" w:rsidR="00043B4B" w:rsidRPr="00892D71" w:rsidRDefault="00043B4B" w:rsidP="00043B4B">
                <w:pPr>
                  <w:pStyle w:val="BodyText"/>
                  <w:spacing w:before="120" w:after="0"/>
                  <w:jc w:val="right"/>
                </w:pPr>
              </w:p>
            </w:tc>
          </w:tr>
          <w:tr w:rsidR="00043B4B" w14:paraId="7FE7A58E" w14:textId="77777777" w:rsidTr="00892D71">
            <w:trPr>
              <w:trHeight w:val="20"/>
            </w:trPr>
            <w:tc>
              <w:tcPr>
                <w:tcW w:w="8725" w:type="dxa"/>
                <w:shd w:val="clear" w:color="auto" w:fill="FFFFFF" w:themeFill="background1"/>
              </w:tcPr>
              <w:p w14:paraId="5A708EF9" w14:textId="4D2CCD4C" w:rsidR="00043B4B" w:rsidRDefault="00043B4B" w:rsidP="00043B4B">
                <w:pPr>
                  <w:pStyle w:val="BodyText"/>
                  <w:spacing w:before="120" w:after="0"/>
                </w:pPr>
                <w:r>
                  <w:t>Post-Secondary and Career Exploration, Guidance, and Planning (career counseling)</w:t>
                </w:r>
              </w:p>
            </w:tc>
            <w:tc>
              <w:tcPr>
                <w:tcW w:w="1260" w:type="dxa"/>
                <w:shd w:val="clear" w:color="auto" w:fill="FFFFFF" w:themeFill="background1"/>
              </w:tcPr>
              <w:p w14:paraId="2B29DBF2" w14:textId="1CEF055B" w:rsidR="00043B4B" w:rsidRPr="00892D71" w:rsidRDefault="00043B4B" w:rsidP="00043B4B">
                <w:pPr>
                  <w:pStyle w:val="BodyText"/>
                  <w:spacing w:before="120" w:after="0"/>
                  <w:jc w:val="right"/>
                </w:pPr>
                <w:r w:rsidRPr="00892D71">
                  <w:t>223</w:t>
                </w:r>
              </w:p>
            </w:tc>
          </w:tr>
          <w:tr w:rsidR="00043B4B" w14:paraId="07250FB9" w14:textId="77777777" w:rsidTr="00892D71">
            <w:trPr>
              <w:trHeight w:val="20"/>
            </w:trPr>
            <w:tc>
              <w:tcPr>
                <w:tcW w:w="8725" w:type="dxa"/>
                <w:shd w:val="clear" w:color="auto" w:fill="FFFFFF" w:themeFill="background1"/>
              </w:tcPr>
              <w:p w14:paraId="74C74633" w14:textId="77777777" w:rsidR="00043B4B" w:rsidRPr="00A51606" w:rsidRDefault="00043B4B" w:rsidP="00043B4B">
                <w:pPr>
                  <w:pStyle w:val="BodyText"/>
                  <w:spacing w:before="120" w:after="0"/>
                  <w:rPr>
                    <w:sz w:val="8"/>
                    <w:szCs w:val="8"/>
                  </w:rPr>
                </w:pPr>
              </w:p>
            </w:tc>
            <w:tc>
              <w:tcPr>
                <w:tcW w:w="1260" w:type="dxa"/>
                <w:shd w:val="clear" w:color="auto" w:fill="FFFFFF" w:themeFill="background1"/>
              </w:tcPr>
              <w:p w14:paraId="1BDCF80F" w14:textId="77777777" w:rsidR="00043B4B" w:rsidRPr="00892D71" w:rsidRDefault="00043B4B" w:rsidP="00043B4B">
                <w:pPr>
                  <w:pStyle w:val="BodyText"/>
                  <w:spacing w:before="120" w:after="0"/>
                  <w:jc w:val="right"/>
                  <w:rPr>
                    <w:sz w:val="8"/>
                    <w:szCs w:val="8"/>
                  </w:rPr>
                </w:pPr>
              </w:p>
            </w:tc>
          </w:tr>
          <w:tr w:rsidR="00043B4B" w14:paraId="5ADAA734" w14:textId="77777777" w:rsidTr="00892D71">
            <w:trPr>
              <w:trHeight w:val="20"/>
            </w:trPr>
            <w:tc>
              <w:tcPr>
                <w:tcW w:w="8725" w:type="dxa"/>
                <w:shd w:val="clear" w:color="auto" w:fill="FFFFFF" w:themeFill="background1"/>
              </w:tcPr>
              <w:p w14:paraId="33D8EF7E" w14:textId="77777777" w:rsidR="00043B4B" w:rsidRPr="00AA1195" w:rsidRDefault="00043B4B" w:rsidP="00043B4B">
                <w:pPr>
                  <w:pStyle w:val="BodyText"/>
                  <w:spacing w:before="120" w:after="0"/>
                  <w:rPr>
                    <w:b/>
                    <w:sz w:val="24"/>
                    <w:szCs w:val="24"/>
                  </w:rPr>
                </w:pPr>
                <w:r>
                  <w:rPr>
                    <w:b/>
                    <w:sz w:val="24"/>
                    <w:szCs w:val="24"/>
                  </w:rPr>
                  <w:t>PERFORMANCE INDICATORS</w:t>
                </w:r>
              </w:p>
            </w:tc>
            <w:tc>
              <w:tcPr>
                <w:tcW w:w="1260" w:type="dxa"/>
                <w:shd w:val="clear" w:color="auto" w:fill="FFFFFF" w:themeFill="background1"/>
              </w:tcPr>
              <w:p w14:paraId="246892F6" w14:textId="77777777" w:rsidR="00043B4B" w:rsidRPr="00892D71" w:rsidRDefault="00043B4B" w:rsidP="00043B4B">
                <w:pPr>
                  <w:pStyle w:val="BodyText"/>
                  <w:spacing w:before="120" w:after="0"/>
                  <w:jc w:val="right"/>
                </w:pPr>
                <w:r w:rsidRPr="00892D71">
                  <w:rPr>
                    <w:b/>
                    <w:sz w:val="24"/>
                    <w:szCs w:val="24"/>
                  </w:rPr>
                  <w:t>TOTAL</w:t>
                </w:r>
              </w:p>
            </w:tc>
          </w:tr>
          <w:tr w:rsidR="00043B4B" w14:paraId="1CC14EE9" w14:textId="77777777" w:rsidTr="00892D71">
            <w:trPr>
              <w:trHeight w:val="305"/>
            </w:trPr>
            <w:tc>
              <w:tcPr>
                <w:tcW w:w="8725" w:type="dxa"/>
                <w:shd w:val="clear" w:color="auto" w:fill="FFFFFF" w:themeFill="background1"/>
                <w:vAlign w:val="center"/>
              </w:tcPr>
              <w:p w14:paraId="18F9F152" w14:textId="43905D02" w:rsidR="00043B4B" w:rsidRPr="00CB1D41" w:rsidRDefault="00043B4B" w:rsidP="00043B4B">
                <w:pPr>
                  <w:pStyle w:val="BodyText"/>
                  <w:spacing w:before="120" w:after="0"/>
                  <w:rPr>
                    <w:rFonts w:cstheme="minorHAnsi"/>
                  </w:rPr>
                </w:pPr>
                <w:r w:rsidRPr="005E0395">
                  <w:rPr>
                    <w:rFonts w:cstheme="minorHAnsi"/>
                  </w:rPr>
                  <w:t>Attained Work Readiness Goal(s)</w:t>
                </w:r>
              </w:p>
            </w:tc>
            <w:tc>
              <w:tcPr>
                <w:tcW w:w="1260" w:type="dxa"/>
                <w:shd w:val="clear" w:color="auto" w:fill="FFFFFF" w:themeFill="background1"/>
                <w:vAlign w:val="center"/>
              </w:tcPr>
              <w:p w14:paraId="47AB96B4" w14:textId="21A42C00" w:rsidR="00043B4B" w:rsidRPr="00892D71" w:rsidRDefault="00043B4B" w:rsidP="00043B4B">
                <w:pPr>
                  <w:pStyle w:val="BodyText"/>
                  <w:spacing w:before="120" w:after="0"/>
                  <w:jc w:val="right"/>
                </w:pPr>
                <w:r w:rsidRPr="00892D71">
                  <w:t>175</w:t>
                </w:r>
              </w:p>
            </w:tc>
          </w:tr>
          <w:tr w:rsidR="00043B4B" w14:paraId="3ECD3378" w14:textId="77777777" w:rsidTr="00892D71">
            <w:trPr>
              <w:trHeight w:val="20"/>
            </w:trPr>
            <w:tc>
              <w:tcPr>
                <w:tcW w:w="8725" w:type="dxa"/>
                <w:shd w:val="clear" w:color="auto" w:fill="FFFFFF" w:themeFill="background1"/>
                <w:vAlign w:val="center"/>
              </w:tcPr>
              <w:p w14:paraId="3EFCFA1D" w14:textId="10E8B16B" w:rsidR="00043B4B" w:rsidRPr="001F048F" w:rsidRDefault="00043B4B" w:rsidP="00043B4B">
                <w:pPr>
                  <w:pStyle w:val="BodyText"/>
                  <w:spacing w:before="120" w:after="0"/>
                  <w:rPr>
                    <w:b/>
                    <w:sz w:val="24"/>
                    <w:szCs w:val="24"/>
                  </w:rPr>
                </w:pPr>
                <w:bookmarkStart w:id="19" w:name="_Hlk178323386"/>
                <w:r w:rsidRPr="005E0395">
                  <w:rPr>
                    <w:rFonts w:cstheme="minorHAnsi"/>
                  </w:rPr>
                  <w:t>Attained Education Goal(s)</w:t>
                </w:r>
                <w:r>
                  <w:rPr>
                    <w:rFonts w:cstheme="minorHAnsi"/>
                  </w:rPr>
                  <w:t xml:space="preserve"> *IEP goals </w:t>
                </w:r>
              </w:p>
            </w:tc>
            <w:tc>
              <w:tcPr>
                <w:tcW w:w="1260" w:type="dxa"/>
                <w:shd w:val="clear" w:color="auto" w:fill="FFFFFF" w:themeFill="background1"/>
                <w:vAlign w:val="center"/>
              </w:tcPr>
              <w:p w14:paraId="0A141097" w14:textId="504CB5CB" w:rsidR="00043B4B" w:rsidRPr="00892D71" w:rsidRDefault="00043B4B" w:rsidP="00043B4B">
                <w:pPr>
                  <w:pStyle w:val="BodyText"/>
                  <w:spacing w:before="120" w:after="0"/>
                  <w:jc w:val="right"/>
                </w:pPr>
                <w:r w:rsidRPr="00892D71">
                  <w:t>132</w:t>
                </w:r>
              </w:p>
            </w:tc>
          </w:tr>
          <w:bookmarkEnd w:id="19"/>
          <w:tr w:rsidR="00043B4B" w14:paraId="5CD7A238" w14:textId="77777777" w:rsidTr="00892D71">
            <w:trPr>
              <w:trHeight w:val="20"/>
            </w:trPr>
            <w:tc>
              <w:tcPr>
                <w:tcW w:w="8725" w:type="dxa"/>
                <w:shd w:val="clear" w:color="auto" w:fill="FFFFFF" w:themeFill="background1"/>
                <w:vAlign w:val="center"/>
              </w:tcPr>
              <w:p w14:paraId="613C486D" w14:textId="13E720D7" w:rsidR="00043B4B" w:rsidRDefault="00043B4B" w:rsidP="00043B4B">
                <w:pPr>
                  <w:pStyle w:val="BodyText"/>
                  <w:spacing w:before="120" w:after="0"/>
                </w:pPr>
                <w:r w:rsidRPr="005E0395">
                  <w:rPr>
                    <w:rFonts w:cstheme="minorHAnsi"/>
                  </w:rPr>
                  <w:t>Received Academic Credit or Service-Learning Credit</w:t>
                </w:r>
              </w:p>
            </w:tc>
            <w:tc>
              <w:tcPr>
                <w:tcW w:w="1260" w:type="dxa"/>
                <w:shd w:val="clear" w:color="auto" w:fill="FFFFFF" w:themeFill="background1"/>
                <w:vAlign w:val="center"/>
              </w:tcPr>
              <w:p w14:paraId="60B36286" w14:textId="752D9FC4" w:rsidR="00043B4B" w:rsidRPr="00892D71" w:rsidRDefault="00043B4B" w:rsidP="00043B4B">
                <w:pPr>
                  <w:pStyle w:val="BodyText"/>
                  <w:spacing w:before="120" w:after="0"/>
                  <w:jc w:val="right"/>
                </w:pPr>
                <w:r w:rsidRPr="00892D71">
                  <w:t>0</w:t>
                </w:r>
              </w:p>
            </w:tc>
          </w:tr>
          <w:tr w:rsidR="00043B4B" w14:paraId="35E943BF" w14:textId="77777777" w:rsidTr="00892D71">
            <w:trPr>
              <w:trHeight w:val="20"/>
            </w:trPr>
            <w:tc>
              <w:tcPr>
                <w:tcW w:w="8725" w:type="dxa"/>
                <w:shd w:val="clear" w:color="auto" w:fill="FFFFFF" w:themeFill="background1"/>
                <w:vAlign w:val="center"/>
              </w:tcPr>
              <w:p w14:paraId="57771BA1" w14:textId="66CAF698" w:rsidR="00043B4B" w:rsidRDefault="00043B4B" w:rsidP="00043B4B">
                <w:pPr>
                  <w:pStyle w:val="BodyText"/>
                  <w:spacing w:before="120" w:after="0"/>
                </w:pPr>
                <w:r w:rsidRPr="005E0395">
                  <w:rPr>
                    <w:rFonts w:cstheme="minorHAnsi"/>
                  </w:rPr>
                  <w:t>Obtained High School Diploma or GED</w:t>
                </w:r>
              </w:p>
            </w:tc>
            <w:tc>
              <w:tcPr>
                <w:tcW w:w="1260" w:type="dxa"/>
                <w:shd w:val="clear" w:color="auto" w:fill="FFFFFF" w:themeFill="background1"/>
                <w:vAlign w:val="center"/>
              </w:tcPr>
              <w:p w14:paraId="0F6BCECD" w14:textId="725717D6" w:rsidR="00043B4B" w:rsidRPr="00892D71" w:rsidRDefault="00043B4B" w:rsidP="00043B4B">
                <w:pPr>
                  <w:pStyle w:val="BodyText"/>
                  <w:spacing w:before="120" w:after="0"/>
                  <w:jc w:val="right"/>
                </w:pPr>
                <w:r w:rsidRPr="00892D71">
                  <w:t>0</w:t>
                </w:r>
              </w:p>
            </w:tc>
          </w:tr>
          <w:tr w:rsidR="00043B4B" w14:paraId="2DB1E237" w14:textId="77777777" w:rsidTr="00892D71">
            <w:trPr>
              <w:trHeight w:val="20"/>
            </w:trPr>
            <w:tc>
              <w:tcPr>
                <w:tcW w:w="8725" w:type="dxa"/>
                <w:shd w:val="clear" w:color="auto" w:fill="FFFFFF" w:themeFill="background1"/>
                <w:vAlign w:val="center"/>
              </w:tcPr>
              <w:p w14:paraId="50D8D5D8" w14:textId="1E424752" w:rsidR="00043B4B" w:rsidRDefault="00043B4B" w:rsidP="00043B4B">
                <w:pPr>
                  <w:pStyle w:val="BodyText"/>
                  <w:spacing w:before="120" w:after="0"/>
                </w:pPr>
                <w:r w:rsidRPr="005E0395">
                  <w:rPr>
                    <w:rFonts w:cstheme="minorHAnsi"/>
                  </w:rPr>
                  <w:t>Remained in School</w:t>
                </w:r>
                <w:r>
                  <w:rPr>
                    <w:rFonts w:cstheme="minorHAnsi"/>
                  </w:rPr>
                  <w:t xml:space="preserve"> or Drop Out Returned to School</w:t>
                </w:r>
              </w:p>
            </w:tc>
            <w:tc>
              <w:tcPr>
                <w:tcW w:w="1260" w:type="dxa"/>
                <w:shd w:val="clear" w:color="auto" w:fill="FFFFFF" w:themeFill="background1"/>
                <w:vAlign w:val="center"/>
              </w:tcPr>
              <w:p w14:paraId="2990A90B" w14:textId="123A73D7" w:rsidR="00043B4B" w:rsidRPr="00892D71" w:rsidRDefault="00043B4B" w:rsidP="00043B4B">
                <w:pPr>
                  <w:pStyle w:val="BodyText"/>
                  <w:spacing w:before="120" w:after="0"/>
                  <w:jc w:val="right"/>
                </w:pPr>
                <w:r w:rsidRPr="00892D71">
                  <w:t>0</w:t>
                </w:r>
              </w:p>
            </w:tc>
          </w:tr>
          <w:tr w:rsidR="00043B4B" w14:paraId="6660ECAE" w14:textId="77777777" w:rsidTr="00892D71">
            <w:trPr>
              <w:trHeight w:val="20"/>
            </w:trPr>
            <w:tc>
              <w:tcPr>
                <w:tcW w:w="8725" w:type="dxa"/>
                <w:shd w:val="clear" w:color="auto" w:fill="FFFFFF" w:themeFill="background1"/>
                <w:vAlign w:val="center"/>
              </w:tcPr>
              <w:p w14:paraId="1C401BF1" w14:textId="357C916C" w:rsidR="00043B4B" w:rsidRDefault="00043B4B" w:rsidP="00043B4B">
                <w:pPr>
                  <w:pStyle w:val="BodyText"/>
                  <w:spacing w:before="120" w:after="0"/>
                </w:pPr>
                <w:r w:rsidRPr="005E0395">
                  <w:rPr>
                    <w:rFonts w:cstheme="minorHAnsi"/>
                  </w:rPr>
                  <w:t>Obtained a Safety Certificate</w:t>
                </w:r>
                <w:r>
                  <w:rPr>
                    <w:rFonts w:cstheme="minorHAnsi"/>
                  </w:rPr>
                  <w:t xml:space="preserve">; </w:t>
                </w:r>
                <w:r w:rsidRPr="005E0395">
                  <w:rPr>
                    <w:rFonts w:cstheme="minorHAnsi"/>
                  </w:rPr>
                  <w:t xml:space="preserve">specify: </w:t>
                </w:r>
              </w:p>
            </w:tc>
            <w:tc>
              <w:tcPr>
                <w:tcW w:w="1260" w:type="dxa"/>
                <w:shd w:val="clear" w:color="auto" w:fill="FFFFFF" w:themeFill="background1"/>
                <w:vAlign w:val="center"/>
              </w:tcPr>
              <w:p w14:paraId="627CBCB9" w14:textId="677AC5C3" w:rsidR="00043B4B" w:rsidRPr="00892D71" w:rsidRDefault="00043B4B" w:rsidP="00043B4B">
                <w:pPr>
                  <w:pStyle w:val="BodyText"/>
                  <w:spacing w:before="120" w:after="0"/>
                  <w:jc w:val="right"/>
                </w:pPr>
                <w:r w:rsidRPr="00892D71">
                  <w:t>0</w:t>
                </w:r>
              </w:p>
            </w:tc>
          </w:tr>
          <w:tr w:rsidR="00043B4B" w14:paraId="4377FBBD" w14:textId="77777777" w:rsidTr="00892D71">
            <w:trPr>
              <w:trHeight w:val="20"/>
            </w:trPr>
            <w:tc>
              <w:tcPr>
                <w:tcW w:w="8725" w:type="dxa"/>
                <w:shd w:val="clear" w:color="auto" w:fill="FFFFFF" w:themeFill="background1"/>
                <w:vAlign w:val="center"/>
              </w:tcPr>
              <w:p w14:paraId="2F64C97F" w14:textId="06E3A405" w:rsidR="00043B4B" w:rsidRDefault="00043B4B" w:rsidP="00043B4B">
                <w:pPr>
                  <w:pStyle w:val="BodyText"/>
                  <w:spacing w:before="120" w:after="0"/>
                </w:pPr>
                <w:r w:rsidRPr="005E0395">
                  <w:rPr>
                    <w:rFonts w:cstheme="minorHAnsi"/>
                  </w:rPr>
                  <w:t>Obtained an Industry-Recognized Credential; specify</w:t>
                </w:r>
              </w:p>
            </w:tc>
            <w:tc>
              <w:tcPr>
                <w:tcW w:w="1260" w:type="dxa"/>
                <w:shd w:val="clear" w:color="auto" w:fill="FFFFFF" w:themeFill="background1"/>
                <w:vAlign w:val="center"/>
              </w:tcPr>
              <w:p w14:paraId="4892D165" w14:textId="1797A8E0" w:rsidR="00043B4B" w:rsidRPr="00892D71" w:rsidRDefault="00043B4B" w:rsidP="00043B4B">
                <w:pPr>
                  <w:pStyle w:val="BodyText"/>
                  <w:spacing w:before="120" w:after="0"/>
                  <w:jc w:val="right"/>
                </w:pPr>
                <w:r w:rsidRPr="00892D71">
                  <w:t>41</w:t>
                </w:r>
              </w:p>
            </w:tc>
          </w:tr>
          <w:tr w:rsidR="00043B4B" w14:paraId="527F2C87" w14:textId="77777777" w:rsidTr="00892D71">
            <w:trPr>
              <w:trHeight w:val="296"/>
            </w:trPr>
            <w:tc>
              <w:tcPr>
                <w:tcW w:w="8725" w:type="dxa"/>
                <w:shd w:val="clear" w:color="auto" w:fill="FFFFFF" w:themeFill="background1"/>
                <w:vAlign w:val="center"/>
              </w:tcPr>
              <w:p w14:paraId="6D0158A6" w14:textId="21D9FEDF" w:rsidR="00043B4B" w:rsidRDefault="00043B4B" w:rsidP="00043B4B">
                <w:pPr>
                  <w:pStyle w:val="BodyText"/>
                  <w:spacing w:before="0" w:after="0"/>
                </w:pPr>
                <w:r w:rsidRPr="005E0395">
                  <w:rPr>
                    <w:rFonts w:cstheme="minorHAnsi"/>
                  </w:rPr>
                  <w:t>En</w:t>
                </w:r>
                <w:r>
                  <w:rPr>
                    <w:rFonts w:cstheme="minorHAnsi"/>
                  </w:rPr>
                  <w:t>rolled in</w:t>
                </w:r>
                <w:r w:rsidRPr="005E0395">
                  <w:rPr>
                    <w:rFonts w:cstheme="minorHAnsi"/>
                  </w:rPr>
                  <w:t xml:space="preserve"> Post-Secondary Education</w:t>
                </w:r>
              </w:p>
            </w:tc>
            <w:tc>
              <w:tcPr>
                <w:tcW w:w="1260" w:type="dxa"/>
                <w:shd w:val="clear" w:color="auto" w:fill="FFFFFF" w:themeFill="background1"/>
                <w:vAlign w:val="center"/>
              </w:tcPr>
              <w:p w14:paraId="67B2D416" w14:textId="3036547F" w:rsidR="00043B4B" w:rsidRPr="00892D71" w:rsidRDefault="00043B4B" w:rsidP="00043B4B">
                <w:pPr>
                  <w:pStyle w:val="BodyText"/>
                  <w:jc w:val="right"/>
                </w:pPr>
                <w:r w:rsidRPr="00892D71">
                  <w:t>0</w:t>
                </w:r>
              </w:p>
            </w:tc>
          </w:tr>
          <w:tr w:rsidR="00043B4B" w14:paraId="473F48BC" w14:textId="77777777" w:rsidTr="00892D71">
            <w:trPr>
              <w:trHeight w:val="20"/>
            </w:trPr>
            <w:tc>
              <w:tcPr>
                <w:tcW w:w="8725" w:type="dxa"/>
                <w:shd w:val="clear" w:color="auto" w:fill="FFFFFF" w:themeFill="background1"/>
                <w:vAlign w:val="center"/>
              </w:tcPr>
              <w:p w14:paraId="200777DF" w14:textId="063A7CA2" w:rsidR="00043B4B" w:rsidRPr="005E0395" w:rsidRDefault="00043B4B" w:rsidP="00043B4B">
                <w:pPr>
                  <w:pStyle w:val="BodyText"/>
                  <w:spacing w:before="0"/>
                  <w:rPr>
                    <w:rFonts w:cstheme="minorHAnsi"/>
                  </w:rPr>
                </w:pPr>
                <w:r w:rsidRPr="005E0395">
                  <w:rPr>
                    <w:rFonts w:cstheme="minorHAnsi"/>
                  </w:rPr>
                  <w:t>Entered Vocational/Occupational Skills Training; specify</w:t>
                </w:r>
              </w:p>
            </w:tc>
            <w:tc>
              <w:tcPr>
                <w:tcW w:w="1260" w:type="dxa"/>
                <w:shd w:val="clear" w:color="auto" w:fill="FFFFFF" w:themeFill="background1"/>
                <w:vAlign w:val="center"/>
              </w:tcPr>
              <w:p w14:paraId="598E682C" w14:textId="35A25C97" w:rsidR="00043B4B" w:rsidRPr="00892D71" w:rsidRDefault="00043B4B" w:rsidP="00043B4B">
                <w:pPr>
                  <w:pStyle w:val="BodyText"/>
                  <w:spacing w:before="0"/>
                  <w:jc w:val="right"/>
                  <w:rPr>
                    <w:rFonts w:cstheme="minorHAnsi"/>
                  </w:rPr>
                </w:pPr>
                <w:r w:rsidRPr="00892D71">
                  <w:rPr>
                    <w:rFonts w:cstheme="minorHAnsi"/>
                  </w:rPr>
                  <w:t>121</w:t>
                </w:r>
              </w:p>
            </w:tc>
          </w:tr>
          <w:tr w:rsidR="00043B4B" w14:paraId="45F3C49D" w14:textId="77777777" w:rsidTr="00892D71">
            <w:trPr>
              <w:trHeight w:val="20"/>
            </w:trPr>
            <w:tc>
              <w:tcPr>
                <w:tcW w:w="8725" w:type="dxa"/>
                <w:shd w:val="clear" w:color="auto" w:fill="FFFFFF" w:themeFill="background1"/>
                <w:vAlign w:val="center"/>
              </w:tcPr>
              <w:p w14:paraId="69465398" w14:textId="42EDD924" w:rsidR="00043B4B" w:rsidRPr="005E0395" w:rsidRDefault="00043B4B" w:rsidP="00043B4B">
                <w:pPr>
                  <w:pStyle w:val="BodyText"/>
                  <w:spacing w:before="0"/>
                  <w:rPr>
                    <w:rFonts w:cstheme="minorHAnsi"/>
                  </w:rPr>
                </w:pPr>
                <w:r w:rsidRPr="005E0395">
                  <w:rPr>
                    <w:rFonts w:cstheme="minorHAnsi"/>
                  </w:rPr>
                  <w:t>Entered Apprenticeship or Union Pre-Apprenticeship Program; specify</w:t>
                </w:r>
              </w:p>
            </w:tc>
            <w:tc>
              <w:tcPr>
                <w:tcW w:w="1260" w:type="dxa"/>
                <w:shd w:val="clear" w:color="auto" w:fill="FFFFFF" w:themeFill="background1"/>
                <w:vAlign w:val="center"/>
              </w:tcPr>
              <w:p w14:paraId="4A01E67A" w14:textId="135D008B" w:rsidR="00043B4B" w:rsidRPr="00892D71" w:rsidRDefault="00043B4B" w:rsidP="00043B4B">
                <w:pPr>
                  <w:pStyle w:val="BodyText"/>
                  <w:spacing w:before="0"/>
                  <w:jc w:val="right"/>
                  <w:rPr>
                    <w:rFonts w:cstheme="minorHAnsi"/>
                  </w:rPr>
                </w:pPr>
                <w:r w:rsidRPr="00892D71">
                  <w:rPr>
                    <w:rFonts w:cstheme="minorHAnsi"/>
                  </w:rPr>
                  <w:t>0</w:t>
                </w:r>
              </w:p>
            </w:tc>
          </w:tr>
          <w:tr w:rsidR="00043B4B" w14:paraId="7ECE000D" w14:textId="77777777" w:rsidTr="00892D71">
            <w:trPr>
              <w:trHeight w:val="20"/>
            </w:trPr>
            <w:tc>
              <w:tcPr>
                <w:tcW w:w="8725" w:type="dxa"/>
                <w:shd w:val="clear" w:color="auto" w:fill="FFFFFF" w:themeFill="background1"/>
                <w:vAlign w:val="center"/>
              </w:tcPr>
              <w:p w14:paraId="6F42604A" w14:textId="39B0211B" w:rsidR="00043B4B" w:rsidRPr="005E0395" w:rsidRDefault="00043B4B" w:rsidP="00043B4B">
                <w:pPr>
                  <w:pStyle w:val="BodyText"/>
                  <w:spacing w:before="0"/>
                  <w:rPr>
                    <w:rFonts w:cstheme="minorHAnsi"/>
                  </w:rPr>
                </w:pPr>
                <w:r w:rsidRPr="005E0395">
                  <w:rPr>
                    <w:rFonts w:cstheme="minorHAnsi"/>
                  </w:rPr>
                  <w:t>Earned an Occupational Certificate or Degree; specify</w:t>
                </w:r>
              </w:p>
            </w:tc>
            <w:tc>
              <w:tcPr>
                <w:tcW w:w="1260" w:type="dxa"/>
                <w:shd w:val="clear" w:color="auto" w:fill="FFFFFF" w:themeFill="background1"/>
                <w:vAlign w:val="center"/>
              </w:tcPr>
              <w:p w14:paraId="6074E04E" w14:textId="71EA924F" w:rsidR="00043B4B" w:rsidRPr="00892D71" w:rsidRDefault="00043B4B" w:rsidP="00043B4B">
                <w:pPr>
                  <w:pStyle w:val="BodyText"/>
                  <w:spacing w:before="0"/>
                  <w:jc w:val="right"/>
                  <w:rPr>
                    <w:rFonts w:cstheme="minorHAnsi"/>
                  </w:rPr>
                </w:pPr>
                <w:r w:rsidRPr="00892D71">
                  <w:rPr>
                    <w:rFonts w:cstheme="minorHAnsi"/>
                  </w:rPr>
                  <w:t>0</w:t>
                </w:r>
              </w:p>
            </w:tc>
          </w:tr>
          <w:tr w:rsidR="00043B4B" w14:paraId="46460975" w14:textId="77777777" w:rsidTr="00892D71">
            <w:trPr>
              <w:trHeight w:val="20"/>
            </w:trPr>
            <w:tc>
              <w:tcPr>
                <w:tcW w:w="8725" w:type="dxa"/>
                <w:shd w:val="clear" w:color="auto" w:fill="FFFFFF" w:themeFill="background1"/>
                <w:vAlign w:val="center"/>
              </w:tcPr>
              <w:p w14:paraId="2CC9BDC1" w14:textId="07E5A001" w:rsidR="00043B4B" w:rsidRPr="005E0395" w:rsidRDefault="00043B4B" w:rsidP="00043B4B">
                <w:pPr>
                  <w:pStyle w:val="BodyText"/>
                  <w:spacing w:before="0"/>
                  <w:rPr>
                    <w:rFonts w:cstheme="minorHAnsi"/>
                  </w:rPr>
                </w:pPr>
                <w:r w:rsidRPr="005E0395">
                  <w:rPr>
                    <w:rFonts w:cstheme="minorHAnsi"/>
                  </w:rPr>
                  <w:t>Entered Part-</w:t>
                </w:r>
                <w:r>
                  <w:rPr>
                    <w:rFonts w:cstheme="minorHAnsi"/>
                  </w:rPr>
                  <w:t>T</w:t>
                </w:r>
                <w:r w:rsidRPr="005E0395">
                  <w:rPr>
                    <w:rFonts w:cstheme="minorHAnsi"/>
                  </w:rPr>
                  <w:t>ime Employment</w:t>
                </w:r>
              </w:p>
            </w:tc>
            <w:tc>
              <w:tcPr>
                <w:tcW w:w="1260" w:type="dxa"/>
                <w:shd w:val="clear" w:color="auto" w:fill="FFFFFF" w:themeFill="background1"/>
                <w:vAlign w:val="center"/>
              </w:tcPr>
              <w:p w14:paraId="5281527B" w14:textId="4488E882" w:rsidR="00043B4B" w:rsidRPr="00892D71" w:rsidRDefault="00043B4B" w:rsidP="00043B4B">
                <w:pPr>
                  <w:pStyle w:val="BodyText"/>
                  <w:spacing w:before="0"/>
                  <w:jc w:val="right"/>
                  <w:rPr>
                    <w:rFonts w:cstheme="minorHAnsi"/>
                  </w:rPr>
                </w:pPr>
                <w:r w:rsidRPr="00892D71">
                  <w:rPr>
                    <w:rFonts w:cstheme="minorHAnsi"/>
                  </w:rPr>
                  <w:t>6</w:t>
                </w:r>
              </w:p>
            </w:tc>
          </w:tr>
          <w:tr w:rsidR="00043B4B" w14:paraId="588B247C" w14:textId="77777777" w:rsidTr="00892D71">
            <w:trPr>
              <w:trHeight w:val="20"/>
            </w:trPr>
            <w:tc>
              <w:tcPr>
                <w:tcW w:w="8725" w:type="dxa"/>
                <w:vAlign w:val="center"/>
              </w:tcPr>
              <w:p w14:paraId="4693E388" w14:textId="6D037D90" w:rsidR="00043B4B" w:rsidRPr="005E0395" w:rsidRDefault="00043B4B" w:rsidP="00043B4B">
                <w:pPr>
                  <w:pStyle w:val="BodyText"/>
                  <w:spacing w:before="0"/>
                  <w:rPr>
                    <w:rFonts w:cstheme="minorHAnsi"/>
                  </w:rPr>
                </w:pPr>
                <w:r w:rsidRPr="005E0395">
                  <w:rPr>
                    <w:rFonts w:cstheme="minorHAnsi"/>
                  </w:rPr>
                  <w:t>Average Wage at Part-</w:t>
                </w:r>
                <w:r>
                  <w:rPr>
                    <w:rFonts w:cstheme="minorHAnsi"/>
                  </w:rPr>
                  <w:t>T</w:t>
                </w:r>
                <w:r w:rsidRPr="005E0395">
                  <w:rPr>
                    <w:rFonts w:cstheme="minorHAnsi"/>
                  </w:rPr>
                  <w:t xml:space="preserve">ime Employment  </w:t>
                </w:r>
              </w:p>
            </w:tc>
            <w:tc>
              <w:tcPr>
                <w:tcW w:w="1260" w:type="dxa"/>
                <w:shd w:val="clear" w:color="auto" w:fill="FFFFFF" w:themeFill="background1"/>
                <w:vAlign w:val="center"/>
              </w:tcPr>
              <w:p w14:paraId="328CA462" w14:textId="47ECDD79" w:rsidR="00043B4B" w:rsidRPr="00892D71" w:rsidRDefault="00043B4B" w:rsidP="00043B4B">
                <w:pPr>
                  <w:pStyle w:val="BodyText"/>
                  <w:spacing w:before="0"/>
                  <w:jc w:val="right"/>
                  <w:rPr>
                    <w:rFonts w:cstheme="minorHAnsi"/>
                  </w:rPr>
                </w:pPr>
                <w:r w:rsidRPr="00892D71">
                  <w:rPr>
                    <w:rFonts w:cstheme="minorHAnsi"/>
                  </w:rPr>
                  <w:t>$18.10</w:t>
                </w:r>
              </w:p>
            </w:tc>
          </w:tr>
          <w:tr w:rsidR="00043B4B" w14:paraId="7351CCD0" w14:textId="77777777" w:rsidTr="00892D71">
            <w:trPr>
              <w:trHeight w:val="20"/>
            </w:trPr>
            <w:tc>
              <w:tcPr>
                <w:tcW w:w="8725" w:type="dxa"/>
                <w:vAlign w:val="center"/>
              </w:tcPr>
              <w:p w14:paraId="37662DB7" w14:textId="242B4465" w:rsidR="00043B4B" w:rsidRPr="005E0395" w:rsidRDefault="00043B4B" w:rsidP="00043B4B">
                <w:pPr>
                  <w:pStyle w:val="BodyText"/>
                  <w:spacing w:before="0"/>
                  <w:rPr>
                    <w:rFonts w:cstheme="minorHAnsi"/>
                  </w:rPr>
                </w:pPr>
                <w:r w:rsidRPr="005E0395">
                  <w:rPr>
                    <w:rFonts w:cstheme="minorHAnsi"/>
                  </w:rPr>
                  <w:lastRenderedPageBreak/>
                  <w:t>Entered Full-</w:t>
                </w:r>
                <w:r>
                  <w:rPr>
                    <w:rFonts w:cstheme="minorHAnsi"/>
                  </w:rPr>
                  <w:t>T</w:t>
                </w:r>
                <w:r w:rsidRPr="005E0395">
                  <w:rPr>
                    <w:rFonts w:cstheme="minorHAnsi"/>
                  </w:rPr>
                  <w:t>ime Employment</w:t>
                </w:r>
              </w:p>
            </w:tc>
            <w:tc>
              <w:tcPr>
                <w:tcW w:w="1260" w:type="dxa"/>
                <w:shd w:val="clear" w:color="auto" w:fill="FFFFFF" w:themeFill="background1"/>
                <w:vAlign w:val="center"/>
              </w:tcPr>
              <w:p w14:paraId="65F49700" w14:textId="3BE6ED77" w:rsidR="00043B4B" w:rsidRPr="00892D71" w:rsidRDefault="00043B4B" w:rsidP="00043B4B">
                <w:pPr>
                  <w:pStyle w:val="BodyText"/>
                  <w:spacing w:before="0"/>
                  <w:jc w:val="right"/>
                  <w:rPr>
                    <w:rFonts w:cstheme="minorHAnsi"/>
                  </w:rPr>
                </w:pPr>
                <w:r w:rsidRPr="00892D71">
                  <w:rPr>
                    <w:rFonts w:cstheme="minorHAnsi"/>
                  </w:rPr>
                  <w:t>32</w:t>
                </w:r>
              </w:p>
            </w:tc>
          </w:tr>
          <w:tr w:rsidR="00043B4B" w14:paraId="45570940" w14:textId="77777777" w:rsidTr="00892D71">
            <w:trPr>
              <w:trHeight w:val="20"/>
            </w:trPr>
            <w:tc>
              <w:tcPr>
                <w:tcW w:w="8725" w:type="dxa"/>
                <w:vAlign w:val="center"/>
              </w:tcPr>
              <w:p w14:paraId="285C8684" w14:textId="370AA741" w:rsidR="00043B4B" w:rsidRPr="005E0395" w:rsidRDefault="00043B4B" w:rsidP="00043B4B">
                <w:pPr>
                  <w:pStyle w:val="BodyText"/>
                  <w:spacing w:before="0"/>
                  <w:rPr>
                    <w:rFonts w:cstheme="minorHAnsi"/>
                  </w:rPr>
                </w:pPr>
                <w:r w:rsidRPr="005E0395">
                  <w:rPr>
                    <w:rFonts w:cstheme="minorHAnsi"/>
                  </w:rPr>
                  <w:t>Average Wage at Full-</w:t>
                </w:r>
                <w:r>
                  <w:rPr>
                    <w:rFonts w:cstheme="minorHAnsi"/>
                  </w:rPr>
                  <w:t>T</w:t>
                </w:r>
                <w:r w:rsidRPr="005E0395">
                  <w:rPr>
                    <w:rFonts w:cstheme="minorHAnsi"/>
                  </w:rPr>
                  <w:t xml:space="preserve">ime Employment  </w:t>
                </w:r>
              </w:p>
            </w:tc>
            <w:tc>
              <w:tcPr>
                <w:tcW w:w="1260" w:type="dxa"/>
                <w:shd w:val="clear" w:color="auto" w:fill="FFFFFF" w:themeFill="background1"/>
                <w:vAlign w:val="center"/>
              </w:tcPr>
              <w:p w14:paraId="00A14169" w14:textId="44902012" w:rsidR="00043B4B" w:rsidRPr="00892D71" w:rsidRDefault="00043B4B" w:rsidP="00043B4B">
                <w:pPr>
                  <w:pStyle w:val="BodyText"/>
                  <w:spacing w:before="0"/>
                  <w:jc w:val="right"/>
                  <w:rPr>
                    <w:rFonts w:cstheme="minorHAnsi"/>
                  </w:rPr>
                </w:pPr>
                <w:r w:rsidRPr="00892D71">
                  <w:rPr>
                    <w:rFonts w:cstheme="minorHAnsi"/>
                  </w:rPr>
                  <w:t>$19.71</w:t>
                </w:r>
              </w:p>
            </w:tc>
          </w:tr>
          <w:tr w:rsidR="00043B4B" w14:paraId="2F1C487D" w14:textId="77777777" w:rsidTr="00892D71">
            <w:trPr>
              <w:trHeight w:val="20"/>
            </w:trPr>
            <w:tc>
              <w:tcPr>
                <w:tcW w:w="8725" w:type="dxa"/>
                <w:vAlign w:val="center"/>
              </w:tcPr>
              <w:p w14:paraId="2DEB9483" w14:textId="6B159F5A" w:rsidR="00043B4B" w:rsidRPr="005E0395" w:rsidRDefault="00043B4B" w:rsidP="00043B4B">
                <w:pPr>
                  <w:pStyle w:val="BodyText"/>
                  <w:spacing w:before="0"/>
                  <w:rPr>
                    <w:rFonts w:cstheme="minorHAnsi"/>
                  </w:rPr>
                </w:pPr>
                <w:r w:rsidRPr="005E0395">
                  <w:rPr>
                    <w:rFonts w:cstheme="minorHAnsi"/>
                  </w:rPr>
                  <w:t>Entered Military</w:t>
                </w:r>
              </w:p>
            </w:tc>
            <w:tc>
              <w:tcPr>
                <w:tcW w:w="1260" w:type="dxa"/>
                <w:shd w:val="clear" w:color="auto" w:fill="FFFFFF" w:themeFill="background1"/>
                <w:vAlign w:val="center"/>
              </w:tcPr>
              <w:p w14:paraId="41AD4426" w14:textId="3AB4C39D" w:rsidR="00043B4B" w:rsidRPr="00892D71" w:rsidRDefault="00043B4B" w:rsidP="00043B4B">
                <w:pPr>
                  <w:pStyle w:val="BodyText"/>
                  <w:spacing w:before="0"/>
                  <w:jc w:val="right"/>
                  <w:rPr>
                    <w:rFonts w:cstheme="minorHAnsi"/>
                  </w:rPr>
                </w:pPr>
                <w:r w:rsidRPr="00892D71">
                  <w:rPr>
                    <w:rFonts w:cstheme="minorHAnsi"/>
                  </w:rPr>
                  <w:t>0</w:t>
                </w:r>
              </w:p>
            </w:tc>
          </w:tr>
          <w:tr w:rsidR="00043B4B" w14:paraId="4E3FDD3C" w14:textId="77777777" w:rsidTr="00892D71">
            <w:trPr>
              <w:trHeight w:val="20"/>
            </w:trPr>
            <w:tc>
              <w:tcPr>
                <w:tcW w:w="8725" w:type="dxa"/>
                <w:vAlign w:val="center"/>
              </w:tcPr>
              <w:p w14:paraId="2DCF4D9C" w14:textId="03173240" w:rsidR="00043B4B" w:rsidRPr="005E0395" w:rsidRDefault="00043B4B" w:rsidP="00043B4B">
                <w:pPr>
                  <w:pStyle w:val="BodyText"/>
                  <w:spacing w:before="0"/>
                  <w:rPr>
                    <w:rFonts w:cstheme="minorHAnsi"/>
                  </w:rPr>
                </w:pPr>
                <w:r>
                  <w:rPr>
                    <w:rFonts w:cstheme="minorHAnsi"/>
                  </w:rPr>
                  <w:t>Entered Job Search and Unemployed</w:t>
                </w:r>
              </w:p>
            </w:tc>
            <w:tc>
              <w:tcPr>
                <w:tcW w:w="1260" w:type="dxa"/>
                <w:shd w:val="clear" w:color="auto" w:fill="FFFFFF" w:themeFill="background1"/>
                <w:vAlign w:val="center"/>
              </w:tcPr>
              <w:p w14:paraId="04E131CB" w14:textId="66166338" w:rsidR="00043B4B" w:rsidRPr="00892D71" w:rsidRDefault="00043B4B" w:rsidP="00043B4B">
                <w:pPr>
                  <w:pStyle w:val="BodyText"/>
                  <w:spacing w:before="0"/>
                  <w:jc w:val="right"/>
                  <w:rPr>
                    <w:rFonts w:cstheme="minorHAnsi"/>
                  </w:rPr>
                </w:pPr>
                <w:r w:rsidRPr="00892D71">
                  <w:rPr>
                    <w:rFonts w:cstheme="minorHAnsi"/>
                  </w:rPr>
                  <w:t>23</w:t>
                </w:r>
              </w:p>
            </w:tc>
          </w:tr>
          <w:tr w:rsidR="00043B4B" w14:paraId="0CD93AB7" w14:textId="77777777" w:rsidTr="00892D71">
            <w:trPr>
              <w:trHeight w:val="20"/>
            </w:trPr>
            <w:tc>
              <w:tcPr>
                <w:tcW w:w="8725" w:type="dxa"/>
                <w:vAlign w:val="center"/>
              </w:tcPr>
              <w:p w14:paraId="3B4FB4C9" w14:textId="04AE2B11" w:rsidR="00043B4B" w:rsidRDefault="00043B4B" w:rsidP="00043B4B">
                <w:pPr>
                  <w:pStyle w:val="BodyText"/>
                  <w:spacing w:before="0"/>
                  <w:rPr>
                    <w:rFonts w:cstheme="minorHAnsi"/>
                  </w:rPr>
                </w:pPr>
                <w:r>
                  <w:rPr>
                    <w:rFonts w:cstheme="minorHAnsi"/>
                  </w:rPr>
                  <w:t>Not in Job Search and Not in School (Opportunity Youth at Exit)</w:t>
                </w:r>
              </w:p>
            </w:tc>
            <w:tc>
              <w:tcPr>
                <w:tcW w:w="1260" w:type="dxa"/>
                <w:shd w:val="clear" w:color="auto" w:fill="FFFFFF" w:themeFill="background1"/>
                <w:vAlign w:val="center"/>
              </w:tcPr>
              <w:p w14:paraId="7BD7475A" w14:textId="03E94020" w:rsidR="00043B4B" w:rsidRPr="00892D71" w:rsidRDefault="00043B4B" w:rsidP="00043B4B">
                <w:pPr>
                  <w:pStyle w:val="BodyText"/>
                  <w:spacing w:before="0"/>
                  <w:jc w:val="right"/>
                  <w:rPr>
                    <w:rFonts w:cstheme="minorHAnsi"/>
                  </w:rPr>
                </w:pPr>
                <w:r w:rsidRPr="00892D71">
                  <w:rPr>
                    <w:rFonts w:cstheme="minorHAnsi"/>
                  </w:rPr>
                  <w:t>0</w:t>
                </w:r>
              </w:p>
            </w:tc>
          </w:tr>
          <w:tr w:rsidR="00043B4B" w14:paraId="1E43CAD6" w14:textId="77777777" w:rsidTr="00892D71">
            <w:trPr>
              <w:trHeight w:val="20"/>
            </w:trPr>
            <w:tc>
              <w:tcPr>
                <w:tcW w:w="8725" w:type="dxa"/>
                <w:vAlign w:val="center"/>
              </w:tcPr>
              <w:p w14:paraId="57F744C5" w14:textId="28936D93" w:rsidR="00043B4B" w:rsidRDefault="00043B4B" w:rsidP="00043B4B">
                <w:pPr>
                  <w:pStyle w:val="BodyText"/>
                  <w:spacing w:before="0"/>
                  <w:rPr>
                    <w:rFonts w:cstheme="minorHAnsi"/>
                  </w:rPr>
                </w:pPr>
                <w:r w:rsidRPr="005E0395">
                  <w:rPr>
                    <w:rFonts w:cstheme="minorHAnsi"/>
                  </w:rPr>
                  <w:t>Completed Program Objective; List program objective:</w:t>
                </w:r>
              </w:p>
            </w:tc>
            <w:tc>
              <w:tcPr>
                <w:tcW w:w="1260" w:type="dxa"/>
                <w:shd w:val="clear" w:color="auto" w:fill="FFFFFF" w:themeFill="background1"/>
                <w:vAlign w:val="center"/>
              </w:tcPr>
              <w:p w14:paraId="44161581" w14:textId="1E94DDDC" w:rsidR="00043B4B" w:rsidRPr="00892D71" w:rsidRDefault="00043B4B" w:rsidP="00043B4B">
                <w:pPr>
                  <w:pStyle w:val="BodyText"/>
                  <w:spacing w:before="0"/>
                  <w:jc w:val="right"/>
                  <w:rPr>
                    <w:rFonts w:cstheme="minorHAnsi"/>
                  </w:rPr>
                </w:pPr>
                <w:r w:rsidRPr="00892D71">
                  <w:rPr>
                    <w:rFonts w:cstheme="minorHAnsi"/>
                  </w:rPr>
                  <w:t>41</w:t>
                </w:r>
              </w:p>
            </w:tc>
          </w:tr>
          <w:tr w:rsidR="00043B4B" w14:paraId="619DDB2B" w14:textId="77777777" w:rsidTr="00892D71">
            <w:trPr>
              <w:trHeight w:val="20"/>
            </w:trPr>
            <w:tc>
              <w:tcPr>
                <w:tcW w:w="8725" w:type="dxa"/>
                <w:vAlign w:val="center"/>
              </w:tcPr>
              <w:p w14:paraId="2D0C71BA" w14:textId="7FEDEBC4" w:rsidR="00043B4B" w:rsidRPr="005E0395" w:rsidRDefault="00043B4B" w:rsidP="00043B4B">
                <w:pPr>
                  <w:pStyle w:val="BodyText"/>
                  <w:spacing w:before="0"/>
                  <w:rPr>
                    <w:rFonts w:cstheme="minorHAnsi"/>
                  </w:rPr>
                </w:pPr>
                <w:r w:rsidRPr="005E0395">
                  <w:rPr>
                    <w:rFonts w:cstheme="minorHAnsi"/>
                  </w:rPr>
                  <w:t>Exited the Program</w:t>
                </w:r>
              </w:p>
            </w:tc>
            <w:tc>
              <w:tcPr>
                <w:tcW w:w="1260" w:type="dxa"/>
                <w:shd w:val="clear" w:color="auto" w:fill="FFFFFF" w:themeFill="background1"/>
                <w:vAlign w:val="center"/>
              </w:tcPr>
              <w:p w14:paraId="5173C6C9" w14:textId="4A77F276" w:rsidR="00043B4B" w:rsidRPr="00892D71" w:rsidRDefault="00043B4B" w:rsidP="00043B4B">
                <w:pPr>
                  <w:pStyle w:val="BodyText"/>
                  <w:spacing w:before="0"/>
                  <w:jc w:val="right"/>
                  <w:rPr>
                    <w:rFonts w:cstheme="minorHAnsi"/>
                  </w:rPr>
                </w:pPr>
              </w:p>
            </w:tc>
          </w:tr>
          <w:tr w:rsidR="00436D62" w:rsidRPr="00892D71" w14:paraId="29DD619D" w14:textId="77777777" w:rsidTr="00436D62">
            <w:trPr>
              <w:trHeight w:val="432"/>
            </w:trPr>
            <w:tc>
              <w:tcPr>
                <w:tcW w:w="8725" w:type="dxa"/>
                <w:shd w:val="clear" w:color="auto" w:fill="A6A6A6" w:themeFill="background1" w:themeFillShade="A6"/>
              </w:tcPr>
              <w:p w14:paraId="4C703DFE" w14:textId="77777777" w:rsidR="00436D62" w:rsidRPr="005E0395" w:rsidRDefault="00436D62" w:rsidP="00043B4B">
                <w:pPr>
                  <w:rPr>
                    <w:rFonts w:cstheme="minorHAnsi"/>
                    <w:b/>
                  </w:rPr>
                </w:pPr>
                <w:r w:rsidRPr="005E0395">
                  <w:rPr>
                    <w:rFonts w:cstheme="minorHAnsi"/>
                    <w:b/>
                  </w:rPr>
                  <w:t xml:space="preserve">CUSTOMER SATISFACTION FOR INDIVIDUAL SERVICES - </w:t>
                </w:r>
                <w:r w:rsidRPr="005E0395">
                  <w:rPr>
                    <w:rFonts w:cstheme="minorHAnsi"/>
                  </w:rPr>
                  <w:t>(Cumulative for the SFY)</w:t>
                </w:r>
              </w:p>
            </w:tc>
            <w:tc>
              <w:tcPr>
                <w:tcW w:w="1260" w:type="dxa"/>
                <w:shd w:val="clear" w:color="auto" w:fill="A6A6A6" w:themeFill="background1" w:themeFillShade="A6"/>
              </w:tcPr>
              <w:p w14:paraId="7A870BD2" w14:textId="5A24AF91" w:rsidR="00436D62" w:rsidRPr="005E0395" w:rsidRDefault="00436D62" w:rsidP="00043B4B">
                <w:pPr>
                  <w:rPr>
                    <w:rFonts w:cstheme="minorHAnsi"/>
                    <w:b/>
                  </w:rPr>
                </w:pPr>
              </w:p>
            </w:tc>
          </w:tr>
          <w:tr w:rsidR="00043B4B" w:rsidRPr="005E0395" w14:paraId="3CEFEFBF" w14:textId="77777777" w:rsidTr="00892D71">
            <w:trPr>
              <w:trHeight w:val="432"/>
            </w:trPr>
            <w:tc>
              <w:tcPr>
                <w:tcW w:w="8725" w:type="dxa"/>
              </w:tcPr>
              <w:p w14:paraId="2CF69449" w14:textId="77777777" w:rsidR="00043B4B" w:rsidRPr="005E0395" w:rsidRDefault="00043B4B" w:rsidP="00BE1A91">
                <w:pPr>
                  <w:numPr>
                    <w:ilvl w:val="0"/>
                    <w:numId w:val="4"/>
                  </w:numPr>
                  <w:spacing w:after="0"/>
                  <w:rPr>
                    <w:rFonts w:cstheme="minorHAnsi"/>
                  </w:rPr>
                </w:pPr>
                <w:r w:rsidRPr="005E0395">
                  <w:rPr>
                    <w:rFonts w:cstheme="minorHAnsi"/>
                  </w:rPr>
                  <w:t>Number of participants rating experience as “Excellent”</w:t>
                </w:r>
              </w:p>
            </w:tc>
            <w:tc>
              <w:tcPr>
                <w:tcW w:w="1260" w:type="dxa"/>
                <w:shd w:val="clear" w:color="auto" w:fill="FFFFFF" w:themeFill="background1"/>
              </w:tcPr>
              <w:p w14:paraId="0AA37C9B" w14:textId="28989E96" w:rsidR="00043B4B" w:rsidRPr="00892D71" w:rsidRDefault="00043B4B" w:rsidP="00043B4B">
                <w:pPr>
                  <w:jc w:val="right"/>
                  <w:rPr>
                    <w:rFonts w:cstheme="minorHAnsi"/>
                  </w:rPr>
                </w:pPr>
                <w:r w:rsidRPr="00892D71">
                  <w:rPr>
                    <w:rFonts w:cstheme="minorHAnsi"/>
                  </w:rPr>
                  <w:t>21</w:t>
                </w:r>
              </w:p>
            </w:tc>
          </w:tr>
          <w:tr w:rsidR="00043B4B" w:rsidRPr="005E0395" w14:paraId="14BB295C" w14:textId="77777777" w:rsidTr="00892D71">
            <w:trPr>
              <w:trHeight w:val="432"/>
            </w:trPr>
            <w:tc>
              <w:tcPr>
                <w:tcW w:w="8725" w:type="dxa"/>
              </w:tcPr>
              <w:p w14:paraId="5BCD3705" w14:textId="77777777" w:rsidR="00043B4B" w:rsidRPr="005E0395" w:rsidRDefault="00043B4B" w:rsidP="00BE1A91">
                <w:pPr>
                  <w:numPr>
                    <w:ilvl w:val="0"/>
                    <w:numId w:val="4"/>
                  </w:numPr>
                  <w:spacing w:after="0"/>
                  <w:rPr>
                    <w:rFonts w:cstheme="minorHAnsi"/>
                  </w:rPr>
                </w:pPr>
                <w:r w:rsidRPr="005E0395">
                  <w:rPr>
                    <w:rFonts w:cstheme="minorHAnsi"/>
                  </w:rPr>
                  <w:t>Number of participants rating experience as “Very Good”</w:t>
                </w:r>
              </w:p>
            </w:tc>
            <w:tc>
              <w:tcPr>
                <w:tcW w:w="1260" w:type="dxa"/>
                <w:shd w:val="clear" w:color="auto" w:fill="FFFFFF" w:themeFill="background1"/>
              </w:tcPr>
              <w:p w14:paraId="6AC4A357" w14:textId="49ADE5E8" w:rsidR="00043B4B" w:rsidRPr="00892D71" w:rsidRDefault="00043B4B" w:rsidP="00043B4B">
                <w:pPr>
                  <w:jc w:val="right"/>
                  <w:rPr>
                    <w:rFonts w:cstheme="minorHAnsi"/>
                  </w:rPr>
                </w:pPr>
                <w:r w:rsidRPr="00892D71">
                  <w:rPr>
                    <w:rFonts w:cstheme="minorHAnsi"/>
                  </w:rPr>
                  <w:t>14</w:t>
                </w:r>
              </w:p>
            </w:tc>
          </w:tr>
          <w:tr w:rsidR="00043B4B" w:rsidRPr="005E0395" w14:paraId="1EC6282E" w14:textId="77777777" w:rsidTr="00892D71">
            <w:trPr>
              <w:trHeight w:val="432"/>
            </w:trPr>
            <w:tc>
              <w:tcPr>
                <w:tcW w:w="8725" w:type="dxa"/>
              </w:tcPr>
              <w:p w14:paraId="6B2E5F59" w14:textId="77777777" w:rsidR="00043B4B" w:rsidRPr="005E0395" w:rsidRDefault="00043B4B" w:rsidP="00BE1A91">
                <w:pPr>
                  <w:numPr>
                    <w:ilvl w:val="0"/>
                    <w:numId w:val="4"/>
                  </w:numPr>
                  <w:spacing w:after="0"/>
                  <w:rPr>
                    <w:rFonts w:cstheme="minorHAnsi"/>
                  </w:rPr>
                </w:pPr>
                <w:r w:rsidRPr="005E0395">
                  <w:rPr>
                    <w:rFonts w:cstheme="minorHAnsi"/>
                  </w:rPr>
                  <w:t>Number of participants rating experience as “Average”</w:t>
                </w:r>
              </w:p>
            </w:tc>
            <w:tc>
              <w:tcPr>
                <w:tcW w:w="1260" w:type="dxa"/>
                <w:shd w:val="clear" w:color="auto" w:fill="FFFFFF" w:themeFill="background1"/>
              </w:tcPr>
              <w:p w14:paraId="6D0CCA9F" w14:textId="203AEA95" w:rsidR="00043B4B" w:rsidRPr="00892D71" w:rsidRDefault="00043B4B" w:rsidP="00043B4B">
                <w:pPr>
                  <w:jc w:val="right"/>
                  <w:rPr>
                    <w:rFonts w:cstheme="minorHAnsi"/>
                  </w:rPr>
                </w:pPr>
                <w:r w:rsidRPr="00892D71">
                  <w:rPr>
                    <w:rFonts w:cstheme="minorHAnsi"/>
                  </w:rPr>
                  <w:t>6</w:t>
                </w:r>
              </w:p>
            </w:tc>
          </w:tr>
          <w:tr w:rsidR="00043B4B" w:rsidRPr="005E0395" w14:paraId="68370601" w14:textId="77777777" w:rsidTr="00892D71">
            <w:trPr>
              <w:trHeight w:val="432"/>
            </w:trPr>
            <w:tc>
              <w:tcPr>
                <w:tcW w:w="8725" w:type="dxa"/>
              </w:tcPr>
              <w:p w14:paraId="33002E46" w14:textId="77777777" w:rsidR="00043B4B" w:rsidRPr="005E0395" w:rsidRDefault="00043B4B" w:rsidP="00BE1A91">
                <w:pPr>
                  <w:numPr>
                    <w:ilvl w:val="0"/>
                    <w:numId w:val="4"/>
                  </w:numPr>
                  <w:spacing w:after="0"/>
                  <w:rPr>
                    <w:rFonts w:cstheme="minorHAnsi"/>
                  </w:rPr>
                </w:pPr>
                <w:r w:rsidRPr="005E0395">
                  <w:rPr>
                    <w:rFonts w:cstheme="minorHAnsi"/>
                  </w:rPr>
                  <w:t>Number of participants rating experience as “Below Average”</w:t>
                </w:r>
              </w:p>
            </w:tc>
            <w:tc>
              <w:tcPr>
                <w:tcW w:w="1260" w:type="dxa"/>
                <w:shd w:val="clear" w:color="auto" w:fill="FFFFFF" w:themeFill="background1"/>
              </w:tcPr>
              <w:p w14:paraId="28FC0ACC" w14:textId="2F59E2D4" w:rsidR="00043B4B" w:rsidRPr="00892D71" w:rsidRDefault="00043B4B" w:rsidP="00043B4B">
                <w:pPr>
                  <w:jc w:val="right"/>
                  <w:rPr>
                    <w:rFonts w:cstheme="minorHAnsi"/>
                  </w:rPr>
                </w:pPr>
                <w:r w:rsidRPr="00892D71">
                  <w:rPr>
                    <w:rFonts w:cstheme="minorHAnsi"/>
                  </w:rPr>
                  <w:t>0</w:t>
                </w:r>
              </w:p>
            </w:tc>
          </w:tr>
          <w:tr w:rsidR="00043B4B" w:rsidRPr="005E0395" w14:paraId="67D623DA" w14:textId="77777777" w:rsidTr="00892D71">
            <w:trPr>
              <w:trHeight w:val="432"/>
            </w:trPr>
            <w:tc>
              <w:tcPr>
                <w:tcW w:w="8725" w:type="dxa"/>
              </w:tcPr>
              <w:p w14:paraId="21EE42A9" w14:textId="77777777" w:rsidR="00043B4B" w:rsidRPr="005E0395" w:rsidRDefault="00043B4B" w:rsidP="00BE1A91">
                <w:pPr>
                  <w:numPr>
                    <w:ilvl w:val="0"/>
                    <w:numId w:val="4"/>
                  </w:numPr>
                  <w:spacing w:after="0"/>
                  <w:rPr>
                    <w:rFonts w:cstheme="minorHAnsi"/>
                  </w:rPr>
                </w:pPr>
                <w:r w:rsidRPr="005E0395">
                  <w:rPr>
                    <w:rFonts w:cstheme="minorHAnsi"/>
                  </w:rPr>
                  <w:t>Number of participants rating experience as “Poor”</w:t>
                </w:r>
              </w:p>
            </w:tc>
            <w:tc>
              <w:tcPr>
                <w:tcW w:w="1260" w:type="dxa"/>
                <w:shd w:val="clear" w:color="auto" w:fill="FFFFFF" w:themeFill="background1"/>
              </w:tcPr>
              <w:p w14:paraId="4C800F42" w14:textId="164B922F" w:rsidR="00043B4B" w:rsidRPr="00892D71" w:rsidRDefault="00043B4B" w:rsidP="00043B4B">
                <w:pPr>
                  <w:jc w:val="right"/>
                  <w:rPr>
                    <w:rFonts w:cstheme="minorHAnsi"/>
                  </w:rPr>
                </w:pPr>
                <w:r w:rsidRPr="00892D71">
                  <w:rPr>
                    <w:rFonts w:cstheme="minorHAnsi"/>
                  </w:rPr>
                  <w:t>0</w:t>
                </w:r>
              </w:p>
            </w:tc>
          </w:tr>
          <w:tr w:rsidR="00043B4B" w:rsidRPr="005E0395" w14:paraId="0130449C" w14:textId="77777777" w:rsidTr="00892D71">
            <w:trPr>
              <w:trHeight w:val="432"/>
            </w:trPr>
            <w:tc>
              <w:tcPr>
                <w:tcW w:w="8725" w:type="dxa"/>
              </w:tcPr>
              <w:p w14:paraId="1D2A49F9" w14:textId="77777777" w:rsidR="00043B4B" w:rsidRPr="005E0395" w:rsidRDefault="00043B4B" w:rsidP="00BE1A91">
                <w:pPr>
                  <w:numPr>
                    <w:ilvl w:val="0"/>
                    <w:numId w:val="4"/>
                  </w:numPr>
                  <w:spacing w:after="0"/>
                  <w:rPr>
                    <w:rFonts w:cstheme="minorHAnsi"/>
                  </w:rPr>
                </w:pPr>
                <w:r w:rsidRPr="005E0395">
                  <w:rPr>
                    <w:rFonts w:cstheme="minorHAnsi"/>
                  </w:rPr>
                  <w:t>Total Number of Surveys Completed</w:t>
                </w:r>
              </w:p>
            </w:tc>
            <w:tc>
              <w:tcPr>
                <w:tcW w:w="1260" w:type="dxa"/>
                <w:shd w:val="clear" w:color="auto" w:fill="FFFFFF" w:themeFill="background1"/>
              </w:tcPr>
              <w:p w14:paraId="7A649EE2" w14:textId="1BD6B0DB" w:rsidR="00043B4B" w:rsidRPr="00892D71" w:rsidRDefault="00043B4B" w:rsidP="00043B4B">
                <w:pPr>
                  <w:jc w:val="right"/>
                  <w:rPr>
                    <w:rFonts w:cstheme="minorHAnsi"/>
                  </w:rPr>
                </w:pPr>
                <w:r w:rsidRPr="00892D71">
                  <w:rPr>
                    <w:rFonts w:cstheme="minorHAnsi"/>
                  </w:rPr>
                  <w:t>41</w:t>
                </w:r>
              </w:p>
            </w:tc>
          </w:tr>
        </w:tbl>
        <w:p w14:paraId="2973C320" w14:textId="77777777" w:rsidR="00690251" w:rsidRDefault="008979D7" w:rsidP="00690251">
          <w:pPr>
            <w:pStyle w:val="BodyText"/>
            <w:rPr>
              <w:sz w:val="2"/>
              <w:szCs w:val="2"/>
            </w:rPr>
          </w:pPr>
        </w:p>
      </w:sdtContent>
    </w:sdt>
    <w:bookmarkStart w:id="20" w:name="_Toc502845769" w:displacedByCustomXml="prev"/>
    <w:p w14:paraId="5E608A2D" w14:textId="2CE6B328" w:rsidR="00622BB5" w:rsidRPr="00444B75" w:rsidRDefault="00E71EA3" w:rsidP="0045335C">
      <w:pPr>
        <w:pStyle w:val="Heading3"/>
      </w:pPr>
      <w:bookmarkStart w:id="21" w:name="_Toc179463112"/>
      <w:r w:rsidRPr="00444B75">
        <w:t>Expenditures</w:t>
      </w:r>
      <w:bookmarkEnd w:id="20"/>
      <w:bookmarkEnd w:id="21"/>
    </w:p>
    <w:p w14:paraId="6A428ABD" w14:textId="2CBAB689" w:rsidR="00083CE2" w:rsidRPr="00444B75" w:rsidRDefault="00083CE2" w:rsidP="00083CE2">
      <w:pPr>
        <w:pStyle w:val="Heading3"/>
        <w:rPr>
          <w:sz w:val="24"/>
          <w:szCs w:val="24"/>
        </w:rPr>
      </w:pPr>
      <w:bookmarkStart w:id="22" w:name="_Toc179463113"/>
      <w:r w:rsidRPr="00444B75">
        <w:rPr>
          <w:sz w:val="24"/>
          <w:szCs w:val="24"/>
        </w:rPr>
        <w:t>Expended Grant Funds</w:t>
      </w:r>
      <w:bookmarkEnd w:id="22"/>
    </w:p>
    <w:p w14:paraId="39F1B274" w14:textId="69A5957D" w:rsidR="00602F1C" w:rsidRPr="00444B75" w:rsidRDefault="004343CA" w:rsidP="00A349CA">
      <w:pPr>
        <w:pStyle w:val="BodyText"/>
      </w:pPr>
      <w:r w:rsidRPr="00444B75">
        <w:rPr>
          <w:sz w:val="24"/>
          <w:szCs w:val="24"/>
        </w:rPr>
        <w:t xml:space="preserve">CLUES </w:t>
      </w:r>
      <w:r w:rsidR="00E252DF" w:rsidRPr="00444B75">
        <w:rPr>
          <w:sz w:val="24"/>
          <w:szCs w:val="24"/>
        </w:rPr>
        <w:t xml:space="preserve">has </w:t>
      </w:r>
      <w:r w:rsidR="00DA5174" w:rsidRPr="00444B75">
        <w:rPr>
          <w:sz w:val="24"/>
          <w:szCs w:val="24"/>
        </w:rPr>
        <w:t>expended</w:t>
      </w:r>
      <w:r w:rsidR="00437383" w:rsidRPr="00444B75">
        <w:rPr>
          <w:sz w:val="24"/>
          <w:szCs w:val="24"/>
        </w:rPr>
        <w:t xml:space="preserve"> </w:t>
      </w:r>
      <w:r w:rsidR="00034101">
        <w:rPr>
          <w:sz w:val="24"/>
          <w:szCs w:val="24"/>
        </w:rPr>
        <w:t>78.5</w:t>
      </w:r>
      <w:r w:rsidR="007962B0" w:rsidRPr="00444B75">
        <w:rPr>
          <w:sz w:val="24"/>
          <w:szCs w:val="24"/>
        </w:rPr>
        <w:t xml:space="preserve">% of </w:t>
      </w:r>
      <w:r w:rsidR="00437383" w:rsidRPr="00444B75">
        <w:rPr>
          <w:b/>
          <w:bCs/>
          <w:sz w:val="24"/>
          <w:szCs w:val="24"/>
        </w:rPr>
        <w:t xml:space="preserve">SFY </w:t>
      </w:r>
      <w:r w:rsidR="00FC08B9">
        <w:rPr>
          <w:b/>
          <w:bCs/>
          <w:sz w:val="24"/>
          <w:szCs w:val="24"/>
        </w:rPr>
        <w:t>2024</w:t>
      </w:r>
      <w:r w:rsidR="004D3591" w:rsidRPr="00444B75">
        <w:rPr>
          <w:b/>
          <w:sz w:val="24"/>
          <w:szCs w:val="24"/>
        </w:rPr>
        <w:t xml:space="preserve"> </w:t>
      </w:r>
      <w:r w:rsidR="004D3591" w:rsidRPr="00444B75">
        <w:rPr>
          <w:sz w:val="24"/>
          <w:szCs w:val="24"/>
        </w:rPr>
        <w:t xml:space="preserve">Direct Appropriation </w:t>
      </w:r>
      <w:r w:rsidR="00437383" w:rsidRPr="00444B75">
        <w:rPr>
          <w:sz w:val="24"/>
          <w:szCs w:val="24"/>
        </w:rPr>
        <w:t xml:space="preserve">grant funds </w:t>
      </w:r>
      <w:r w:rsidR="003425D6" w:rsidRPr="00444B75">
        <w:rPr>
          <w:sz w:val="24"/>
          <w:szCs w:val="24"/>
        </w:rPr>
        <w:t xml:space="preserve">from </w:t>
      </w:r>
      <w:r w:rsidR="001D7415" w:rsidRPr="00444B75">
        <w:rPr>
          <w:sz w:val="24"/>
          <w:szCs w:val="24"/>
        </w:rPr>
        <w:t>July 1, 202</w:t>
      </w:r>
      <w:r w:rsidR="008979D7">
        <w:rPr>
          <w:sz w:val="24"/>
          <w:szCs w:val="24"/>
        </w:rPr>
        <w:t>3</w:t>
      </w:r>
      <w:r w:rsidR="001D7415" w:rsidRPr="00444B75">
        <w:rPr>
          <w:sz w:val="24"/>
          <w:szCs w:val="24"/>
        </w:rPr>
        <w:t xml:space="preserve"> to</w:t>
      </w:r>
      <w:r w:rsidR="00E252DF" w:rsidRPr="00444B75">
        <w:rPr>
          <w:sz w:val="24"/>
          <w:szCs w:val="24"/>
        </w:rPr>
        <w:t xml:space="preserve"> </w:t>
      </w:r>
      <w:r w:rsidR="00BE1A91">
        <w:rPr>
          <w:sz w:val="24"/>
          <w:szCs w:val="24"/>
        </w:rPr>
        <w:t>August 31</w:t>
      </w:r>
      <w:r w:rsidR="004D3591" w:rsidRPr="00444B75">
        <w:rPr>
          <w:sz w:val="24"/>
          <w:szCs w:val="24"/>
        </w:rPr>
        <w:t xml:space="preserve">, </w:t>
      </w:r>
      <w:r w:rsidR="00FC08B9">
        <w:rPr>
          <w:sz w:val="24"/>
          <w:szCs w:val="24"/>
        </w:rPr>
        <w:t>202</w:t>
      </w:r>
      <w:r w:rsidR="008979D7">
        <w:rPr>
          <w:sz w:val="24"/>
          <w:szCs w:val="24"/>
        </w:rPr>
        <w:t>4</w:t>
      </w:r>
      <w:r w:rsidR="00437383" w:rsidRPr="00444B75">
        <w:rPr>
          <w:sz w:val="24"/>
          <w:szCs w:val="24"/>
        </w:rPr>
        <w:t>:</w:t>
      </w:r>
    </w:p>
    <w:tbl>
      <w:tblPr>
        <w:tblStyle w:val="TableGrid1"/>
        <w:tblW w:w="10165" w:type="dxa"/>
        <w:tblLook w:val="04A0" w:firstRow="1" w:lastRow="0" w:firstColumn="1" w:lastColumn="0" w:noHBand="0" w:noVBand="1"/>
      </w:tblPr>
      <w:tblGrid>
        <w:gridCol w:w="7555"/>
        <w:gridCol w:w="2610"/>
      </w:tblGrid>
      <w:tr w:rsidR="004A2C97" w:rsidRPr="00444B75" w14:paraId="3AC96818" w14:textId="77777777" w:rsidTr="00371129">
        <w:trPr>
          <w:cnfStyle w:val="100000000000" w:firstRow="1" w:lastRow="0" w:firstColumn="0" w:lastColumn="0" w:oddVBand="0" w:evenVBand="0" w:oddHBand="0" w:evenHBand="0" w:firstRowFirstColumn="0" w:firstRowLastColumn="0" w:lastRowFirstColumn="0" w:lastRowLastColumn="0"/>
          <w:trHeight w:val="503"/>
          <w:tblHeader/>
        </w:trPr>
        <w:tc>
          <w:tcPr>
            <w:tcW w:w="7555" w:type="dxa"/>
          </w:tcPr>
          <w:p w14:paraId="0857F0D9" w14:textId="53A9B5CA" w:rsidR="004A2C97" w:rsidRPr="00444B75" w:rsidRDefault="001D7415" w:rsidP="00371129">
            <w:pPr>
              <w:pStyle w:val="TableH1"/>
              <w:rPr>
                <w:b/>
                <w:sz w:val="24"/>
                <w:szCs w:val="24"/>
              </w:rPr>
            </w:pPr>
            <w:r w:rsidRPr="00444B75">
              <w:rPr>
                <w:b/>
                <w:sz w:val="24"/>
                <w:szCs w:val="24"/>
              </w:rPr>
              <w:t xml:space="preserve">SFY </w:t>
            </w:r>
            <w:r w:rsidR="00FC08B9">
              <w:rPr>
                <w:b/>
                <w:sz w:val="24"/>
                <w:szCs w:val="24"/>
              </w:rPr>
              <w:t>2024</w:t>
            </w:r>
            <w:r w:rsidRPr="00444B75">
              <w:rPr>
                <w:b/>
                <w:sz w:val="24"/>
                <w:szCs w:val="24"/>
              </w:rPr>
              <w:t xml:space="preserve"> </w:t>
            </w:r>
            <w:r w:rsidR="004A2C97" w:rsidRPr="00444B75">
              <w:rPr>
                <w:b/>
                <w:sz w:val="24"/>
                <w:szCs w:val="24"/>
              </w:rPr>
              <w:t>Budget Category</w:t>
            </w:r>
          </w:p>
        </w:tc>
        <w:tc>
          <w:tcPr>
            <w:tcW w:w="2610" w:type="dxa"/>
          </w:tcPr>
          <w:p w14:paraId="30BF6D1B" w14:textId="77777777" w:rsidR="004A2C97" w:rsidRPr="00444B75" w:rsidRDefault="004A2C97" w:rsidP="00371129">
            <w:pPr>
              <w:pStyle w:val="TableH1"/>
              <w:rPr>
                <w:b/>
                <w:sz w:val="24"/>
                <w:szCs w:val="24"/>
              </w:rPr>
            </w:pPr>
            <w:r w:rsidRPr="00444B75">
              <w:rPr>
                <w:b/>
                <w:sz w:val="24"/>
                <w:szCs w:val="24"/>
              </w:rPr>
              <w:t>Amount</w:t>
            </w:r>
          </w:p>
        </w:tc>
      </w:tr>
      <w:tr w:rsidR="001D7415" w:rsidRPr="00444B75" w14:paraId="312617D0" w14:textId="77777777" w:rsidTr="00371129">
        <w:trPr>
          <w:cnfStyle w:val="000000100000" w:firstRow="0" w:lastRow="0" w:firstColumn="0" w:lastColumn="0" w:oddVBand="0" w:evenVBand="0" w:oddHBand="1" w:evenHBand="0" w:firstRowFirstColumn="0" w:firstRowLastColumn="0" w:lastRowFirstColumn="0" w:lastRowLastColumn="0"/>
          <w:trHeight w:val="251"/>
        </w:trPr>
        <w:tc>
          <w:tcPr>
            <w:tcW w:w="7555" w:type="dxa"/>
          </w:tcPr>
          <w:p w14:paraId="5BAB3EE7" w14:textId="3EB26DB0" w:rsidR="001D7415" w:rsidRPr="00444B75" w:rsidRDefault="001D7415" w:rsidP="001D7415">
            <w:pPr>
              <w:pStyle w:val="BodyText"/>
              <w:spacing w:before="0" w:after="0"/>
              <w:rPr>
                <w:sz w:val="24"/>
                <w:szCs w:val="24"/>
              </w:rPr>
            </w:pPr>
            <w:r w:rsidRPr="00444B75">
              <w:rPr>
                <w:sz w:val="24"/>
                <w:szCs w:val="24"/>
              </w:rPr>
              <w:t>Administrative costs (up to 10% allowed)</w:t>
            </w:r>
          </w:p>
        </w:tc>
        <w:tc>
          <w:tcPr>
            <w:tcW w:w="2610" w:type="dxa"/>
          </w:tcPr>
          <w:p w14:paraId="53990A1F" w14:textId="43D33825" w:rsidR="001D7415" w:rsidRPr="00444B75" w:rsidRDefault="00444B75" w:rsidP="00BE1A91">
            <w:pPr>
              <w:pStyle w:val="BodyText"/>
              <w:spacing w:before="0" w:after="0"/>
              <w:jc w:val="right"/>
              <w:rPr>
                <w:sz w:val="24"/>
                <w:szCs w:val="24"/>
              </w:rPr>
            </w:pPr>
            <w:r>
              <w:rPr>
                <w:sz w:val="24"/>
                <w:szCs w:val="24"/>
              </w:rPr>
              <w:t xml:space="preserve">  </w:t>
            </w:r>
            <w:r w:rsidR="003425D6" w:rsidRPr="00444B75">
              <w:rPr>
                <w:sz w:val="24"/>
                <w:szCs w:val="24"/>
              </w:rPr>
              <w:t>$</w:t>
            </w:r>
            <w:r w:rsidR="00BE1A91">
              <w:rPr>
                <w:sz w:val="24"/>
                <w:szCs w:val="24"/>
              </w:rPr>
              <w:t>74</w:t>
            </w:r>
            <w:r w:rsidR="00E8462A">
              <w:rPr>
                <w:sz w:val="24"/>
                <w:szCs w:val="24"/>
              </w:rPr>
              <w:t>,</w:t>
            </w:r>
            <w:r w:rsidR="00BE1A91">
              <w:rPr>
                <w:sz w:val="24"/>
                <w:szCs w:val="24"/>
              </w:rPr>
              <w:t>016</w:t>
            </w:r>
            <w:r w:rsidR="00E8462A">
              <w:rPr>
                <w:sz w:val="24"/>
                <w:szCs w:val="24"/>
              </w:rPr>
              <w:t>.</w:t>
            </w:r>
            <w:r w:rsidR="00BE1A91">
              <w:rPr>
                <w:sz w:val="24"/>
                <w:szCs w:val="24"/>
              </w:rPr>
              <w:t>05</w:t>
            </w:r>
          </w:p>
        </w:tc>
      </w:tr>
      <w:tr w:rsidR="001D7415" w:rsidRPr="00444B75" w14:paraId="7D3F57F6" w14:textId="77777777" w:rsidTr="00371129">
        <w:trPr>
          <w:cnfStyle w:val="000000010000" w:firstRow="0" w:lastRow="0" w:firstColumn="0" w:lastColumn="0" w:oddVBand="0" w:evenVBand="0" w:oddHBand="0" w:evenHBand="1" w:firstRowFirstColumn="0" w:firstRowLastColumn="0" w:lastRowFirstColumn="0" w:lastRowLastColumn="0"/>
          <w:trHeight w:val="233"/>
        </w:trPr>
        <w:tc>
          <w:tcPr>
            <w:tcW w:w="7555" w:type="dxa"/>
          </w:tcPr>
          <w:p w14:paraId="1D6C4428" w14:textId="59443EE3" w:rsidR="001D7415" w:rsidRPr="00444B75" w:rsidRDefault="00BE1A91" w:rsidP="001D7415">
            <w:pPr>
              <w:pStyle w:val="BodyText"/>
              <w:spacing w:before="0" w:after="0"/>
              <w:rPr>
                <w:sz w:val="24"/>
                <w:szCs w:val="24"/>
              </w:rPr>
            </w:pPr>
            <w:r>
              <w:rPr>
                <w:sz w:val="24"/>
                <w:szCs w:val="24"/>
              </w:rPr>
              <w:t>Direct Customer Training</w:t>
            </w:r>
          </w:p>
        </w:tc>
        <w:tc>
          <w:tcPr>
            <w:tcW w:w="2610" w:type="dxa"/>
          </w:tcPr>
          <w:p w14:paraId="5D7F71D8" w14:textId="641C5BE5" w:rsidR="001D7415" w:rsidRPr="00444B75" w:rsidRDefault="00444B75" w:rsidP="00BE1A91">
            <w:pPr>
              <w:pStyle w:val="BodyText"/>
              <w:spacing w:before="0" w:after="0"/>
              <w:jc w:val="right"/>
              <w:rPr>
                <w:sz w:val="24"/>
                <w:szCs w:val="24"/>
              </w:rPr>
            </w:pPr>
            <w:r>
              <w:rPr>
                <w:sz w:val="24"/>
                <w:szCs w:val="24"/>
              </w:rPr>
              <w:t xml:space="preserve">  </w:t>
            </w:r>
            <w:r w:rsidR="003425D6" w:rsidRPr="00444B75">
              <w:rPr>
                <w:sz w:val="24"/>
                <w:szCs w:val="24"/>
              </w:rPr>
              <w:t>$</w:t>
            </w:r>
            <w:r w:rsidR="006A4333">
              <w:rPr>
                <w:sz w:val="24"/>
                <w:szCs w:val="24"/>
              </w:rPr>
              <w:t>1</w:t>
            </w:r>
            <w:r w:rsidR="00BE1A91">
              <w:rPr>
                <w:sz w:val="24"/>
                <w:szCs w:val="24"/>
              </w:rPr>
              <w:t>9</w:t>
            </w:r>
            <w:r w:rsidR="006A4333">
              <w:rPr>
                <w:sz w:val="24"/>
                <w:szCs w:val="24"/>
              </w:rPr>
              <w:t>7</w:t>
            </w:r>
            <w:r w:rsidR="00BE1A91">
              <w:rPr>
                <w:sz w:val="24"/>
                <w:szCs w:val="24"/>
              </w:rPr>
              <w:t>,655</w:t>
            </w:r>
            <w:r w:rsidR="006A4333">
              <w:rPr>
                <w:sz w:val="24"/>
                <w:szCs w:val="24"/>
              </w:rPr>
              <w:t>.3</w:t>
            </w:r>
            <w:r w:rsidR="00BE1A91">
              <w:rPr>
                <w:sz w:val="24"/>
                <w:szCs w:val="24"/>
              </w:rPr>
              <w:t>4</w:t>
            </w:r>
          </w:p>
        </w:tc>
      </w:tr>
      <w:tr w:rsidR="001D7415" w:rsidRPr="00444B75" w14:paraId="419CB74C" w14:textId="77777777" w:rsidTr="00371129">
        <w:trPr>
          <w:cnfStyle w:val="000000100000" w:firstRow="0" w:lastRow="0" w:firstColumn="0" w:lastColumn="0" w:oddVBand="0" w:evenVBand="0" w:oddHBand="1" w:evenHBand="0" w:firstRowFirstColumn="0" w:firstRowLastColumn="0" w:lastRowFirstColumn="0" w:lastRowLastColumn="0"/>
        </w:trPr>
        <w:tc>
          <w:tcPr>
            <w:tcW w:w="7555" w:type="dxa"/>
          </w:tcPr>
          <w:p w14:paraId="6FF6A8F7" w14:textId="6EE29D44" w:rsidR="001D7415" w:rsidRPr="00444B75" w:rsidRDefault="001D7415" w:rsidP="001D7415">
            <w:pPr>
              <w:pStyle w:val="BodyText"/>
              <w:spacing w:before="0" w:after="0"/>
              <w:rPr>
                <w:sz w:val="24"/>
                <w:szCs w:val="24"/>
              </w:rPr>
            </w:pPr>
            <w:r w:rsidRPr="00444B75">
              <w:rPr>
                <w:sz w:val="24"/>
                <w:szCs w:val="24"/>
              </w:rPr>
              <w:t>Direct services</w:t>
            </w:r>
          </w:p>
        </w:tc>
        <w:tc>
          <w:tcPr>
            <w:tcW w:w="2610" w:type="dxa"/>
          </w:tcPr>
          <w:p w14:paraId="64BCFF58" w14:textId="119C1C6C" w:rsidR="001D7415" w:rsidRPr="00444B75" w:rsidRDefault="001D7415" w:rsidP="00BE1A91">
            <w:pPr>
              <w:pStyle w:val="BodyText"/>
              <w:spacing w:before="0" w:after="0"/>
              <w:jc w:val="right"/>
              <w:rPr>
                <w:sz w:val="24"/>
                <w:szCs w:val="24"/>
              </w:rPr>
            </w:pPr>
            <w:r w:rsidRPr="00444B75">
              <w:rPr>
                <w:sz w:val="24"/>
                <w:szCs w:val="24"/>
              </w:rPr>
              <w:t>$</w:t>
            </w:r>
            <w:r w:rsidR="00BE1A91">
              <w:rPr>
                <w:sz w:val="24"/>
                <w:szCs w:val="24"/>
              </w:rPr>
              <w:t>542</w:t>
            </w:r>
            <w:r w:rsidR="00F75064">
              <w:rPr>
                <w:sz w:val="24"/>
                <w:szCs w:val="24"/>
              </w:rPr>
              <w:t>,1</w:t>
            </w:r>
            <w:r w:rsidR="00BE1A91">
              <w:rPr>
                <w:sz w:val="24"/>
                <w:szCs w:val="24"/>
              </w:rPr>
              <w:t>55</w:t>
            </w:r>
            <w:r w:rsidR="00F75064">
              <w:rPr>
                <w:sz w:val="24"/>
                <w:szCs w:val="24"/>
              </w:rPr>
              <w:t>.</w:t>
            </w:r>
            <w:r w:rsidR="00BE1A91">
              <w:rPr>
                <w:sz w:val="24"/>
                <w:szCs w:val="24"/>
              </w:rPr>
              <w:t>12</w:t>
            </w:r>
          </w:p>
        </w:tc>
      </w:tr>
      <w:tr w:rsidR="001D7415" w:rsidRPr="00444B75" w14:paraId="75973007" w14:textId="77777777" w:rsidTr="00371129">
        <w:trPr>
          <w:cnfStyle w:val="000000010000" w:firstRow="0" w:lastRow="0" w:firstColumn="0" w:lastColumn="0" w:oddVBand="0" w:evenVBand="0" w:oddHBand="0" w:evenHBand="1" w:firstRowFirstColumn="0" w:firstRowLastColumn="0" w:lastRowFirstColumn="0" w:lastRowLastColumn="0"/>
        </w:trPr>
        <w:tc>
          <w:tcPr>
            <w:tcW w:w="7555" w:type="dxa"/>
          </w:tcPr>
          <w:p w14:paraId="3430C0C4" w14:textId="6D7D9C4D" w:rsidR="001D7415" w:rsidRPr="00444B75" w:rsidRDefault="001D7415" w:rsidP="001D7415">
            <w:pPr>
              <w:pStyle w:val="BodyText"/>
              <w:spacing w:before="0" w:after="0"/>
              <w:rPr>
                <w:sz w:val="24"/>
                <w:szCs w:val="24"/>
              </w:rPr>
            </w:pPr>
            <w:r w:rsidRPr="00444B75">
              <w:rPr>
                <w:sz w:val="24"/>
                <w:szCs w:val="24"/>
              </w:rPr>
              <w:t>Support services</w:t>
            </w:r>
          </w:p>
        </w:tc>
        <w:tc>
          <w:tcPr>
            <w:tcW w:w="2610" w:type="dxa"/>
          </w:tcPr>
          <w:p w14:paraId="4D5FF718" w14:textId="6D6C9FD2" w:rsidR="001D7415" w:rsidRPr="00444B75" w:rsidRDefault="00BE1A91" w:rsidP="00BE1A91">
            <w:pPr>
              <w:pStyle w:val="BodyText"/>
              <w:spacing w:before="0" w:after="0"/>
              <w:jc w:val="right"/>
              <w:rPr>
                <w:sz w:val="24"/>
                <w:szCs w:val="24"/>
              </w:rPr>
            </w:pPr>
            <w:r>
              <w:rPr>
                <w:sz w:val="24"/>
                <w:szCs w:val="24"/>
              </w:rPr>
              <w:t>$350.00</w:t>
            </w:r>
          </w:p>
        </w:tc>
      </w:tr>
      <w:tr w:rsidR="001D7415" w:rsidRPr="00444B75" w14:paraId="6B6F0DF4" w14:textId="77777777" w:rsidTr="00371129">
        <w:trPr>
          <w:cnfStyle w:val="000000100000" w:firstRow="0" w:lastRow="0" w:firstColumn="0" w:lastColumn="0" w:oddVBand="0" w:evenVBand="0" w:oddHBand="1" w:evenHBand="0" w:firstRowFirstColumn="0" w:firstRowLastColumn="0" w:lastRowFirstColumn="0" w:lastRowLastColumn="0"/>
        </w:trPr>
        <w:tc>
          <w:tcPr>
            <w:tcW w:w="7555" w:type="dxa"/>
          </w:tcPr>
          <w:p w14:paraId="441A745A" w14:textId="7C75D2C1" w:rsidR="001D7415" w:rsidRPr="00444B75" w:rsidRDefault="001D7415" w:rsidP="001D7415">
            <w:pPr>
              <w:pStyle w:val="BodyText"/>
              <w:spacing w:before="0" w:after="0"/>
              <w:rPr>
                <w:b/>
                <w:sz w:val="24"/>
                <w:szCs w:val="24"/>
              </w:rPr>
            </w:pPr>
            <w:r w:rsidRPr="00444B75">
              <w:rPr>
                <w:b/>
                <w:sz w:val="24"/>
                <w:szCs w:val="24"/>
              </w:rPr>
              <w:t>Total budget</w:t>
            </w:r>
            <w:r w:rsidR="00E77AFF" w:rsidRPr="00444B75">
              <w:rPr>
                <w:b/>
                <w:sz w:val="24"/>
                <w:szCs w:val="24"/>
              </w:rPr>
              <w:t xml:space="preserve"> expended through </w:t>
            </w:r>
            <w:r w:rsidR="00A33733">
              <w:rPr>
                <w:b/>
                <w:sz w:val="24"/>
                <w:szCs w:val="24"/>
              </w:rPr>
              <w:t>July 31</w:t>
            </w:r>
            <w:r w:rsidR="00E77AFF" w:rsidRPr="00444B75">
              <w:rPr>
                <w:b/>
                <w:sz w:val="24"/>
                <w:szCs w:val="24"/>
              </w:rPr>
              <w:t xml:space="preserve">, </w:t>
            </w:r>
            <w:r w:rsidR="00FC08B9">
              <w:rPr>
                <w:b/>
                <w:sz w:val="24"/>
                <w:szCs w:val="24"/>
              </w:rPr>
              <w:t>2024</w:t>
            </w:r>
          </w:p>
        </w:tc>
        <w:tc>
          <w:tcPr>
            <w:tcW w:w="2610" w:type="dxa"/>
          </w:tcPr>
          <w:p w14:paraId="45EE8B9E" w14:textId="199E10FF" w:rsidR="001D7415" w:rsidRPr="00444B75" w:rsidRDefault="001D7415" w:rsidP="00BE1A91">
            <w:pPr>
              <w:pStyle w:val="BodyText"/>
              <w:spacing w:before="0" w:after="0"/>
              <w:jc w:val="right"/>
              <w:rPr>
                <w:b/>
                <w:sz w:val="24"/>
                <w:szCs w:val="24"/>
              </w:rPr>
            </w:pPr>
            <w:r w:rsidRPr="00444B75">
              <w:rPr>
                <w:b/>
                <w:sz w:val="24"/>
                <w:szCs w:val="24"/>
              </w:rPr>
              <w:t>$</w:t>
            </w:r>
            <w:r w:rsidR="00BE1A91">
              <w:rPr>
                <w:b/>
                <w:sz w:val="24"/>
                <w:szCs w:val="24"/>
              </w:rPr>
              <w:t>814</w:t>
            </w:r>
            <w:r w:rsidR="00F75064">
              <w:rPr>
                <w:b/>
                <w:sz w:val="24"/>
                <w:szCs w:val="24"/>
              </w:rPr>
              <w:t>,</w:t>
            </w:r>
            <w:r w:rsidR="00BE1A91">
              <w:rPr>
                <w:b/>
                <w:sz w:val="24"/>
                <w:szCs w:val="24"/>
              </w:rPr>
              <w:t>176</w:t>
            </w:r>
            <w:r w:rsidR="00F75064">
              <w:rPr>
                <w:b/>
                <w:sz w:val="24"/>
                <w:szCs w:val="24"/>
              </w:rPr>
              <w:t>.</w:t>
            </w:r>
            <w:r w:rsidR="00BE1A91">
              <w:rPr>
                <w:b/>
                <w:sz w:val="24"/>
                <w:szCs w:val="24"/>
              </w:rPr>
              <w:t>5</w:t>
            </w:r>
            <w:r w:rsidR="00F75064">
              <w:rPr>
                <w:b/>
                <w:sz w:val="24"/>
                <w:szCs w:val="24"/>
              </w:rPr>
              <w:t>1</w:t>
            </w:r>
          </w:p>
        </w:tc>
      </w:tr>
    </w:tbl>
    <w:p w14:paraId="1850D988" w14:textId="77777777" w:rsidR="00892D71" w:rsidRDefault="00892D71" w:rsidP="00892D71">
      <w:pPr>
        <w:pStyle w:val="Heading3"/>
        <w:spacing w:before="0" w:after="120"/>
        <w:rPr>
          <w:sz w:val="2"/>
          <w:szCs w:val="2"/>
        </w:rPr>
      </w:pPr>
      <w:bookmarkStart w:id="23" w:name="_Toc502845770"/>
    </w:p>
    <w:p w14:paraId="4AD8A284" w14:textId="77777777" w:rsidR="00892D71" w:rsidRPr="00892D71" w:rsidRDefault="00892D71" w:rsidP="00892D71">
      <w:pPr>
        <w:pStyle w:val="BodyText"/>
        <w:rPr>
          <w:sz w:val="2"/>
          <w:szCs w:val="2"/>
        </w:rPr>
      </w:pPr>
    </w:p>
    <w:p w14:paraId="5E731694" w14:textId="7419AEB9" w:rsidR="007E4D08" w:rsidRPr="00444B75" w:rsidRDefault="007E4D08" w:rsidP="00892D71">
      <w:pPr>
        <w:pStyle w:val="Heading3"/>
        <w:spacing w:before="0" w:after="120"/>
        <w:rPr>
          <w:sz w:val="28"/>
          <w:szCs w:val="28"/>
        </w:rPr>
      </w:pPr>
      <w:bookmarkStart w:id="24" w:name="_Toc179463114"/>
      <w:r w:rsidRPr="00444B75">
        <w:rPr>
          <w:sz w:val="28"/>
          <w:szCs w:val="28"/>
        </w:rPr>
        <w:t>New Grant Funds</w:t>
      </w:r>
      <w:bookmarkEnd w:id="23"/>
      <w:bookmarkEnd w:id="24"/>
    </w:p>
    <w:p w14:paraId="04BC3DE8" w14:textId="7C4DD61E" w:rsidR="00A51E02" w:rsidRDefault="002E033F" w:rsidP="00892D71">
      <w:pPr>
        <w:pStyle w:val="BodyText"/>
        <w:spacing w:line="271" w:lineRule="auto"/>
        <w:contextualSpacing/>
      </w:pPr>
      <w:r>
        <w:rPr>
          <w:sz w:val="24"/>
          <w:szCs w:val="24"/>
        </w:rPr>
        <w:t xml:space="preserve">The </w:t>
      </w:r>
      <w:r w:rsidR="00FC08B9">
        <w:rPr>
          <w:sz w:val="24"/>
          <w:szCs w:val="24"/>
        </w:rPr>
        <w:t>202</w:t>
      </w:r>
      <w:r w:rsidR="00A33733">
        <w:rPr>
          <w:sz w:val="24"/>
          <w:szCs w:val="24"/>
        </w:rPr>
        <w:t>3</w:t>
      </w:r>
      <w:r>
        <w:rPr>
          <w:sz w:val="24"/>
          <w:szCs w:val="24"/>
        </w:rPr>
        <w:t xml:space="preserve"> Legislature </w:t>
      </w:r>
      <w:r w:rsidRPr="000F430D">
        <w:rPr>
          <w:sz w:val="24"/>
          <w:szCs w:val="24"/>
        </w:rPr>
        <w:t>provided a total of $</w:t>
      </w:r>
      <w:r>
        <w:rPr>
          <w:sz w:val="24"/>
          <w:szCs w:val="24"/>
        </w:rPr>
        <w:t>1,0</w:t>
      </w:r>
      <w:r w:rsidRPr="000F430D">
        <w:rPr>
          <w:sz w:val="24"/>
          <w:szCs w:val="24"/>
        </w:rPr>
        <w:t xml:space="preserve">00,000 in </w:t>
      </w:r>
      <w:r w:rsidR="00862E85">
        <w:rPr>
          <w:sz w:val="24"/>
          <w:szCs w:val="24"/>
        </w:rPr>
        <w:t>direct appropriation funds to CLUES</w:t>
      </w:r>
      <w:r w:rsidR="00734347">
        <w:rPr>
          <w:sz w:val="24"/>
          <w:szCs w:val="24"/>
        </w:rPr>
        <w:t xml:space="preserve"> for SFY 2025</w:t>
      </w:r>
      <w:r>
        <w:rPr>
          <w:sz w:val="24"/>
          <w:szCs w:val="24"/>
        </w:rPr>
        <w:t xml:space="preserve">.  </w:t>
      </w:r>
      <w:r w:rsidRPr="000F430D">
        <w:rPr>
          <w:sz w:val="24"/>
          <w:szCs w:val="24"/>
        </w:rPr>
        <w:t xml:space="preserve">The Department of Employment and Economic Development (DEED) is permitted to use five </w:t>
      </w:r>
      <w:r w:rsidRPr="000F430D">
        <w:rPr>
          <w:sz w:val="24"/>
          <w:szCs w:val="24"/>
        </w:rPr>
        <w:lastRenderedPageBreak/>
        <w:t>percent of the appropriation to administer the grant, making the amount available to CLUES $</w:t>
      </w:r>
      <w:r w:rsidR="009C13D8">
        <w:rPr>
          <w:sz w:val="24"/>
          <w:szCs w:val="24"/>
        </w:rPr>
        <w:t>950</w:t>
      </w:r>
      <w:r w:rsidRPr="000F430D">
        <w:rPr>
          <w:sz w:val="24"/>
          <w:szCs w:val="24"/>
        </w:rPr>
        <w:t>,000.</w:t>
      </w:r>
      <w:r w:rsidR="009C13D8">
        <w:rPr>
          <w:sz w:val="24"/>
          <w:szCs w:val="24"/>
        </w:rPr>
        <w:t xml:space="preserve">  </w:t>
      </w:r>
      <w:r w:rsidR="00615E29" w:rsidRPr="00444B75">
        <w:rPr>
          <w:sz w:val="24"/>
          <w:szCs w:val="24"/>
        </w:rPr>
        <w:t xml:space="preserve">As of the end of </w:t>
      </w:r>
      <w:r w:rsidR="00444B75" w:rsidRPr="00444B75">
        <w:rPr>
          <w:sz w:val="24"/>
          <w:szCs w:val="24"/>
        </w:rPr>
        <w:t>August 31,</w:t>
      </w:r>
      <w:r w:rsidR="00615E29" w:rsidRPr="00444B75">
        <w:rPr>
          <w:sz w:val="24"/>
          <w:szCs w:val="24"/>
        </w:rPr>
        <w:t xml:space="preserve"> </w:t>
      </w:r>
      <w:r w:rsidR="00FC08B9">
        <w:rPr>
          <w:sz w:val="24"/>
          <w:szCs w:val="24"/>
        </w:rPr>
        <w:t>2024</w:t>
      </w:r>
      <w:r w:rsidR="004D3591" w:rsidRPr="00444B75">
        <w:rPr>
          <w:sz w:val="24"/>
          <w:szCs w:val="24"/>
        </w:rPr>
        <w:t xml:space="preserve">, </w:t>
      </w:r>
      <w:r w:rsidR="00615E29" w:rsidRPr="00444B75">
        <w:rPr>
          <w:sz w:val="24"/>
          <w:szCs w:val="24"/>
        </w:rPr>
        <w:t xml:space="preserve">CLUES has </w:t>
      </w:r>
      <w:r w:rsidR="00F0150F" w:rsidRPr="00444B75">
        <w:rPr>
          <w:sz w:val="24"/>
          <w:szCs w:val="24"/>
        </w:rPr>
        <w:t>expended</w:t>
      </w:r>
      <w:r w:rsidR="00615E29" w:rsidRPr="00444B75">
        <w:rPr>
          <w:sz w:val="24"/>
          <w:szCs w:val="24"/>
        </w:rPr>
        <w:t xml:space="preserve"> $</w:t>
      </w:r>
      <w:r w:rsidR="00444B75" w:rsidRPr="00444B75">
        <w:rPr>
          <w:sz w:val="24"/>
          <w:szCs w:val="24"/>
        </w:rPr>
        <w:t>26</w:t>
      </w:r>
      <w:r w:rsidR="00E252DF" w:rsidRPr="00444B75">
        <w:rPr>
          <w:sz w:val="24"/>
          <w:szCs w:val="24"/>
        </w:rPr>
        <w:t>,</w:t>
      </w:r>
      <w:r w:rsidR="00444B75" w:rsidRPr="00444B75">
        <w:rPr>
          <w:sz w:val="24"/>
          <w:szCs w:val="24"/>
        </w:rPr>
        <w:t>328</w:t>
      </w:r>
      <w:r w:rsidR="003425D6" w:rsidRPr="00444B75">
        <w:rPr>
          <w:sz w:val="24"/>
          <w:szCs w:val="24"/>
        </w:rPr>
        <w:t xml:space="preserve"> </w:t>
      </w:r>
      <w:r w:rsidR="00F0150F" w:rsidRPr="00444B75">
        <w:rPr>
          <w:rFonts w:ascii="Calibri" w:hAnsi="Calibri"/>
          <w:sz w:val="24"/>
          <w:szCs w:val="24"/>
        </w:rPr>
        <w:t>of</w:t>
      </w:r>
      <w:r w:rsidR="00DF10D1" w:rsidRPr="00444B75">
        <w:rPr>
          <w:rFonts w:ascii="Calibri" w:hAnsi="Calibri"/>
          <w:sz w:val="24"/>
          <w:szCs w:val="24"/>
        </w:rPr>
        <w:t xml:space="preserve"> its</w:t>
      </w:r>
      <w:r w:rsidR="00F0150F" w:rsidRPr="00444B75">
        <w:rPr>
          <w:rFonts w:ascii="Calibri" w:hAnsi="Calibri"/>
          <w:sz w:val="24"/>
          <w:szCs w:val="24"/>
        </w:rPr>
        <w:t xml:space="preserve"> </w:t>
      </w:r>
      <w:r w:rsidR="00DF10D1" w:rsidRPr="00444B75">
        <w:rPr>
          <w:rFonts w:ascii="Calibri" w:hAnsi="Calibri"/>
          <w:sz w:val="24"/>
          <w:szCs w:val="24"/>
        </w:rPr>
        <w:t>$</w:t>
      </w:r>
      <w:r w:rsidR="00444B75" w:rsidRPr="00444B75">
        <w:rPr>
          <w:rFonts w:ascii="Calibri" w:hAnsi="Calibri"/>
          <w:sz w:val="24"/>
          <w:szCs w:val="24"/>
        </w:rPr>
        <w:t>950</w:t>
      </w:r>
      <w:r w:rsidR="00DF10D1" w:rsidRPr="00444B75">
        <w:rPr>
          <w:rFonts w:ascii="Calibri" w:hAnsi="Calibri"/>
          <w:sz w:val="24"/>
          <w:szCs w:val="24"/>
        </w:rPr>
        <w:t xml:space="preserve">,000 </w:t>
      </w:r>
      <w:r w:rsidR="00F0150F" w:rsidRPr="00444B75">
        <w:rPr>
          <w:rFonts w:ascii="Calibri" w:hAnsi="Calibri"/>
          <w:sz w:val="24"/>
          <w:szCs w:val="24"/>
        </w:rPr>
        <w:t xml:space="preserve">SFY </w:t>
      </w:r>
      <w:r w:rsidR="005F143C" w:rsidRPr="00444B75">
        <w:rPr>
          <w:sz w:val="24"/>
          <w:szCs w:val="24"/>
        </w:rPr>
        <w:t>202</w:t>
      </w:r>
      <w:r w:rsidR="00734347">
        <w:rPr>
          <w:sz w:val="24"/>
          <w:szCs w:val="24"/>
        </w:rPr>
        <w:t>5</w:t>
      </w:r>
      <w:r w:rsidR="00DF10D1" w:rsidRPr="00444B75">
        <w:rPr>
          <w:sz w:val="24"/>
          <w:szCs w:val="24"/>
        </w:rPr>
        <w:t xml:space="preserve"> Direct Appropriation grant funds</w:t>
      </w:r>
      <w:r w:rsidR="007962B0" w:rsidRPr="00444B75">
        <w:rPr>
          <w:sz w:val="24"/>
          <w:szCs w:val="24"/>
        </w:rPr>
        <w:t xml:space="preserve">, which began </w:t>
      </w:r>
      <w:r w:rsidR="00444B75" w:rsidRPr="00444B75">
        <w:rPr>
          <w:sz w:val="24"/>
          <w:szCs w:val="24"/>
        </w:rPr>
        <w:t>August</w:t>
      </w:r>
      <w:r w:rsidR="007962B0" w:rsidRPr="00444B75">
        <w:rPr>
          <w:sz w:val="24"/>
          <w:szCs w:val="24"/>
        </w:rPr>
        <w:t xml:space="preserve"> </w:t>
      </w:r>
      <w:r w:rsidR="00FC08B9">
        <w:rPr>
          <w:sz w:val="24"/>
          <w:szCs w:val="24"/>
        </w:rPr>
        <w:t>2024</w:t>
      </w:r>
      <w:r w:rsidR="00DC4743" w:rsidRPr="00444B75">
        <w:rPr>
          <w:sz w:val="24"/>
          <w:szCs w:val="24"/>
        </w:rPr>
        <w:t>.</w:t>
      </w:r>
      <w:r w:rsidR="00DC4743">
        <w:rPr>
          <w:sz w:val="24"/>
          <w:szCs w:val="24"/>
        </w:rPr>
        <w:t xml:space="preserve">  </w:t>
      </w:r>
      <w:r w:rsidR="00E77AFF">
        <w:rPr>
          <w:sz w:val="24"/>
          <w:szCs w:val="24"/>
        </w:rPr>
        <w:t xml:space="preserve"> </w:t>
      </w:r>
    </w:p>
    <w:p w14:paraId="30735822" w14:textId="414B6707" w:rsidR="00C405FB" w:rsidRDefault="00C405FB" w:rsidP="00892D71">
      <w:pPr>
        <w:pStyle w:val="Heading3"/>
        <w:spacing w:before="360"/>
        <w:contextualSpacing/>
      </w:pPr>
      <w:bookmarkStart w:id="25" w:name="_Toc179463115"/>
      <w:r w:rsidRPr="009040C4">
        <w:t>Success Stor</w:t>
      </w:r>
      <w:r w:rsidR="00B33038" w:rsidRPr="009040C4">
        <w:t>ies</w:t>
      </w:r>
      <w:bookmarkEnd w:id="25"/>
      <w:r w:rsidRPr="009040C4">
        <w:t xml:space="preserve"> </w:t>
      </w:r>
    </w:p>
    <w:p w14:paraId="6BB3CCAB" w14:textId="5FDFAAC9" w:rsidR="00854CAB" w:rsidRPr="001F1C09" w:rsidRDefault="00854CAB" w:rsidP="00854CAB">
      <w:pPr>
        <w:shd w:val="clear" w:color="auto" w:fill="FFFFFF"/>
        <w:rPr>
          <w:b/>
          <w:bCs/>
          <w:color w:val="003865"/>
          <w:sz w:val="24"/>
          <w:szCs w:val="24"/>
        </w:rPr>
      </w:pPr>
      <w:r w:rsidRPr="001F1C09">
        <w:rPr>
          <w:b/>
          <w:bCs/>
          <w:color w:val="003865"/>
          <w:sz w:val="24"/>
          <w:szCs w:val="24"/>
        </w:rPr>
        <w:t>J.M</w:t>
      </w:r>
      <w:r w:rsidR="00765BC5" w:rsidRPr="001F1C09">
        <w:rPr>
          <w:b/>
          <w:bCs/>
          <w:color w:val="003865"/>
          <w:sz w:val="24"/>
          <w:szCs w:val="24"/>
        </w:rPr>
        <w:t>.</w:t>
      </w:r>
      <w:r w:rsidRPr="001F1C09">
        <w:rPr>
          <w:b/>
          <w:bCs/>
          <w:color w:val="003865"/>
          <w:sz w:val="24"/>
          <w:szCs w:val="24"/>
        </w:rPr>
        <w:t xml:space="preserve"> </w:t>
      </w:r>
    </w:p>
    <w:p w14:paraId="60DF447F" w14:textId="60DF6408" w:rsidR="00DB25C2" w:rsidRPr="001F1C09" w:rsidRDefault="00DB25C2" w:rsidP="00BC4A1B">
      <w:pPr>
        <w:spacing w:after="0" w:line="271" w:lineRule="auto"/>
        <w:contextualSpacing/>
        <w:rPr>
          <w:rFonts w:eastAsia="Calibri"/>
          <w:sz w:val="24"/>
          <w:szCs w:val="24"/>
          <w:lang w:bidi="ar-SA"/>
        </w:rPr>
      </w:pPr>
      <w:r w:rsidRPr="001F1C09">
        <w:rPr>
          <w:rFonts w:eastAsia="Calibri"/>
          <w:sz w:val="24"/>
          <w:szCs w:val="24"/>
          <w:lang w:bidi="ar-SA"/>
        </w:rPr>
        <w:t xml:space="preserve">J. M., a 40-year-old Latino </w:t>
      </w:r>
      <w:r w:rsidR="00A226C9">
        <w:rPr>
          <w:rFonts w:eastAsia="Calibri"/>
          <w:sz w:val="24"/>
          <w:szCs w:val="24"/>
          <w:lang w:bidi="ar-SA"/>
        </w:rPr>
        <w:t xml:space="preserve">from </w:t>
      </w:r>
      <w:r w:rsidRPr="001F1C09">
        <w:rPr>
          <w:rFonts w:eastAsia="Calibri"/>
          <w:sz w:val="24"/>
          <w:szCs w:val="24"/>
          <w:lang w:bidi="ar-SA"/>
        </w:rPr>
        <w:t>Minneapolis,</w:t>
      </w:r>
      <w:r w:rsidR="00CD2707">
        <w:rPr>
          <w:rFonts w:eastAsia="Calibri"/>
          <w:sz w:val="24"/>
          <w:szCs w:val="24"/>
          <w:lang w:bidi="ar-SA"/>
        </w:rPr>
        <w:t xml:space="preserve"> </w:t>
      </w:r>
      <w:r w:rsidRPr="001F1C09">
        <w:rPr>
          <w:rFonts w:eastAsia="Calibri"/>
          <w:sz w:val="24"/>
          <w:szCs w:val="24"/>
          <w:lang w:bidi="ar-SA"/>
        </w:rPr>
        <w:t>had been diligently working in pasta production. While he took pride in his work, he aspired for more—a career that would offer professional growth and better financial stability to support his wife, son, and daughter.</w:t>
      </w:r>
    </w:p>
    <w:p w14:paraId="4289FEAE" w14:textId="77777777" w:rsidR="001F1C09" w:rsidRPr="001F1C09" w:rsidRDefault="001F1C09" w:rsidP="00BC4A1B">
      <w:pPr>
        <w:spacing w:after="0" w:line="271" w:lineRule="auto"/>
        <w:contextualSpacing/>
        <w:rPr>
          <w:rFonts w:eastAsia="Calibri"/>
          <w:sz w:val="24"/>
          <w:szCs w:val="24"/>
          <w:lang w:bidi="ar-SA"/>
        </w:rPr>
      </w:pPr>
    </w:p>
    <w:p w14:paraId="52E3DB86" w14:textId="59675981" w:rsidR="00DB25C2" w:rsidRDefault="00A226C9" w:rsidP="00BC4A1B">
      <w:pPr>
        <w:spacing w:after="0" w:line="271" w:lineRule="auto"/>
        <w:contextualSpacing/>
        <w:rPr>
          <w:rFonts w:eastAsia="Calibri"/>
          <w:sz w:val="24"/>
          <w:szCs w:val="24"/>
          <w:lang w:bidi="ar-SA"/>
        </w:rPr>
      </w:pPr>
      <w:r>
        <w:rPr>
          <w:rFonts w:eastAsia="Calibri"/>
          <w:sz w:val="24"/>
          <w:szCs w:val="24"/>
          <w:lang w:bidi="ar-SA"/>
        </w:rPr>
        <w:t>With the support and assistance of CLUES staff</w:t>
      </w:r>
      <w:r w:rsidR="00DB25C2" w:rsidRPr="001F1C09">
        <w:rPr>
          <w:rFonts w:eastAsia="Calibri"/>
          <w:sz w:val="24"/>
          <w:szCs w:val="24"/>
          <w:lang w:bidi="ar-SA"/>
        </w:rPr>
        <w:t>, J.M. joined the Hot Water and Boiler Technician program. From the very beginning, he embraced the opportunity with enthusiasm. The program provided him with the skills and knowledge he needed to excel, and Jose thrived in this new learning environment.</w:t>
      </w:r>
      <w:r w:rsidR="004474D7">
        <w:rPr>
          <w:rFonts w:eastAsia="Calibri"/>
          <w:sz w:val="24"/>
          <w:szCs w:val="24"/>
          <w:lang w:bidi="ar-SA"/>
        </w:rPr>
        <w:t xml:space="preserve"> </w:t>
      </w:r>
      <w:r w:rsidR="00DB25C2" w:rsidRPr="001F1C09">
        <w:rPr>
          <w:rFonts w:eastAsia="Calibri"/>
          <w:sz w:val="24"/>
          <w:szCs w:val="24"/>
          <w:lang w:bidi="ar-SA"/>
        </w:rPr>
        <w:t>After completing the program, J.M. is now eagerly awaiting the state exam to obtain his certification. He is excited about the future and the prospect of starting a new career in a field that promises both personal and professional fulfillment.</w:t>
      </w:r>
    </w:p>
    <w:p w14:paraId="7977ADED" w14:textId="77777777" w:rsidR="00BC4A1B" w:rsidRPr="001F1C09" w:rsidRDefault="00BC4A1B" w:rsidP="00BC4A1B">
      <w:pPr>
        <w:spacing w:after="0" w:line="271" w:lineRule="auto"/>
        <w:contextualSpacing/>
        <w:rPr>
          <w:rFonts w:eastAsia="Calibri"/>
          <w:sz w:val="24"/>
          <w:szCs w:val="24"/>
          <w:lang w:bidi="ar-SA"/>
        </w:rPr>
      </w:pPr>
    </w:p>
    <w:p w14:paraId="69881C43" w14:textId="4883D1F4" w:rsidR="00034101" w:rsidRDefault="00DB25C2" w:rsidP="00BC4A1B">
      <w:pPr>
        <w:pStyle w:val="BodyText"/>
        <w:spacing w:before="0" w:after="0" w:line="271" w:lineRule="auto"/>
        <w:contextualSpacing/>
        <w:rPr>
          <w:rFonts w:ascii="Calibri" w:eastAsia="Calibri" w:hAnsi="Calibri"/>
          <w:sz w:val="24"/>
          <w:szCs w:val="24"/>
          <w:lang w:bidi="ar-SA"/>
        </w:rPr>
      </w:pPr>
      <w:r w:rsidRPr="001F1C09">
        <w:rPr>
          <w:rFonts w:ascii="Calibri" w:eastAsia="Calibri" w:hAnsi="Calibri"/>
          <w:sz w:val="24"/>
          <w:szCs w:val="24"/>
          <w:lang w:bidi="ar-SA"/>
        </w:rPr>
        <w:t>J.M. extends his heartfelt thanks to CLUES for setting him on the path to success. He credits the organization for the support and guidance that have been instrumental in his journey towards a brighter future</w:t>
      </w:r>
      <w:r w:rsidR="00BC4A1B">
        <w:rPr>
          <w:rFonts w:ascii="Calibri" w:eastAsia="Calibri" w:hAnsi="Calibri"/>
          <w:sz w:val="24"/>
          <w:szCs w:val="24"/>
          <w:lang w:bidi="ar-SA"/>
        </w:rPr>
        <w:t>.</w:t>
      </w:r>
    </w:p>
    <w:p w14:paraId="03D9C17F" w14:textId="77777777" w:rsidR="00BC4A1B" w:rsidRPr="001F1C09" w:rsidRDefault="00BC4A1B" w:rsidP="00BC4A1B">
      <w:pPr>
        <w:pStyle w:val="BodyText"/>
        <w:spacing w:before="0" w:after="0" w:line="271" w:lineRule="auto"/>
        <w:contextualSpacing/>
        <w:rPr>
          <w:sz w:val="24"/>
          <w:szCs w:val="24"/>
        </w:rPr>
      </w:pPr>
    </w:p>
    <w:p w14:paraId="71AF18B0" w14:textId="72CB463E" w:rsidR="00B33038" w:rsidRPr="001F1C09" w:rsidRDefault="00DB4662" w:rsidP="00BC4A1B">
      <w:pPr>
        <w:shd w:val="clear" w:color="auto" w:fill="FFFFFF"/>
        <w:spacing w:after="0" w:line="271" w:lineRule="auto"/>
        <w:contextualSpacing/>
        <w:rPr>
          <w:b/>
          <w:bCs/>
          <w:color w:val="003865"/>
          <w:sz w:val="24"/>
          <w:szCs w:val="24"/>
        </w:rPr>
      </w:pPr>
      <w:bookmarkStart w:id="26" w:name="_Hlk177975755"/>
      <w:r w:rsidRPr="001F1C09">
        <w:rPr>
          <w:b/>
          <w:bCs/>
          <w:color w:val="003865"/>
          <w:sz w:val="24"/>
          <w:szCs w:val="24"/>
        </w:rPr>
        <w:t>Serge</w:t>
      </w:r>
      <w:r w:rsidR="00B33038" w:rsidRPr="001F1C09">
        <w:rPr>
          <w:b/>
          <w:bCs/>
          <w:color w:val="003865"/>
          <w:sz w:val="24"/>
          <w:szCs w:val="24"/>
        </w:rPr>
        <w:t xml:space="preserve"> </w:t>
      </w:r>
    </w:p>
    <w:bookmarkEnd w:id="26"/>
    <w:p w14:paraId="6E81F55F" w14:textId="3110CD57" w:rsidR="004974E7" w:rsidRPr="001F1C09" w:rsidRDefault="004974E7" w:rsidP="00BC4A1B">
      <w:pPr>
        <w:spacing w:after="0" w:line="271" w:lineRule="auto"/>
        <w:contextualSpacing/>
        <w:textAlignment w:val="baseline"/>
        <w:rPr>
          <w:rFonts w:asciiTheme="minorHAnsi" w:hAnsiTheme="minorHAnsi" w:cstheme="minorHAnsi"/>
          <w:sz w:val="24"/>
          <w:szCs w:val="24"/>
        </w:rPr>
      </w:pPr>
      <w:r w:rsidRPr="001F1C09">
        <w:rPr>
          <w:rFonts w:asciiTheme="minorHAnsi" w:hAnsiTheme="minorHAnsi" w:cstheme="minorHAnsi"/>
          <w:color w:val="000000"/>
          <w:sz w:val="24"/>
          <w:szCs w:val="24"/>
        </w:rPr>
        <w:t xml:space="preserve">Serge is an immigrant from Benin, </w:t>
      </w:r>
      <w:r w:rsidR="00A6283E">
        <w:rPr>
          <w:rFonts w:asciiTheme="minorHAnsi" w:hAnsiTheme="minorHAnsi" w:cstheme="minorHAnsi"/>
          <w:color w:val="000000"/>
          <w:sz w:val="24"/>
          <w:szCs w:val="24"/>
        </w:rPr>
        <w:t xml:space="preserve">a </w:t>
      </w:r>
      <w:r w:rsidRPr="001F1C09">
        <w:rPr>
          <w:rFonts w:asciiTheme="minorHAnsi" w:hAnsiTheme="minorHAnsi" w:cstheme="minorHAnsi"/>
          <w:color w:val="000000"/>
          <w:sz w:val="24"/>
          <w:szCs w:val="24"/>
        </w:rPr>
        <w:t>West Africa</w:t>
      </w:r>
      <w:r w:rsidR="00A6283E">
        <w:rPr>
          <w:rFonts w:asciiTheme="minorHAnsi" w:hAnsiTheme="minorHAnsi" w:cstheme="minorHAnsi"/>
          <w:color w:val="000000"/>
          <w:sz w:val="24"/>
          <w:szCs w:val="24"/>
        </w:rPr>
        <w:t>n nation</w:t>
      </w:r>
      <w:r w:rsidR="00256C53">
        <w:rPr>
          <w:rFonts w:asciiTheme="minorHAnsi" w:hAnsiTheme="minorHAnsi" w:cstheme="minorHAnsi"/>
          <w:color w:val="000000"/>
          <w:sz w:val="24"/>
          <w:szCs w:val="24"/>
        </w:rPr>
        <w:t xml:space="preserve"> and </w:t>
      </w:r>
      <w:r w:rsidRPr="001F1C09">
        <w:rPr>
          <w:rFonts w:asciiTheme="minorHAnsi" w:hAnsiTheme="minorHAnsi" w:cstheme="minorHAnsi"/>
          <w:color w:val="000000"/>
          <w:sz w:val="24"/>
          <w:szCs w:val="24"/>
        </w:rPr>
        <w:t>has been employed for the past 4 years at Austin Minnesota’s Quality Pork Processors plant where he works as a forklift operator making $19.50 an hour.  </w:t>
      </w:r>
    </w:p>
    <w:p w14:paraId="0D95E897" w14:textId="77777777" w:rsidR="00AB6D7A" w:rsidRDefault="00AB6D7A" w:rsidP="00BC4A1B">
      <w:pPr>
        <w:spacing w:after="0" w:line="271" w:lineRule="auto"/>
        <w:contextualSpacing/>
        <w:textAlignment w:val="baseline"/>
        <w:rPr>
          <w:rFonts w:asciiTheme="minorHAnsi" w:hAnsiTheme="minorHAnsi" w:cstheme="minorHAnsi"/>
          <w:color w:val="000000"/>
          <w:sz w:val="24"/>
          <w:szCs w:val="24"/>
        </w:rPr>
      </w:pPr>
    </w:p>
    <w:p w14:paraId="6EC8C096" w14:textId="1DB39633" w:rsidR="00E81A18" w:rsidRDefault="004974E7" w:rsidP="00BC4A1B">
      <w:pPr>
        <w:spacing w:after="0" w:line="271" w:lineRule="auto"/>
        <w:contextualSpacing/>
        <w:textAlignment w:val="baseline"/>
        <w:rPr>
          <w:rFonts w:asciiTheme="minorHAnsi" w:hAnsiTheme="minorHAnsi" w:cstheme="minorHAnsi"/>
          <w:color w:val="000000"/>
          <w:sz w:val="24"/>
          <w:szCs w:val="24"/>
        </w:rPr>
      </w:pPr>
      <w:r w:rsidRPr="001F1C09">
        <w:rPr>
          <w:rFonts w:asciiTheme="minorHAnsi" w:hAnsiTheme="minorHAnsi" w:cstheme="minorHAnsi"/>
          <w:color w:val="000000"/>
          <w:sz w:val="24"/>
          <w:szCs w:val="24"/>
        </w:rPr>
        <w:t xml:space="preserve">Serge </w:t>
      </w:r>
      <w:r w:rsidR="00F53EEE" w:rsidRPr="001F1C09">
        <w:rPr>
          <w:rFonts w:asciiTheme="minorHAnsi" w:hAnsiTheme="minorHAnsi" w:cstheme="minorHAnsi"/>
          <w:color w:val="000000"/>
          <w:sz w:val="24"/>
          <w:szCs w:val="24"/>
        </w:rPr>
        <w:t xml:space="preserve">diligently </w:t>
      </w:r>
      <w:r w:rsidRPr="001F1C09">
        <w:rPr>
          <w:rFonts w:asciiTheme="minorHAnsi" w:hAnsiTheme="minorHAnsi" w:cstheme="minorHAnsi"/>
          <w:color w:val="000000"/>
          <w:sz w:val="24"/>
          <w:szCs w:val="24"/>
        </w:rPr>
        <w:t>worked</w:t>
      </w:r>
      <w:r w:rsidR="00F53EEE" w:rsidRPr="001F1C09">
        <w:rPr>
          <w:rFonts w:asciiTheme="minorHAnsi" w:hAnsiTheme="minorHAnsi" w:cstheme="minorHAnsi"/>
          <w:color w:val="000000"/>
          <w:sz w:val="24"/>
          <w:szCs w:val="24"/>
        </w:rPr>
        <w:t xml:space="preserve"> </w:t>
      </w:r>
      <w:r w:rsidR="00EF0761">
        <w:rPr>
          <w:rFonts w:asciiTheme="minorHAnsi" w:hAnsiTheme="minorHAnsi" w:cstheme="minorHAnsi"/>
          <w:color w:val="000000"/>
          <w:sz w:val="24"/>
          <w:szCs w:val="24"/>
        </w:rPr>
        <w:t>to complete his</w:t>
      </w:r>
      <w:r w:rsidRPr="001F1C09">
        <w:rPr>
          <w:rFonts w:asciiTheme="minorHAnsi" w:hAnsiTheme="minorHAnsi" w:cstheme="minorHAnsi"/>
          <w:color w:val="000000"/>
          <w:sz w:val="24"/>
          <w:szCs w:val="24"/>
        </w:rPr>
        <w:t xml:space="preserve"> CLUES </w:t>
      </w:r>
      <w:r w:rsidRPr="00EF0761">
        <w:rPr>
          <w:rFonts w:asciiTheme="minorHAnsi" w:hAnsiTheme="minorHAnsi" w:cstheme="minorHAnsi"/>
          <w:i/>
          <w:iCs/>
          <w:color w:val="000000"/>
          <w:sz w:val="24"/>
          <w:szCs w:val="24"/>
        </w:rPr>
        <w:t>Bridge to Your Future</w:t>
      </w:r>
      <w:r w:rsidRPr="001F1C09">
        <w:rPr>
          <w:rFonts w:asciiTheme="minorHAnsi" w:hAnsiTheme="minorHAnsi" w:cstheme="minorHAnsi"/>
          <w:color w:val="000000"/>
          <w:sz w:val="24"/>
          <w:szCs w:val="24"/>
        </w:rPr>
        <w:t xml:space="preserve"> course</w:t>
      </w:r>
      <w:r w:rsidR="00D6040E">
        <w:rPr>
          <w:rFonts w:asciiTheme="minorHAnsi" w:hAnsiTheme="minorHAnsi" w:cstheme="minorHAnsi"/>
          <w:color w:val="000000"/>
          <w:sz w:val="24"/>
          <w:szCs w:val="24"/>
        </w:rPr>
        <w:t>, while also being a care</w:t>
      </w:r>
      <w:r w:rsidR="00AD73E0">
        <w:rPr>
          <w:rFonts w:asciiTheme="minorHAnsi" w:hAnsiTheme="minorHAnsi" w:cstheme="minorHAnsi"/>
          <w:color w:val="000000"/>
          <w:sz w:val="24"/>
          <w:szCs w:val="24"/>
        </w:rPr>
        <w:t>giving parent and</w:t>
      </w:r>
      <w:r w:rsidR="00AD73E0" w:rsidRPr="001F1C09">
        <w:rPr>
          <w:rFonts w:asciiTheme="minorHAnsi" w:hAnsiTheme="minorHAnsi" w:cstheme="minorHAnsi"/>
          <w:color w:val="000000"/>
          <w:sz w:val="24"/>
          <w:szCs w:val="24"/>
        </w:rPr>
        <w:t xml:space="preserve"> working towards his US citizenship</w:t>
      </w:r>
      <w:r w:rsidR="00AD73E0">
        <w:rPr>
          <w:rFonts w:asciiTheme="minorHAnsi" w:hAnsiTheme="minorHAnsi" w:cstheme="minorHAnsi"/>
          <w:color w:val="000000"/>
          <w:sz w:val="24"/>
          <w:szCs w:val="24"/>
        </w:rPr>
        <w:t>.  CLUES s</w:t>
      </w:r>
      <w:r w:rsidR="00AD73E0" w:rsidRPr="001F1C09">
        <w:rPr>
          <w:rFonts w:asciiTheme="minorHAnsi" w:hAnsiTheme="minorHAnsi" w:cstheme="minorHAnsi"/>
          <w:color w:val="000000"/>
          <w:sz w:val="24"/>
          <w:szCs w:val="24"/>
        </w:rPr>
        <w:t xml:space="preserve">taff could count on </w:t>
      </w:r>
      <w:r w:rsidR="00AD73E0">
        <w:rPr>
          <w:rFonts w:asciiTheme="minorHAnsi" w:hAnsiTheme="minorHAnsi" w:cstheme="minorHAnsi"/>
          <w:color w:val="000000"/>
          <w:sz w:val="24"/>
          <w:szCs w:val="24"/>
        </w:rPr>
        <w:t>him</w:t>
      </w:r>
      <w:r w:rsidR="00AD73E0" w:rsidRPr="001F1C09">
        <w:rPr>
          <w:rFonts w:asciiTheme="minorHAnsi" w:hAnsiTheme="minorHAnsi" w:cstheme="minorHAnsi"/>
          <w:color w:val="000000"/>
          <w:sz w:val="24"/>
          <w:szCs w:val="24"/>
        </w:rPr>
        <w:t xml:space="preserve"> to always return a text or email and reach out for help when needed.</w:t>
      </w:r>
      <w:r w:rsidR="00AD73E0">
        <w:rPr>
          <w:rFonts w:asciiTheme="minorHAnsi" w:hAnsiTheme="minorHAnsi" w:cstheme="minorHAnsi"/>
          <w:color w:val="000000"/>
          <w:sz w:val="24"/>
          <w:szCs w:val="24"/>
        </w:rPr>
        <w:t xml:space="preserve">  Serge w</w:t>
      </w:r>
      <w:r w:rsidR="00AD73E0" w:rsidRPr="001F1C09">
        <w:rPr>
          <w:rFonts w:asciiTheme="minorHAnsi" w:hAnsiTheme="minorHAnsi" w:cstheme="minorHAnsi"/>
          <w:color w:val="000000"/>
          <w:sz w:val="24"/>
          <w:szCs w:val="24"/>
        </w:rPr>
        <w:t>as so happy to share this with staff when he became a United States citizen</w:t>
      </w:r>
      <w:r w:rsidR="00FE04E1" w:rsidRPr="001F1C09">
        <w:rPr>
          <w:rFonts w:asciiTheme="minorHAnsi" w:hAnsiTheme="minorHAnsi" w:cstheme="minorHAnsi"/>
          <w:color w:val="000000"/>
          <w:sz w:val="24"/>
          <w:szCs w:val="24"/>
        </w:rPr>
        <w:t xml:space="preserve">. </w:t>
      </w:r>
      <w:r w:rsidR="00E31E42">
        <w:rPr>
          <w:rFonts w:asciiTheme="minorHAnsi" w:hAnsiTheme="minorHAnsi" w:cstheme="minorHAnsi"/>
          <w:color w:val="000000"/>
          <w:sz w:val="24"/>
          <w:szCs w:val="24"/>
        </w:rPr>
        <w:t xml:space="preserve">However, due to his workload </w:t>
      </w:r>
      <w:r w:rsidR="00F25ECF">
        <w:rPr>
          <w:rFonts w:asciiTheme="minorHAnsi" w:hAnsiTheme="minorHAnsi" w:cstheme="minorHAnsi"/>
          <w:color w:val="000000"/>
          <w:sz w:val="24"/>
          <w:szCs w:val="24"/>
        </w:rPr>
        <w:t xml:space="preserve">and responsibilities, he missed his deadline to </w:t>
      </w:r>
      <w:r w:rsidRPr="001F1C09">
        <w:rPr>
          <w:rFonts w:asciiTheme="minorHAnsi" w:hAnsiTheme="minorHAnsi" w:cstheme="minorHAnsi"/>
          <w:color w:val="000000"/>
          <w:sz w:val="24"/>
          <w:szCs w:val="24"/>
        </w:rPr>
        <w:t xml:space="preserve">complete </w:t>
      </w:r>
      <w:r w:rsidR="00F25ECF">
        <w:rPr>
          <w:rFonts w:asciiTheme="minorHAnsi" w:hAnsiTheme="minorHAnsi" w:cstheme="minorHAnsi"/>
          <w:color w:val="000000"/>
          <w:sz w:val="24"/>
          <w:szCs w:val="24"/>
        </w:rPr>
        <w:t xml:space="preserve">his </w:t>
      </w:r>
      <w:r w:rsidRPr="001F1C09">
        <w:rPr>
          <w:rFonts w:asciiTheme="minorHAnsi" w:hAnsiTheme="minorHAnsi" w:cstheme="minorHAnsi"/>
          <w:color w:val="000000"/>
          <w:sz w:val="24"/>
          <w:szCs w:val="24"/>
        </w:rPr>
        <w:t>CDL online course</w:t>
      </w:r>
      <w:r w:rsidR="00DC27A0">
        <w:rPr>
          <w:rFonts w:asciiTheme="minorHAnsi" w:hAnsiTheme="minorHAnsi" w:cstheme="minorHAnsi"/>
          <w:color w:val="000000"/>
          <w:sz w:val="24"/>
          <w:szCs w:val="24"/>
        </w:rPr>
        <w:t xml:space="preserve"> just a few days</w:t>
      </w:r>
      <w:r w:rsidR="00490489">
        <w:rPr>
          <w:rFonts w:asciiTheme="minorHAnsi" w:hAnsiTheme="minorHAnsi" w:cstheme="minorHAnsi"/>
          <w:color w:val="000000"/>
          <w:sz w:val="24"/>
          <w:szCs w:val="24"/>
        </w:rPr>
        <w:t>.  CLUES s</w:t>
      </w:r>
      <w:r w:rsidR="00C142AF" w:rsidRPr="001F1C09">
        <w:rPr>
          <w:rFonts w:asciiTheme="minorHAnsi" w:hAnsiTheme="minorHAnsi" w:cstheme="minorHAnsi"/>
          <w:color w:val="000000"/>
          <w:sz w:val="24"/>
          <w:szCs w:val="24"/>
        </w:rPr>
        <w:t xml:space="preserve">taff advocated on </w:t>
      </w:r>
      <w:r w:rsidR="00E81A18">
        <w:rPr>
          <w:rFonts w:asciiTheme="minorHAnsi" w:hAnsiTheme="minorHAnsi" w:cstheme="minorHAnsi"/>
          <w:color w:val="000000"/>
          <w:sz w:val="24"/>
          <w:szCs w:val="24"/>
        </w:rPr>
        <w:t xml:space="preserve">his </w:t>
      </w:r>
      <w:r w:rsidR="00C142AF" w:rsidRPr="001F1C09">
        <w:rPr>
          <w:rFonts w:asciiTheme="minorHAnsi" w:hAnsiTheme="minorHAnsi" w:cstheme="minorHAnsi"/>
          <w:color w:val="000000"/>
          <w:sz w:val="24"/>
          <w:szCs w:val="24"/>
        </w:rPr>
        <w:t xml:space="preserve">behalf </w:t>
      </w:r>
      <w:r w:rsidR="00E81A18">
        <w:rPr>
          <w:rFonts w:asciiTheme="minorHAnsi" w:hAnsiTheme="minorHAnsi" w:cstheme="minorHAnsi"/>
          <w:color w:val="000000"/>
          <w:sz w:val="24"/>
          <w:szCs w:val="24"/>
        </w:rPr>
        <w:t>d</w:t>
      </w:r>
      <w:r w:rsidR="00C142AF" w:rsidRPr="001F1C09">
        <w:rPr>
          <w:rFonts w:asciiTheme="minorHAnsi" w:hAnsiTheme="minorHAnsi" w:cstheme="minorHAnsi"/>
          <w:color w:val="000000"/>
          <w:sz w:val="24"/>
          <w:szCs w:val="24"/>
        </w:rPr>
        <w:t xml:space="preserve">ue to his dedication and </w:t>
      </w:r>
      <w:r w:rsidR="00E81A18">
        <w:rPr>
          <w:rFonts w:asciiTheme="minorHAnsi" w:hAnsiTheme="minorHAnsi" w:cstheme="minorHAnsi"/>
          <w:color w:val="000000"/>
          <w:sz w:val="24"/>
          <w:szCs w:val="24"/>
        </w:rPr>
        <w:t xml:space="preserve">Serge </w:t>
      </w:r>
      <w:r w:rsidR="00C142AF" w:rsidRPr="001F1C09">
        <w:rPr>
          <w:rFonts w:asciiTheme="minorHAnsi" w:hAnsiTheme="minorHAnsi" w:cstheme="minorHAnsi"/>
          <w:color w:val="000000"/>
          <w:sz w:val="24"/>
          <w:szCs w:val="24"/>
        </w:rPr>
        <w:t xml:space="preserve">was able to </w:t>
      </w:r>
      <w:r w:rsidR="00DC27A0">
        <w:rPr>
          <w:rFonts w:asciiTheme="minorHAnsi" w:hAnsiTheme="minorHAnsi" w:cstheme="minorHAnsi"/>
          <w:color w:val="000000"/>
          <w:sz w:val="24"/>
          <w:szCs w:val="24"/>
        </w:rPr>
        <w:t xml:space="preserve">advance to the next step, </w:t>
      </w:r>
      <w:r w:rsidR="00C142AF" w:rsidRPr="001F1C09">
        <w:rPr>
          <w:rFonts w:asciiTheme="minorHAnsi" w:hAnsiTheme="minorHAnsi" w:cstheme="minorHAnsi"/>
          <w:color w:val="000000"/>
          <w:sz w:val="24"/>
          <w:szCs w:val="24"/>
        </w:rPr>
        <w:t>register</w:t>
      </w:r>
      <w:r w:rsidR="00DC27A0">
        <w:rPr>
          <w:rFonts w:asciiTheme="minorHAnsi" w:hAnsiTheme="minorHAnsi" w:cstheme="minorHAnsi"/>
          <w:color w:val="000000"/>
          <w:sz w:val="24"/>
          <w:szCs w:val="24"/>
        </w:rPr>
        <w:t>ing</w:t>
      </w:r>
      <w:r w:rsidR="00C142AF" w:rsidRPr="001F1C09">
        <w:rPr>
          <w:rFonts w:asciiTheme="minorHAnsi" w:hAnsiTheme="minorHAnsi" w:cstheme="minorHAnsi"/>
          <w:color w:val="000000"/>
          <w:sz w:val="24"/>
          <w:szCs w:val="24"/>
        </w:rPr>
        <w:t xml:space="preserve"> for Behind the Wheel classes in Austin, MN. </w:t>
      </w:r>
    </w:p>
    <w:p w14:paraId="236DE58C" w14:textId="77777777" w:rsidR="00AB6D7A" w:rsidRDefault="00AB6D7A" w:rsidP="00BC4A1B">
      <w:pPr>
        <w:spacing w:after="0" w:line="271" w:lineRule="auto"/>
        <w:contextualSpacing/>
        <w:textAlignment w:val="baseline"/>
        <w:rPr>
          <w:rFonts w:asciiTheme="minorHAnsi" w:hAnsiTheme="minorHAnsi" w:cstheme="minorHAnsi"/>
          <w:color w:val="000000"/>
          <w:sz w:val="24"/>
          <w:szCs w:val="24"/>
        </w:rPr>
      </w:pPr>
    </w:p>
    <w:p w14:paraId="45331006" w14:textId="5B476335" w:rsidR="00AB6D7A" w:rsidRDefault="004974E7" w:rsidP="00BC4A1B">
      <w:pPr>
        <w:spacing w:after="0" w:line="271" w:lineRule="auto"/>
        <w:contextualSpacing/>
        <w:textAlignment w:val="baseline"/>
        <w:rPr>
          <w:rFonts w:asciiTheme="minorHAnsi" w:hAnsiTheme="minorHAnsi" w:cstheme="minorHAnsi"/>
          <w:color w:val="000000"/>
          <w:sz w:val="24"/>
          <w:szCs w:val="24"/>
        </w:rPr>
      </w:pPr>
      <w:r w:rsidRPr="001F1C09">
        <w:rPr>
          <w:rFonts w:asciiTheme="minorHAnsi" w:hAnsiTheme="minorHAnsi" w:cstheme="minorHAnsi"/>
          <w:color w:val="000000"/>
          <w:sz w:val="24"/>
          <w:szCs w:val="24"/>
        </w:rPr>
        <w:t xml:space="preserve">CLUES </w:t>
      </w:r>
      <w:r w:rsidR="005963FD" w:rsidRPr="001F1C09">
        <w:rPr>
          <w:rFonts w:asciiTheme="minorHAnsi" w:hAnsiTheme="minorHAnsi" w:cstheme="minorHAnsi"/>
          <w:color w:val="000000"/>
          <w:sz w:val="24"/>
          <w:szCs w:val="24"/>
        </w:rPr>
        <w:t>staff assisted S</w:t>
      </w:r>
      <w:r w:rsidRPr="001F1C09">
        <w:rPr>
          <w:rFonts w:asciiTheme="minorHAnsi" w:hAnsiTheme="minorHAnsi" w:cstheme="minorHAnsi"/>
          <w:color w:val="000000"/>
          <w:sz w:val="24"/>
          <w:szCs w:val="24"/>
        </w:rPr>
        <w:t>erge</w:t>
      </w:r>
      <w:r w:rsidR="005963FD" w:rsidRPr="001F1C09">
        <w:rPr>
          <w:rFonts w:asciiTheme="minorHAnsi" w:hAnsiTheme="minorHAnsi" w:cstheme="minorHAnsi"/>
          <w:color w:val="000000"/>
          <w:sz w:val="24"/>
          <w:szCs w:val="24"/>
        </w:rPr>
        <w:t xml:space="preserve"> in registering for </w:t>
      </w:r>
      <w:r w:rsidRPr="001F1C09">
        <w:rPr>
          <w:rFonts w:asciiTheme="minorHAnsi" w:hAnsiTheme="minorHAnsi" w:cstheme="minorHAnsi"/>
          <w:color w:val="000000"/>
          <w:sz w:val="24"/>
          <w:szCs w:val="24"/>
        </w:rPr>
        <w:t>Behind the Wheel classes</w:t>
      </w:r>
      <w:r w:rsidR="00867815" w:rsidRPr="001F1C09">
        <w:rPr>
          <w:rFonts w:asciiTheme="minorHAnsi" w:hAnsiTheme="minorHAnsi" w:cstheme="minorHAnsi"/>
          <w:color w:val="000000"/>
          <w:sz w:val="24"/>
          <w:szCs w:val="24"/>
        </w:rPr>
        <w:t xml:space="preserve"> in Willmar to continue his CDL education</w:t>
      </w:r>
      <w:r w:rsidRPr="001F1C09">
        <w:rPr>
          <w:rFonts w:asciiTheme="minorHAnsi" w:hAnsiTheme="minorHAnsi" w:cstheme="minorHAnsi"/>
          <w:color w:val="000000"/>
          <w:sz w:val="24"/>
          <w:szCs w:val="24"/>
        </w:rPr>
        <w:t xml:space="preserve">. </w:t>
      </w:r>
      <w:r w:rsidR="00C35F03">
        <w:rPr>
          <w:rFonts w:asciiTheme="minorHAnsi" w:hAnsiTheme="minorHAnsi" w:cstheme="minorHAnsi"/>
          <w:color w:val="000000"/>
          <w:sz w:val="24"/>
          <w:szCs w:val="24"/>
        </w:rPr>
        <w:t>He</w:t>
      </w:r>
      <w:r w:rsidRPr="001F1C09">
        <w:rPr>
          <w:rFonts w:asciiTheme="minorHAnsi" w:hAnsiTheme="minorHAnsi" w:cstheme="minorHAnsi"/>
          <w:color w:val="000000"/>
          <w:sz w:val="24"/>
          <w:szCs w:val="24"/>
        </w:rPr>
        <w:t xml:space="preserve"> passed his </w:t>
      </w:r>
      <w:r w:rsidR="00EB7FD0" w:rsidRPr="001F1C09">
        <w:rPr>
          <w:rFonts w:asciiTheme="minorHAnsi" w:hAnsiTheme="minorHAnsi" w:cstheme="minorHAnsi"/>
          <w:color w:val="000000"/>
          <w:sz w:val="24"/>
          <w:szCs w:val="24"/>
        </w:rPr>
        <w:t>Pre-Trip</w:t>
      </w:r>
      <w:r w:rsidRPr="001F1C09">
        <w:rPr>
          <w:rFonts w:asciiTheme="minorHAnsi" w:hAnsiTheme="minorHAnsi" w:cstheme="minorHAnsi"/>
          <w:color w:val="000000"/>
          <w:sz w:val="24"/>
          <w:szCs w:val="24"/>
        </w:rPr>
        <w:t xml:space="preserve"> Test</w:t>
      </w:r>
      <w:r w:rsidR="00B210E9" w:rsidRPr="001F1C09">
        <w:rPr>
          <w:rFonts w:asciiTheme="minorHAnsi" w:hAnsiTheme="minorHAnsi" w:cstheme="minorHAnsi"/>
          <w:color w:val="000000"/>
          <w:sz w:val="24"/>
          <w:szCs w:val="24"/>
        </w:rPr>
        <w:t>, sharing with CLUE</w:t>
      </w:r>
      <w:r w:rsidR="00C35F03">
        <w:rPr>
          <w:rFonts w:asciiTheme="minorHAnsi" w:hAnsiTheme="minorHAnsi" w:cstheme="minorHAnsi"/>
          <w:color w:val="000000"/>
          <w:sz w:val="24"/>
          <w:szCs w:val="24"/>
        </w:rPr>
        <w:t>S</w:t>
      </w:r>
      <w:r w:rsidR="00B210E9" w:rsidRPr="001F1C09">
        <w:rPr>
          <w:rFonts w:asciiTheme="minorHAnsi" w:hAnsiTheme="minorHAnsi" w:cstheme="minorHAnsi"/>
          <w:color w:val="000000"/>
          <w:sz w:val="24"/>
          <w:szCs w:val="24"/>
        </w:rPr>
        <w:t xml:space="preserve"> staff that he was</w:t>
      </w:r>
      <w:r w:rsidRPr="001F1C09">
        <w:rPr>
          <w:rFonts w:asciiTheme="minorHAnsi" w:hAnsiTheme="minorHAnsi" w:cstheme="minorHAnsi"/>
          <w:color w:val="000000"/>
          <w:sz w:val="24"/>
          <w:szCs w:val="24"/>
        </w:rPr>
        <w:t xml:space="preserve"> “focused on his test to get </w:t>
      </w:r>
      <w:r w:rsidRPr="001F1C09">
        <w:rPr>
          <w:rFonts w:asciiTheme="minorHAnsi" w:hAnsiTheme="minorHAnsi" w:cstheme="minorHAnsi"/>
          <w:color w:val="000000"/>
          <w:sz w:val="24"/>
          <w:szCs w:val="24"/>
        </w:rPr>
        <w:lastRenderedPageBreak/>
        <w:t>it done well</w:t>
      </w:r>
      <w:r w:rsidR="008B46B4" w:rsidRPr="001F1C09">
        <w:rPr>
          <w:rFonts w:asciiTheme="minorHAnsi" w:hAnsiTheme="minorHAnsi" w:cstheme="minorHAnsi"/>
          <w:color w:val="000000"/>
          <w:sz w:val="24"/>
          <w:szCs w:val="24"/>
        </w:rPr>
        <w:t xml:space="preserve">.”  </w:t>
      </w:r>
      <w:r w:rsidRPr="001F1C09">
        <w:rPr>
          <w:rFonts w:asciiTheme="minorHAnsi" w:hAnsiTheme="minorHAnsi" w:cstheme="minorHAnsi"/>
          <w:color w:val="000000"/>
          <w:sz w:val="24"/>
          <w:szCs w:val="24"/>
        </w:rPr>
        <w:t>Serge surprised the CLUES staff with a text and a picture of his paper Commercial Driver’s License</w:t>
      </w:r>
      <w:r w:rsidR="00480559" w:rsidRPr="001F1C09">
        <w:rPr>
          <w:rFonts w:asciiTheme="minorHAnsi" w:hAnsiTheme="minorHAnsi" w:cstheme="minorHAnsi"/>
          <w:color w:val="000000"/>
          <w:sz w:val="24"/>
          <w:szCs w:val="24"/>
        </w:rPr>
        <w:t xml:space="preserve"> two days later</w:t>
      </w:r>
      <w:r w:rsidR="006F5481" w:rsidRPr="001F1C09">
        <w:rPr>
          <w:rFonts w:asciiTheme="minorHAnsi" w:hAnsiTheme="minorHAnsi" w:cstheme="minorHAnsi"/>
          <w:color w:val="000000"/>
          <w:sz w:val="24"/>
          <w:szCs w:val="24"/>
        </w:rPr>
        <w:t>, adding that</w:t>
      </w:r>
      <w:r w:rsidRPr="001F1C09">
        <w:rPr>
          <w:rFonts w:asciiTheme="minorHAnsi" w:hAnsiTheme="minorHAnsi" w:cstheme="minorHAnsi"/>
          <w:color w:val="000000"/>
          <w:sz w:val="24"/>
          <w:szCs w:val="24"/>
        </w:rPr>
        <w:t xml:space="preserve"> he is, “so happy to make the staff happy and let them know </w:t>
      </w:r>
    </w:p>
    <w:p w14:paraId="7FC6F8CD" w14:textId="4A0BE3E8" w:rsidR="004974E7" w:rsidRPr="001F1C09" w:rsidRDefault="004974E7" w:rsidP="00AB6D7A">
      <w:pPr>
        <w:spacing w:after="0" w:line="271" w:lineRule="auto"/>
        <w:contextualSpacing/>
        <w:textAlignment w:val="baseline"/>
        <w:rPr>
          <w:rFonts w:asciiTheme="minorHAnsi" w:hAnsiTheme="minorHAnsi" w:cstheme="minorHAnsi"/>
          <w:color w:val="000000"/>
          <w:sz w:val="24"/>
          <w:szCs w:val="24"/>
        </w:rPr>
      </w:pPr>
      <w:r w:rsidRPr="001F1C09">
        <w:rPr>
          <w:rFonts w:asciiTheme="minorHAnsi" w:hAnsiTheme="minorHAnsi" w:cstheme="minorHAnsi"/>
          <w:color w:val="000000"/>
          <w:sz w:val="24"/>
          <w:szCs w:val="24"/>
        </w:rPr>
        <w:t>they can count on me for anything.” Serge “thanks God, everyone who is part of his CDL story like the CLUES staff and the Ridgewater College Team with a special thanks to (his) instructor, who gave him the entire details about the road test skills that helped me pass the exam one time.” CLUES knows that the employer who hires Serge will not be disappointed</w:t>
      </w:r>
      <w:r w:rsidR="00540D6D">
        <w:rPr>
          <w:rFonts w:asciiTheme="minorHAnsi" w:hAnsiTheme="minorHAnsi" w:cstheme="minorHAnsi"/>
          <w:color w:val="000000"/>
          <w:sz w:val="24"/>
          <w:szCs w:val="24"/>
        </w:rPr>
        <w:t xml:space="preserve"> and that </w:t>
      </w:r>
      <w:r w:rsidRPr="001F1C09">
        <w:rPr>
          <w:rFonts w:asciiTheme="minorHAnsi" w:hAnsiTheme="minorHAnsi" w:cstheme="minorHAnsi"/>
          <w:color w:val="000000"/>
          <w:sz w:val="24"/>
          <w:szCs w:val="24"/>
        </w:rPr>
        <w:t>Serge will be successful in whatever he chooses</w:t>
      </w:r>
      <w:r w:rsidR="00222947">
        <w:rPr>
          <w:rFonts w:asciiTheme="minorHAnsi" w:hAnsiTheme="minorHAnsi" w:cstheme="minorHAnsi"/>
          <w:color w:val="000000"/>
          <w:sz w:val="24"/>
          <w:szCs w:val="24"/>
        </w:rPr>
        <w:t xml:space="preserve">. </w:t>
      </w:r>
    </w:p>
    <w:p w14:paraId="7BE86C2C" w14:textId="77777777" w:rsidR="006F5481" w:rsidRPr="001F1C09" w:rsidRDefault="006F5481" w:rsidP="00AB6D7A">
      <w:pPr>
        <w:shd w:val="clear" w:color="auto" w:fill="FFFFFF"/>
        <w:spacing w:after="0" w:line="271" w:lineRule="auto"/>
        <w:contextualSpacing/>
        <w:rPr>
          <w:b/>
          <w:bCs/>
          <w:color w:val="003865"/>
          <w:sz w:val="24"/>
          <w:szCs w:val="24"/>
        </w:rPr>
      </w:pPr>
    </w:p>
    <w:p w14:paraId="6D2ACAEC" w14:textId="636384BF" w:rsidR="0098769A" w:rsidRPr="001F1C09" w:rsidRDefault="0098769A" w:rsidP="00AB6D7A">
      <w:pPr>
        <w:shd w:val="clear" w:color="auto" w:fill="FFFFFF"/>
        <w:spacing w:after="0" w:line="271" w:lineRule="auto"/>
        <w:contextualSpacing/>
        <w:rPr>
          <w:b/>
          <w:bCs/>
          <w:color w:val="003865"/>
          <w:sz w:val="24"/>
          <w:szCs w:val="24"/>
        </w:rPr>
      </w:pPr>
      <w:r w:rsidRPr="001F1C09">
        <w:rPr>
          <w:b/>
          <w:bCs/>
          <w:color w:val="003865"/>
          <w:sz w:val="24"/>
          <w:szCs w:val="24"/>
        </w:rPr>
        <w:t>Jorge</w:t>
      </w:r>
    </w:p>
    <w:p w14:paraId="4D0B1CA1" w14:textId="1F1B11B5" w:rsidR="0098769A" w:rsidRPr="001F1C09" w:rsidRDefault="0098769A" w:rsidP="00AB6D7A">
      <w:pPr>
        <w:shd w:val="clear" w:color="auto" w:fill="FFFFFF"/>
        <w:spacing w:after="0" w:line="271" w:lineRule="auto"/>
        <w:contextualSpacing/>
        <w:rPr>
          <w:color w:val="000000"/>
          <w:sz w:val="24"/>
          <w:szCs w:val="24"/>
        </w:rPr>
      </w:pPr>
      <w:r w:rsidRPr="001F1C09">
        <w:rPr>
          <w:color w:val="000000"/>
          <w:sz w:val="24"/>
          <w:szCs w:val="24"/>
        </w:rPr>
        <w:t xml:space="preserve">Jorge was </w:t>
      </w:r>
      <w:r w:rsidR="006F5481" w:rsidRPr="001F1C09">
        <w:rPr>
          <w:color w:val="000000"/>
          <w:sz w:val="24"/>
          <w:szCs w:val="24"/>
        </w:rPr>
        <w:t xml:space="preserve">one of </w:t>
      </w:r>
      <w:r w:rsidR="00222947">
        <w:rPr>
          <w:color w:val="000000"/>
          <w:sz w:val="24"/>
          <w:szCs w:val="24"/>
        </w:rPr>
        <w:t xml:space="preserve">CLUES’ </w:t>
      </w:r>
      <w:r w:rsidR="006F5481" w:rsidRPr="001F1C09">
        <w:rPr>
          <w:color w:val="000000"/>
          <w:sz w:val="24"/>
          <w:szCs w:val="24"/>
        </w:rPr>
        <w:t>first</w:t>
      </w:r>
      <w:r w:rsidRPr="001F1C09">
        <w:rPr>
          <w:color w:val="000000"/>
          <w:sz w:val="24"/>
          <w:szCs w:val="24"/>
        </w:rPr>
        <w:t xml:space="preserve"> </w:t>
      </w:r>
      <w:r w:rsidR="00EB7FD0">
        <w:rPr>
          <w:color w:val="000000"/>
          <w:sz w:val="24"/>
          <w:szCs w:val="24"/>
        </w:rPr>
        <w:t>Teen Tech Center’s Clubhouse to Careers</w:t>
      </w:r>
      <w:r w:rsidR="006F5481" w:rsidRPr="001F1C09">
        <w:rPr>
          <w:color w:val="000000"/>
          <w:sz w:val="24"/>
          <w:szCs w:val="24"/>
        </w:rPr>
        <w:t xml:space="preserve"> </w:t>
      </w:r>
      <w:r w:rsidR="00D5596D">
        <w:rPr>
          <w:color w:val="000000"/>
          <w:sz w:val="24"/>
          <w:szCs w:val="24"/>
        </w:rPr>
        <w:t xml:space="preserve">(C2C) </w:t>
      </w:r>
      <w:r w:rsidR="006F5481" w:rsidRPr="001F1C09">
        <w:rPr>
          <w:color w:val="000000"/>
          <w:sz w:val="24"/>
          <w:szCs w:val="24"/>
        </w:rPr>
        <w:t xml:space="preserve">program </w:t>
      </w:r>
      <w:r w:rsidRPr="001F1C09">
        <w:rPr>
          <w:color w:val="000000"/>
          <w:sz w:val="24"/>
          <w:szCs w:val="24"/>
        </w:rPr>
        <w:t>participant</w:t>
      </w:r>
      <w:r w:rsidR="006F5481" w:rsidRPr="001F1C09">
        <w:rPr>
          <w:color w:val="000000"/>
          <w:sz w:val="24"/>
          <w:szCs w:val="24"/>
        </w:rPr>
        <w:t>s</w:t>
      </w:r>
      <w:r w:rsidRPr="001F1C09">
        <w:rPr>
          <w:color w:val="000000"/>
          <w:sz w:val="24"/>
          <w:szCs w:val="24"/>
        </w:rPr>
        <w:t xml:space="preserve">. </w:t>
      </w:r>
      <w:r w:rsidR="00780560" w:rsidRPr="001F1C09">
        <w:rPr>
          <w:color w:val="000000"/>
          <w:sz w:val="24"/>
          <w:szCs w:val="24"/>
        </w:rPr>
        <w:t xml:space="preserve">His </w:t>
      </w:r>
      <w:r w:rsidRPr="001F1C09">
        <w:rPr>
          <w:color w:val="000000"/>
          <w:sz w:val="24"/>
          <w:szCs w:val="24"/>
        </w:rPr>
        <w:t>CLUES C2C instructor Greg Romero</w:t>
      </w:r>
      <w:r w:rsidR="00780560" w:rsidRPr="001F1C09">
        <w:rPr>
          <w:color w:val="000000"/>
          <w:sz w:val="24"/>
          <w:szCs w:val="24"/>
        </w:rPr>
        <w:t xml:space="preserve"> says</w:t>
      </w:r>
      <w:r w:rsidRPr="001F1C09">
        <w:rPr>
          <w:color w:val="000000"/>
          <w:sz w:val="24"/>
          <w:szCs w:val="24"/>
        </w:rPr>
        <w:t>, “This young man stepped up, showed up, and took home all he aimed for. When he joined the C2C Pathways program he was living in Albert Lea and was attending the program virtually. He soon found a way to relocate to Lakeville so he could be closer to CLUES and obtain employment to further his goals. He took a position working in food production, baking cookies, so he could move to the city and prepare for his summer internship as part of the C2C Pathways program, which he completed at Accenture. He then applied for a paid STEM apprenticeship at Accenture. They noticed his perseverance, interest, and passion to enter into the STEM field of work and granted him the apprenticeship. Now he's on his way to becoming the full-stack web developer he wants to be.” </w:t>
      </w:r>
    </w:p>
    <w:p w14:paraId="1037F051" w14:textId="77777777" w:rsidR="0098769A" w:rsidRPr="001F1C09" w:rsidRDefault="0098769A" w:rsidP="00AB6D7A">
      <w:pPr>
        <w:spacing w:after="0" w:line="271" w:lineRule="auto"/>
        <w:contextualSpacing/>
        <w:textAlignment w:val="baseline"/>
        <w:rPr>
          <w:rFonts w:asciiTheme="minorHAnsi" w:hAnsiTheme="minorHAnsi" w:cstheme="minorHAnsi"/>
          <w:sz w:val="24"/>
          <w:szCs w:val="24"/>
        </w:rPr>
      </w:pPr>
    </w:p>
    <w:p w14:paraId="19C89DC3" w14:textId="4A243454" w:rsidR="00102C4E" w:rsidRPr="001F1C09" w:rsidRDefault="00102C4E" w:rsidP="00AB6D7A">
      <w:pPr>
        <w:shd w:val="clear" w:color="auto" w:fill="FFFFFF"/>
        <w:spacing w:after="0" w:line="271" w:lineRule="auto"/>
        <w:contextualSpacing/>
        <w:rPr>
          <w:b/>
          <w:bCs/>
          <w:color w:val="003865"/>
          <w:sz w:val="24"/>
          <w:szCs w:val="24"/>
        </w:rPr>
      </w:pPr>
      <w:r w:rsidRPr="001F1C09">
        <w:rPr>
          <w:b/>
          <w:bCs/>
          <w:color w:val="003865"/>
          <w:sz w:val="24"/>
          <w:szCs w:val="24"/>
        </w:rPr>
        <w:t>Hailey</w:t>
      </w:r>
    </w:p>
    <w:p w14:paraId="25C3AEE2" w14:textId="13EB275D" w:rsidR="00102C4E" w:rsidRDefault="00102C4E" w:rsidP="00AB6D7A">
      <w:pPr>
        <w:pStyle w:val="NormalWeb"/>
        <w:spacing w:before="0" w:beforeAutospacing="0" w:after="0" w:afterAutospacing="0" w:line="271" w:lineRule="auto"/>
        <w:contextualSpacing/>
        <w:rPr>
          <w:rFonts w:asciiTheme="minorHAnsi" w:hAnsiTheme="minorHAnsi" w:cstheme="minorHAnsi"/>
          <w:color w:val="000000"/>
        </w:rPr>
      </w:pPr>
      <w:r w:rsidRPr="001F1C09">
        <w:rPr>
          <w:rFonts w:asciiTheme="minorHAnsi" w:hAnsiTheme="minorHAnsi" w:cstheme="minorHAnsi"/>
          <w:color w:val="000000"/>
        </w:rPr>
        <w:t>Throughout her life Hailey felt as she if was never good enough</w:t>
      </w:r>
      <w:r w:rsidR="008A39AA">
        <w:rPr>
          <w:rFonts w:asciiTheme="minorHAnsi" w:hAnsiTheme="minorHAnsi" w:cstheme="minorHAnsi"/>
          <w:color w:val="000000"/>
        </w:rPr>
        <w:t xml:space="preserve"> due to </w:t>
      </w:r>
      <w:r w:rsidR="00443DD9">
        <w:rPr>
          <w:rFonts w:asciiTheme="minorHAnsi" w:hAnsiTheme="minorHAnsi" w:cstheme="minorHAnsi"/>
          <w:color w:val="000000"/>
        </w:rPr>
        <w:t xml:space="preserve">poverty and </w:t>
      </w:r>
      <w:r w:rsidRPr="001F1C09">
        <w:rPr>
          <w:rFonts w:asciiTheme="minorHAnsi" w:hAnsiTheme="minorHAnsi" w:cstheme="minorHAnsi"/>
          <w:color w:val="000000"/>
        </w:rPr>
        <w:t xml:space="preserve">depression, </w:t>
      </w:r>
      <w:r w:rsidR="000A6692">
        <w:rPr>
          <w:rFonts w:asciiTheme="minorHAnsi" w:hAnsiTheme="minorHAnsi" w:cstheme="minorHAnsi"/>
          <w:color w:val="000000"/>
        </w:rPr>
        <w:t xml:space="preserve">which caused </w:t>
      </w:r>
      <w:r w:rsidR="00BC70E9" w:rsidRPr="001F1C09">
        <w:rPr>
          <w:rFonts w:asciiTheme="minorHAnsi" w:hAnsiTheme="minorHAnsi" w:cstheme="minorHAnsi"/>
          <w:color w:val="000000"/>
        </w:rPr>
        <w:t>financial barriers</w:t>
      </w:r>
      <w:r w:rsidR="00BC70E9">
        <w:rPr>
          <w:rFonts w:asciiTheme="minorHAnsi" w:hAnsiTheme="minorHAnsi" w:cstheme="minorHAnsi"/>
          <w:color w:val="000000"/>
        </w:rPr>
        <w:t xml:space="preserve">, </w:t>
      </w:r>
      <w:r w:rsidR="00443DD9">
        <w:rPr>
          <w:rFonts w:asciiTheme="minorHAnsi" w:hAnsiTheme="minorHAnsi" w:cstheme="minorHAnsi"/>
          <w:color w:val="000000"/>
        </w:rPr>
        <w:t xml:space="preserve">a </w:t>
      </w:r>
      <w:r w:rsidR="000A6692">
        <w:rPr>
          <w:rFonts w:asciiTheme="minorHAnsi" w:hAnsiTheme="minorHAnsi" w:cstheme="minorHAnsi"/>
          <w:color w:val="000000"/>
        </w:rPr>
        <w:t xml:space="preserve">lack </w:t>
      </w:r>
      <w:r w:rsidR="00443DD9">
        <w:rPr>
          <w:rFonts w:asciiTheme="minorHAnsi" w:hAnsiTheme="minorHAnsi" w:cstheme="minorHAnsi"/>
          <w:color w:val="000000"/>
        </w:rPr>
        <w:t xml:space="preserve">of </w:t>
      </w:r>
      <w:r w:rsidRPr="001F1C09">
        <w:rPr>
          <w:rFonts w:asciiTheme="minorHAnsi" w:hAnsiTheme="minorHAnsi" w:cstheme="minorHAnsi"/>
          <w:color w:val="000000"/>
        </w:rPr>
        <w:t>focus</w:t>
      </w:r>
      <w:r w:rsidR="00AC44A3">
        <w:rPr>
          <w:rFonts w:asciiTheme="minorHAnsi" w:hAnsiTheme="minorHAnsi" w:cstheme="minorHAnsi"/>
          <w:color w:val="000000"/>
        </w:rPr>
        <w:t>,</w:t>
      </w:r>
      <w:r w:rsidR="000A6692">
        <w:rPr>
          <w:rFonts w:asciiTheme="minorHAnsi" w:hAnsiTheme="minorHAnsi" w:cstheme="minorHAnsi"/>
          <w:color w:val="000000"/>
        </w:rPr>
        <w:t xml:space="preserve"> and </w:t>
      </w:r>
      <w:r w:rsidRPr="001F1C09">
        <w:rPr>
          <w:rFonts w:asciiTheme="minorHAnsi" w:hAnsiTheme="minorHAnsi" w:cstheme="minorHAnsi"/>
          <w:color w:val="000000"/>
        </w:rPr>
        <w:t xml:space="preserve">extra </w:t>
      </w:r>
      <w:r w:rsidR="0082431E">
        <w:rPr>
          <w:rFonts w:asciiTheme="minorHAnsi" w:hAnsiTheme="minorHAnsi" w:cstheme="minorHAnsi"/>
          <w:color w:val="000000"/>
        </w:rPr>
        <w:t xml:space="preserve">coursework in order </w:t>
      </w:r>
      <w:r w:rsidRPr="001F1C09">
        <w:rPr>
          <w:rFonts w:asciiTheme="minorHAnsi" w:hAnsiTheme="minorHAnsi" w:cstheme="minorHAnsi"/>
          <w:color w:val="000000"/>
        </w:rPr>
        <w:t>to graduate</w:t>
      </w:r>
      <w:r w:rsidR="00BC70E9">
        <w:rPr>
          <w:rFonts w:asciiTheme="minorHAnsi" w:hAnsiTheme="minorHAnsi" w:cstheme="minorHAnsi"/>
          <w:color w:val="000000"/>
        </w:rPr>
        <w:t>. S</w:t>
      </w:r>
      <w:r w:rsidRPr="001F1C09">
        <w:rPr>
          <w:rFonts w:asciiTheme="minorHAnsi" w:hAnsiTheme="minorHAnsi" w:cstheme="minorHAnsi"/>
          <w:color w:val="000000"/>
        </w:rPr>
        <w:t>he knew she needed to make a change</w:t>
      </w:r>
      <w:r w:rsidR="00BC70E9">
        <w:rPr>
          <w:rFonts w:asciiTheme="minorHAnsi" w:hAnsiTheme="minorHAnsi" w:cstheme="minorHAnsi"/>
          <w:color w:val="000000"/>
        </w:rPr>
        <w:t xml:space="preserve"> and </w:t>
      </w:r>
      <w:r w:rsidRPr="001F1C09">
        <w:rPr>
          <w:rFonts w:asciiTheme="minorHAnsi" w:hAnsiTheme="minorHAnsi" w:cstheme="minorHAnsi"/>
          <w:color w:val="000000"/>
        </w:rPr>
        <w:t>find employment and break out of the cycle.</w:t>
      </w:r>
      <w:r w:rsidR="00AC44A3">
        <w:rPr>
          <w:rFonts w:asciiTheme="minorHAnsi" w:hAnsiTheme="minorHAnsi" w:cstheme="minorHAnsi"/>
          <w:color w:val="000000"/>
        </w:rPr>
        <w:t xml:space="preserve"> </w:t>
      </w:r>
      <w:r w:rsidR="00F2175F">
        <w:rPr>
          <w:rFonts w:asciiTheme="minorHAnsi" w:hAnsiTheme="minorHAnsi" w:cstheme="minorHAnsi"/>
          <w:color w:val="000000"/>
        </w:rPr>
        <w:t>During her search</w:t>
      </w:r>
      <w:r w:rsidRPr="001F1C09">
        <w:rPr>
          <w:rFonts w:asciiTheme="minorHAnsi" w:hAnsiTheme="minorHAnsi" w:cstheme="minorHAnsi"/>
          <w:color w:val="000000"/>
        </w:rPr>
        <w:t xml:space="preserve">, Hailey </w:t>
      </w:r>
      <w:r w:rsidR="00D952C2" w:rsidRPr="001F1C09">
        <w:rPr>
          <w:rFonts w:asciiTheme="minorHAnsi" w:hAnsiTheme="minorHAnsi" w:cstheme="minorHAnsi"/>
          <w:color w:val="000000"/>
        </w:rPr>
        <w:t xml:space="preserve">called CLUES </w:t>
      </w:r>
      <w:r w:rsidR="00D952C2">
        <w:rPr>
          <w:rFonts w:asciiTheme="minorHAnsi" w:hAnsiTheme="minorHAnsi" w:cstheme="minorHAnsi"/>
          <w:color w:val="000000"/>
        </w:rPr>
        <w:t xml:space="preserve">to </w:t>
      </w:r>
      <w:r w:rsidR="00D952C2" w:rsidRPr="001F1C09">
        <w:rPr>
          <w:rFonts w:asciiTheme="minorHAnsi" w:hAnsiTheme="minorHAnsi" w:cstheme="minorHAnsi"/>
          <w:color w:val="000000"/>
        </w:rPr>
        <w:t xml:space="preserve">register for </w:t>
      </w:r>
      <w:r w:rsidRPr="001F1C09">
        <w:rPr>
          <w:rFonts w:asciiTheme="minorHAnsi" w:hAnsiTheme="minorHAnsi" w:cstheme="minorHAnsi"/>
          <w:color w:val="000000"/>
        </w:rPr>
        <w:t>Riverland Community College</w:t>
      </w:r>
      <w:r w:rsidR="00E83EE3" w:rsidRPr="001F1C09">
        <w:rPr>
          <w:rFonts w:asciiTheme="minorHAnsi" w:hAnsiTheme="minorHAnsi" w:cstheme="minorHAnsi"/>
          <w:color w:val="000000"/>
        </w:rPr>
        <w:t xml:space="preserve">s’ </w:t>
      </w:r>
      <w:r w:rsidRPr="001F1C09">
        <w:rPr>
          <w:rFonts w:asciiTheme="minorHAnsi" w:hAnsiTheme="minorHAnsi" w:cstheme="minorHAnsi"/>
          <w:color w:val="000000"/>
        </w:rPr>
        <w:t>Customer Service and Banking</w:t>
      </w:r>
      <w:r w:rsidR="00E83EE3" w:rsidRPr="001F1C09">
        <w:rPr>
          <w:rFonts w:asciiTheme="minorHAnsi" w:hAnsiTheme="minorHAnsi" w:cstheme="minorHAnsi"/>
          <w:color w:val="000000"/>
        </w:rPr>
        <w:t xml:space="preserve"> </w:t>
      </w:r>
      <w:r w:rsidR="006C49D3" w:rsidRPr="001F1C09">
        <w:rPr>
          <w:rFonts w:asciiTheme="minorHAnsi" w:hAnsiTheme="minorHAnsi" w:cstheme="minorHAnsi"/>
          <w:color w:val="000000"/>
        </w:rPr>
        <w:t>course</w:t>
      </w:r>
      <w:r w:rsidRPr="001F1C09">
        <w:rPr>
          <w:rFonts w:asciiTheme="minorHAnsi" w:hAnsiTheme="minorHAnsi" w:cstheme="minorHAnsi"/>
          <w:color w:val="000000"/>
        </w:rPr>
        <w:t>.</w:t>
      </w:r>
      <w:r w:rsidR="00FB72A2" w:rsidRPr="001F1C09">
        <w:rPr>
          <w:rFonts w:asciiTheme="minorHAnsi" w:hAnsiTheme="minorHAnsi" w:cstheme="minorHAnsi"/>
          <w:color w:val="000000"/>
        </w:rPr>
        <w:t xml:space="preserve">  She</w:t>
      </w:r>
      <w:r w:rsidRPr="001F1C09">
        <w:rPr>
          <w:rFonts w:asciiTheme="minorHAnsi" w:hAnsiTheme="minorHAnsi" w:cstheme="minorHAnsi"/>
          <w:color w:val="000000"/>
        </w:rPr>
        <w:t xml:space="preserve"> worked hard </w:t>
      </w:r>
      <w:r w:rsidR="006C49D3" w:rsidRPr="001F1C09">
        <w:rPr>
          <w:rFonts w:asciiTheme="minorHAnsi" w:hAnsiTheme="minorHAnsi" w:cstheme="minorHAnsi"/>
          <w:color w:val="000000"/>
        </w:rPr>
        <w:t xml:space="preserve">to complete the </w:t>
      </w:r>
      <w:r w:rsidR="00D952C2">
        <w:rPr>
          <w:rFonts w:asciiTheme="minorHAnsi" w:hAnsiTheme="minorHAnsi" w:cstheme="minorHAnsi"/>
          <w:color w:val="000000"/>
        </w:rPr>
        <w:t xml:space="preserve">10-week </w:t>
      </w:r>
      <w:r w:rsidR="006C49D3" w:rsidRPr="001F1C09">
        <w:rPr>
          <w:rFonts w:asciiTheme="minorHAnsi" w:hAnsiTheme="minorHAnsi" w:cstheme="minorHAnsi"/>
          <w:color w:val="000000"/>
        </w:rPr>
        <w:t xml:space="preserve">course </w:t>
      </w:r>
      <w:r w:rsidR="00B55785">
        <w:rPr>
          <w:rFonts w:asciiTheme="minorHAnsi" w:hAnsiTheme="minorHAnsi" w:cstheme="minorHAnsi"/>
          <w:color w:val="000000"/>
        </w:rPr>
        <w:t xml:space="preserve">with the help of </w:t>
      </w:r>
      <w:r w:rsidR="00B77769" w:rsidRPr="001F1C09">
        <w:rPr>
          <w:rFonts w:asciiTheme="minorHAnsi" w:hAnsiTheme="minorHAnsi" w:cstheme="minorHAnsi"/>
          <w:color w:val="000000"/>
        </w:rPr>
        <w:t xml:space="preserve">her CLUES Navigator </w:t>
      </w:r>
      <w:r w:rsidR="00BD41C2" w:rsidRPr="001F1C09">
        <w:rPr>
          <w:rFonts w:asciiTheme="minorHAnsi" w:hAnsiTheme="minorHAnsi" w:cstheme="minorHAnsi"/>
          <w:color w:val="000000"/>
        </w:rPr>
        <w:t xml:space="preserve">who encouraged her </w:t>
      </w:r>
      <w:r w:rsidR="00B77769" w:rsidRPr="001F1C09">
        <w:rPr>
          <w:rFonts w:asciiTheme="minorHAnsi" w:hAnsiTheme="minorHAnsi" w:cstheme="minorHAnsi"/>
          <w:color w:val="000000"/>
        </w:rPr>
        <w:t xml:space="preserve">to “keep going” and “keep pushing” </w:t>
      </w:r>
      <w:r w:rsidR="00BD41C2" w:rsidRPr="001F1C09">
        <w:rPr>
          <w:rFonts w:asciiTheme="minorHAnsi" w:hAnsiTheme="minorHAnsi" w:cstheme="minorHAnsi"/>
          <w:color w:val="000000"/>
        </w:rPr>
        <w:t>at times when she wanted</w:t>
      </w:r>
      <w:r w:rsidRPr="001F1C09">
        <w:rPr>
          <w:rFonts w:asciiTheme="minorHAnsi" w:hAnsiTheme="minorHAnsi" w:cstheme="minorHAnsi"/>
          <w:color w:val="000000"/>
        </w:rPr>
        <w:t xml:space="preserve"> to give up.</w:t>
      </w:r>
    </w:p>
    <w:p w14:paraId="43354EBC" w14:textId="77777777" w:rsidR="008D0669" w:rsidRPr="001F1C09" w:rsidRDefault="008D0669" w:rsidP="00AB6D7A">
      <w:pPr>
        <w:pStyle w:val="NormalWeb"/>
        <w:spacing w:before="0" w:beforeAutospacing="0" w:after="0" w:afterAutospacing="0" w:line="271" w:lineRule="auto"/>
        <w:contextualSpacing/>
        <w:rPr>
          <w:rFonts w:asciiTheme="minorHAnsi" w:hAnsiTheme="minorHAnsi" w:cstheme="minorHAnsi"/>
          <w:color w:val="000000"/>
        </w:rPr>
      </w:pPr>
    </w:p>
    <w:p w14:paraId="44F78CFA" w14:textId="77777777" w:rsidR="000C4F45" w:rsidRDefault="00102C4E" w:rsidP="00AB6D7A">
      <w:pPr>
        <w:pStyle w:val="NormalWeb"/>
        <w:spacing w:before="0" w:beforeAutospacing="0" w:after="0" w:afterAutospacing="0" w:line="271" w:lineRule="auto"/>
        <w:contextualSpacing/>
        <w:rPr>
          <w:rFonts w:asciiTheme="minorHAnsi" w:hAnsiTheme="minorHAnsi" w:cstheme="minorHAnsi"/>
          <w:color w:val="000000"/>
        </w:rPr>
      </w:pPr>
      <w:r w:rsidRPr="001F1C09">
        <w:rPr>
          <w:rFonts w:asciiTheme="minorHAnsi" w:hAnsiTheme="minorHAnsi" w:cstheme="minorHAnsi"/>
          <w:color w:val="000000"/>
        </w:rPr>
        <w:t xml:space="preserve">Hailey learned a lot about professionalism – how to dress, how to communicate professionally, interviewing skills. Hailey used to be scared speaking in front of people, but she said, “they (CLUES) taught me to overcome that. Now I’m more open.” Hailey </w:t>
      </w:r>
      <w:r w:rsidR="00B43456" w:rsidRPr="001F1C09">
        <w:rPr>
          <w:rFonts w:asciiTheme="minorHAnsi" w:hAnsiTheme="minorHAnsi" w:cstheme="minorHAnsi"/>
          <w:color w:val="000000"/>
        </w:rPr>
        <w:t>has</w:t>
      </w:r>
      <w:r w:rsidRPr="001F1C09">
        <w:rPr>
          <w:rFonts w:asciiTheme="minorHAnsi" w:hAnsiTheme="minorHAnsi" w:cstheme="minorHAnsi"/>
          <w:color w:val="000000"/>
        </w:rPr>
        <w:t xml:space="preserve"> </w:t>
      </w:r>
      <w:r w:rsidR="00B43456" w:rsidRPr="001F1C09">
        <w:rPr>
          <w:rFonts w:asciiTheme="minorHAnsi" w:hAnsiTheme="minorHAnsi" w:cstheme="minorHAnsi"/>
          <w:color w:val="000000"/>
        </w:rPr>
        <w:t xml:space="preserve">also </w:t>
      </w:r>
      <w:r w:rsidRPr="001F1C09">
        <w:rPr>
          <w:rFonts w:asciiTheme="minorHAnsi" w:hAnsiTheme="minorHAnsi" w:cstheme="minorHAnsi"/>
          <w:color w:val="000000"/>
        </w:rPr>
        <w:t>learned how to handle different situations</w:t>
      </w:r>
      <w:r w:rsidR="00285885" w:rsidRPr="001F1C09">
        <w:rPr>
          <w:rFonts w:asciiTheme="minorHAnsi" w:hAnsiTheme="minorHAnsi" w:cstheme="minorHAnsi"/>
          <w:color w:val="000000"/>
        </w:rPr>
        <w:t xml:space="preserve"> and has</w:t>
      </w:r>
      <w:r w:rsidRPr="001F1C09">
        <w:rPr>
          <w:rFonts w:asciiTheme="minorHAnsi" w:hAnsiTheme="minorHAnsi" w:cstheme="minorHAnsi"/>
          <w:color w:val="000000"/>
        </w:rPr>
        <w:t xml:space="preserve"> gained wisdom and knowledge in areas that she didn’t know she had, including seeing different points of view</w:t>
      </w:r>
      <w:r w:rsidR="00285885" w:rsidRPr="001F1C09">
        <w:rPr>
          <w:rFonts w:asciiTheme="minorHAnsi" w:hAnsiTheme="minorHAnsi" w:cstheme="minorHAnsi"/>
          <w:color w:val="000000"/>
        </w:rPr>
        <w:t xml:space="preserve"> and</w:t>
      </w:r>
      <w:r w:rsidRPr="001F1C09">
        <w:rPr>
          <w:rFonts w:asciiTheme="minorHAnsi" w:hAnsiTheme="minorHAnsi" w:cstheme="minorHAnsi"/>
          <w:color w:val="000000"/>
        </w:rPr>
        <w:t xml:space="preserve"> working with others</w:t>
      </w:r>
      <w:r w:rsidR="00285885" w:rsidRPr="001F1C09">
        <w:rPr>
          <w:rFonts w:asciiTheme="minorHAnsi" w:hAnsiTheme="minorHAnsi" w:cstheme="minorHAnsi"/>
          <w:color w:val="000000"/>
        </w:rPr>
        <w:t>. T</w:t>
      </w:r>
      <w:r w:rsidRPr="001F1C09">
        <w:rPr>
          <w:rFonts w:asciiTheme="minorHAnsi" w:hAnsiTheme="minorHAnsi" w:cstheme="minorHAnsi"/>
          <w:color w:val="000000"/>
        </w:rPr>
        <w:t>his helped her be truly happy with herself.</w:t>
      </w:r>
      <w:r w:rsidR="00285885" w:rsidRPr="001F1C09">
        <w:rPr>
          <w:rFonts w:asciiTheme="minorHAnsi" w:hAnsiTheme="minorHAnsi" w:cstheme="minorHAnsi"/>
          <w:color w:val="000000"/>
        </w:rPr>
        <w:t xml:space="preserve">  </w:t>
      </w:r>
    </w:p>
    <w:p w14:paraId="51E936D9" w14:textId="77777777" w:rsidR="000C4F45" w:rsidRDefault="000C4F45" w:rsidP="00AB6D7A">
      <w:pPr>
        <w:pStyle w:val="NormalWeb"/>
        <w:spacing w:before="0" w:beforeAutospacing="0" w:after="0" w:afterAutospacing="0" w:line="271" w:lineRule="auto"/>
        <w:contextualSpacing/>
        <w:rPr>
          <w:rFonts w:asciiTheme="minorHAnsi" w:hAnsiTheme="minorHAnsi" w:cstheme="minorHAnsi"/>
          <w:color w:val="000000"/>
        </w:rPr>
      </w:pPr>
    </w:p>
    <w:p w14:paraId="354B053B" w14:textId="67E83294" w:rsidR="00102C4E" w:rsidRDefault="00102C4E" w:rsidP="00AB6D7A">
      <w:pPr>
        <w:pStyle w:val="NormalWeb"/>
        <w:spacing w:before="0" w:beforeAutospacing="0" w:after="0" w:afterAutospacing="0" w:line="271" w:lineRule="auto"/>
        <w:contextualSpacing/>
        <w:rPr>
          <w:rFonts w:asciiTheme="minorHAnsi" w:hAnsiTheme="minorHAnsi" w:cstheme="minorHAnsi"/>
          <w:color w:val="000000"/>
        </w:rPr>
      </w:pPr>
      <w:r w:rsidRPr="001F1C09">
        <w:rPr>
          <w:rFonts w:asciiTheme="minorHAnsi" w:hAnsiTheme="minorHAnsi" w:cstheme="minorHAnsi"/>
          <w:color w:val="000000"/>
        </w:rPr>
        <w:t xml:space="preserve">Hailey got a job offer as a PCA supervising a group of people for </w:t>
      </w:r>
      <w:r w:rsidR="00E635DD" w:rsidRPr="001F1C09">
        <w:rPr>
          <w:rFonts w:asciiTheme="minorHAnsi" w:hAnsiTheme="minorHAnsi" w:cstheme="minorHAnsi"/>
          <w:color w:val="000000"/>
        </w:rPr>
        <w:t xml:space="preserve">an Austin </w:t>
      </w:r>
      <w:r w:rsidRPr="001F1C09">
        <w:rPr>
          <w:rFonts w:asciiTheme="minorHAnsi" w:hAnsiTheme="minorHAnsi" w:cstheme="minorHAnsi"/>
          <w:color w:val="000000"/>
        </w:rPr>
        <w:t xml:space="preserve">senior center and is thriving and using all the tools she learned </w:t>
      </w:r>
      <w:r w:rsidR="00E635DD" w:rsidRPr="001F1C09">
        <w:rPr>
          <w:rFonts w:asciiTheme="minorHAnsi" w:hAnsiTheme="minorHAnsi" w:cstheme="minorHAnsi"/>
          <w:color w:val="000000"/>
        </w:rPr>
        <w:t xml:space="preserve">through the CLUES </w:t>
      </w:r>
      <w:r w:rsidRPr="001F1C09">
        <w:rPr>
          <w:rFonts w:asciiTheme="minorHAnsi" w:hAnsiTheme="minorHAnsi" w:cstheme="minorHAnsi"/>
          <w:color w:val="000000"/>
        </w:rPr>
        <w:t>program.</w:t>
      </w:r>
    </w:p>
    <w:p w14:paraId="713E84AB" w14:textId="77777777" w:rsidR="001320F6" w:rsidRDefault="001320F6" w:rsidP="00AB6D7A">
      <w:pPr>
        <w:pStyle w:val="NormalWeb"/>
        <w:spacing w:before="0" w:beforeAutospacing="0" w:after="0" w:afterAutospacing="0" w:line="271" w:lineRule="auto"/>
        <w:contextualSpacing/>
        <w:rPr>
          <w:rFonts w:asciiTheme="minorHAnsi" w:hAnsiTheme="minorHAnsi" w:cstheme="minorHAnsi"/>
          <w:color w:val="000000"/>
        </w:rPr>
      </w:pPr>
    </w:p>
    <w:p w14:paraId="51B1B8A9" w14:textId="168558A5" w:rsidR="001320F6" w:rsidRDefault="00384F55" w:rsidP="001320F6">
      <w:r>
        <w:rPr>
          <w:b/>
          <w:bCs/>
          <w:color w:val="003865"/>
          <w:sz w:val="24"/>
          <w:szCs w:val="24"/>
        </w:rPr>
        <w:t>Ismael</w:t>
      </w:r>
    </w:p>
    <w:p w14:paraId="3962704E" w14:textId="74C2E83D" w:rsidR="001320F6" w:rsidRPr="00AC70A2" w:rsidRDefault="001320F6" w:rsidP="001320F6">
      <w:pPr>
        <w:rPr>
          <w:sz w:val="24"/>
          <w:szCs w:val="24"/>
        </w:rPr>
      </w:pPr>
      <w:r w:rsidRPr="00AC70A2">
        <w:rPr>
          <w:sz w:val="24"/>
          <w:szCs w:val="24"/>
        </w:rPr>
        <w:lastRenderedPageBreak/>
        <w:t xml:space="preserve">Ismael, a 22-year-old Latino man living in Savage, embarked on a </w:t>
      </w:r>
      <w:r w:rsidR="00EF2132" w:rsidRPr="00AC70A2">
        <w:rPr>
          <w:sz w:val="24"/>
          <w:szCs w:val="24"/>
        </w:rPr>
        <w:t>workforce</w:t>
      </w:r>
      <w:r w:rsidRPr="00AC70A2">
        <w:rPr>
          <w:sz w:val="24"/>
          <w:szCs w:val="24"/>
        </w:rPr>
        <w:t xml:space="preserve"> journey that would reshape his professional </w:t>
      </w:r>
      <w:r w:rsidR="00004681" w:rsidRPr="00AC70A2">
        <w:rPr>
          <w:sz w:val="24"/>
          <w:szCs w:val="24"/>
        </w:rPr>
        <w:t>work career</w:t>
      </w:r>
      <w:r w:rsidRPr="00AC70A2">
        <w:rPr>
          <w:sz w:val="24"/>
          <w:szCs w:val="24"/>
        </w:rPr>
        <w:t xml:space="preserve">. When he joined the Healthcare Technology Services program offered at CLUES in June of 2023, Ismael was working </w:t>
      </w:r>
      <w:r w:rsidR="00004681" w:rsidRPr="00AC70A2">
        <w:rPr>
          <w:sz w:val="24"/>
          <w:szCs w:val="24"/>
        </w:rPr>
        <w:t>at</w:t>
      </w:r>
      <w:r w:rsidRPr="00AC70A2">
        <w:rPr>
          <w:sz w:val="24"/>
          <w:szCs w:val="24"/>
        </w:rPr>
        <w:t xml:space="preserve"> a factory, aspiring for a </w:t>
      </w:r>
      <w:r w:rsidR="00A04EFA" w:rsidRPr="00AC70A2">
        <w:rPr>
          <w:sz w:val="24"/>
          <w:szCs w:val="24"/>
        </w:rPr>
        <w:t xml:space="preserve">better </w:t>
      </w:r>
      <w:r w:rsidRPr="00AC70A2">
        <w:rPr>
          <w:sz w:val="24"/>
          <w:szCs w:val="24"/>
        </w:rPr>
        <w:t xml:space="preserve">career that would grow </w:t>
      </w:r>
      <w:r w:rsidR="00A04EFA" w:rsidRPr="00AC70A2">
        <w:rPr>
          <w:sz w:val="24"/>
          <w:szCs w:val="24"/>
        </w:rPr>
        <w:t xml:space="preserve">his </w:t>
      </w:r>
      <w:r w:rsidR="00BE071C" w:rsidRPr="00AC70A2">
        <w:rPr>
          <w:sz w:val="24"/>
          <w:szCs w:val="24"/>
        </w:rPr>
        <w:t xml:space="preserve">career </w:t>
      </w:r>
      <w:r w:rsidRPr="00AC70A2">
        <w:rPr>
          <w:sz w:val="24"/>
          <w:szCs w:val="24"/>
        </w:rPr>
        <w:t>professionally</w:t>
      </w:r>
      <w:r w:rsidR="00BE071C" w:rsidRPr="00AC70A2">
        <w:rPr>
          <w:sz w:val="24"/>
          <w:szCs w:val="24"/>
        </w:rPr>
        <w:t xml:space="preserve"> and </w:t>
      </w:r>
      <w:r w:rsidRPr="00AC70A2">
        <w:rPr>
          <w:sz w:val="24"/>
          <w:szCs w:val="24"/>
        </w:rPr>
        <w:t>better support for his family.</w:t>
      </w:r>
    </w:p>
    <w:p w14:paraId="797B9FCA" w14:textId="77777777" w:rsidR="00D5596D" w:rsidRDefault="00D5596D" w:rsidP="00ED036E">
      <w:pPr>
        <w:spacing w:after="0" w:line="271" w:lineRule="auto"/>
        <w:contextualSpacing/>
        <w:rPr>
          <w:sz w:val="24"/>
          <w:szCs w:val="24"/>
        </w:rPr>
      </w:pPr>
    </w:p>
    <w:p w14:paraId="61B02AD0" w14:textId="6C83059F" w:rsidR="001320F6" w:rsidRPr="00AC70A2" w:rsidRDefault="00BE071C" w:rsidP="00ED036E">
      <w:pPr>
        <w:spacing w:after="0" w:line="271" w:lineRule="auto"/>
        <w:contextualSpacing/>
        <w:rPr>
          <w:sz w:val="24"/>
          <w:szCs w:val="24"/>
        </w:rPr>
      </w:pPr>
      <w:r w:rsidRPr="00AC70A2">
        <w:rPr>
          <w:sz w:val="24"/>
          <w:szCs w:val="24"/>
        </w:rPr>
        <w:t>Ismael e</w:t>
      </w:r>
      <w:r w:rsidR="001320F6" w:rsidRPr="00AC70A2">
        <w:rPr>
          <w:sz w:val="24"/>
          <w:szCs w:val="24"/>
        </w:rPr>
        <w:t>nthusiastically embrac</w:t>
      </w:r>
      <w:r w:rsidRPr="00AC70A2">
        <w:rPr>
          <w:sz w:val="24"/>
          <w:szCs w:val="24"/>
        </w:rPr>
        <w:t>ed</w:t>
      </w:r>
      <w:r w:rsidR="008C584A" w:rsidRPr="00AC70A2">
        <w:rPr>
          <w:sz w:val="24"/>
          <w:szCs w:val="24"/>
        </w:rPr>
        <w:t xml:space="preserve"> </w:t>
      </w:r>
      <w:r w:rsidR="001320F6" w:rsidRPr="00AC70A2">
        <w:rPr>
          <w:sz w:val="24"/>
          <w:szCs w:val="24"/>
        </w:rPr>
        <w:t xml:space="preserve">the opportunities presented by </w:t>
      </w:r>
      <w:r w:rsidR="008C584A" w:rsidRPr="00AC70A2">
        <w:rPr>
          <w:sz w:val="24"/>
          <w:szCs w:val="24"/>
        </w:rPr>
        <w:t xml:space="preserve">CLUES </w:t>
      </w:r>
      <w:r w:rsidR="007A25B3" w:rsidRPr="00AC70A2">
        <w:rPr>
          <w:sz w:val="24"/>
          <w:szCs w:val="24"/>
        </w:rPr>
        <w:t>programming</w:t>
      </w:r>
      <w:r w:rsidR="007642BF" w:rsidRPr="00AC70A2">
        <w:rPr>
          <w:sz w:val="24"/>
          <w:szCs w:val="24"/>
        </w:rPr>
        <w:t>. T</w:t>
      </w:r>
      <w:r w:rsidR="007A25B3" w:rsidRPr="00AC70A2">
        <w:rPr>
          <w:sz w:val="24"/>
          <w:szCs w:val="24"/>
        </w:rPr>
        <w:t xml:space="preserve">hrough </w:t>
      </w:r>
      <w:r w:rsidR="001320F6" w:rsidRPr="00AC70A2">
        <w:rPr>
          <w:sz w:val="24"/>
          <w:szCs w:val="24"/>
        </w:rPr>
        <w:t xml:space="preserve">dedication and hard work, </w:t>
      </w:r>
      <w:r w:rsidR="007642BF" w:rsidRPr="00AC70A2">
        <w:rPr>
          <w:sz w:val="24"/>
          <w:szCs w:val="24"/>
        </w:rPr>
        <w:t xml:space="preserve">he </w:t>
      </w:r>
      <w:r w:rsidR="001320F6" w:rsidRPr="00AC70A2">
        <w:rPr>
          <w:sz w:val="24"/>
          <w:szCs w:val="24"/>
        </w:rPr>
        <w:t xml:space="preserve">successfully completed the </w:t>
      </w:r>
      <w:r w:rsidR="007A25B3" w:rsidRPr="00AC70A2">
        <w:rPr>
          <w:sz w:val="24"/>
          <w:szCs w:val="24"/>
        </w:rPr>
        <w:t xml:space="preserve">Healthcare Technology Services </w:t>
      </w:r>
      <w:r w:rsidR="001320F6" w:rsidRPr="00AC70A2">
        <w:rPr>
          <w:sz w:val="24"/>
          <w:szCs w:val="24"/>
        </w:rPr>
        <w:t>program, earn</w:t>
      </w:r>
      <w:r w:rsidR="007642BF" w:rsidRPr="00AC70A2">
        <w:rPr>
          <w:sz w:val="24"/>
          <w:szCs w:val="24"/>
        </w:rPr>
        <w:t>ed</w:t>
      </w:r>
      <w:r w:rsidR="001320F6" w:rsidRPr="00AC70A2">
        <w:rPr>
          <w:sz w:val="24"/>
          <w:szCs w:val="24"/>
        </w:rPr>
        <w:t xml:space="preserve"> a valuable certification</w:t>
      </w:r>
      <w:r w:rsidR="007642BF" w:rsidRPr="00AC70A2">
        <w:rPr>
          <w:sz w:val="24"/>
          <w:szCs w:val="24"/>
        </w:rPr>
        <w:t>,</w:t>
      </w:r>
      <w:r w:rsidR="00C614BB" w:rsidRPr="00AC70A2">
        <w:rPr>
          <w:sz w:val="24"/>
          <w:szCs w:val="24"/>
        </w:rPr>
        <w:t xml:space="preserve"> and </w:t>
      </w:r>
      <w:r w:rsidR="007755A7" w:rsidRPr="00AC70A2">
        <w:rPr>
          <w:sz w:val="24"/>
          <w:szCs w:val="24"/>
        </w:rPr>
        <w:t>s</w:t>
      </w:r>
      <w:r w:rsidR="001320F6" w:rsidRPr="00AC70A2">
        <w:rPr>
          <w:sz w:val="24"/>
          <w:szCs w:val="24"/>
        </w:rPr>
        <w:t>ecured a position with Care4All, a partner organization of CLUES. This achievement marked not just a job placement but a significant step forward in his career, as he entered the healthcare field—a domain he had aspired to join.</w:t>
      </w:r>
    </w:p>
    <w:p w14:paraId="2F07A32B" w14:textId="77777777" w:rsidR="00D5596D" w:rsidRDefault="00D5596D" w:rsidP="00ED036E">
      <w:pPr>
        <w:spacing w:after="0" w:line="271" w:lineRule="auto"/>
        <w:contextualSpacing/>
        <w:rPr>
          <w:sz w:val="24"/>
          <w:szCs w:val="24"/>
        </w:rPr>
      </w:pPr>
    </w:p>
    <w:p w14:paraId="3F5A1DB2" w14:textId="721766E3" w:rsidR="001320F6" w:rsidRPr="00D5596D" w:rsidRDefault="001320F6" w:rsidP="00ED036E">
      <w:pPr>
        <w:spacing w:after="0" w:line="271" w:lineRule="auto"/>
        <w:contextualSpacing/>
        <w:rPr>
          <w:sz w:val="24"/>
          <w:szCs w:val="24"/>
        </w:rPr>
      </w:pPr>
      <w:r w:rsidRPr="00AC70A2">
        <w:rPr>
          <w:sz w:val="24"/>
          <w:szCs w:val="24"/>
        </w:rPr>
        <w:t>CLUES not only equipped Ismael with the skills and knowledge needed for success in the healthcare sector but also facilitated connections with organizations like Care4All.</w:t>
      </w:r>
      <w:r w:rsidR="00D5596D">
        <w:rPr>
          <w:sz w:val="24"/>
          <w:szCs w:val="24"/>
        </w:rPr>
        <w:t xml:space="preserve"> </w:t>
      </w:r>
      <w:r w:rsidRPr="00AC70A2">
        <w:rPr>
          <w:sz w:val="24"/>
          <w:szCs w:val="24"/>
        </w:rPr>
        <w:t xml:space="preserve">Today, Ismael stands as a testament to the transformative power of education and mentorship. </w:t>
      </w:r>
      <w:r w:rsidR="009D2C79" w:rsidRPr="00AC70A2">
        <w:rPr>
          <w:sz w:val="24"/>
          <w:szCs w:val="24"/>
        </w:rPr>
        <w:t xml:space="preserve">He has </w:t>
      </w:r>
      <w:r w:rsidR="00BD7511" w:rsidRPr="00AC70A2">
        <w:rPr>
          <w:sz w:val="24"/>
          <w:szCs w:val="24"/>
        </w:rPr>
        <w:t>expresse</w:t>
      </w:r>
      <w:r w:rsidR="009D2C79" w:rsidRPr="00AC70A2">
        <w:rPr>
          <w:sz w:val="24"/>
          <w:szCs w:val="24"/>
        </w:rPr>
        <w:t>d</w:t>
      </w:r>
      <w:r w:rsidR="00BD7511" w:rsidRPr="00AC70A2">
        <w:rPr>
          <w:sz w:val="24"/>
          <w:szCs w:val="24"/>
        </w:rPr>
        <w:t xml:space="preserve"> his heartfelt gratitude to CLUES </w:t>
      </w:r>
      <w:r w:rsidR="009D2C79" w:rsidRPr="00AC70A2">
        <w:rPr>
          <w:sz w:val="24"/>
          <w:szCs w:val="24"/>
        </w:rPr>
        <w:t xml:space="preserve">staff </w:t>
      </w:r>
      <w:r w:rsidR="00BD7511" w:rsidRPr="00AC70A2">
        <w:rPr>
          <w:sz w:val="24"/>
          <w:szCs w:val="24"/>
        </w:rPr>
        <w:t>for providing him with the necessary support, guidance, and resources to be successful</w:t>
      </w:r>
      <w:r w:rsidR="009D2C79" w:rsidRPr="00AC70A2">
        <w:rPr>
          <w:sz w:val="24"/>
          <w:szCs w:val="24"/>
        </w:rPr>
        <w:t xml:space="preserve"> on h</w:t>
      </w:r>
      <w:r w:rsidRPr="00AC70A2">
        <w:rPr>
          <w:sz w:val="24"/>
          <w:szCs w:val="24"/>
        </w:rPr>
        <w:t>is journey from the factory floor to a rewarding career in healthcare</w:t>
      </w:r>
      <w:r w:rsidR="00384F55" w:rsidRPr="00AC70A2">
        <w:rPr>
          <w:sz w:val="24"/>
          <w:szCs w:val="24"/>
        </w:rPr>
        <w:t>.</w:t>
      </w:r>
    </w:p>
    <w:p w14:paraId="5EADDE47" w14:textId="77777777" w:rsidR="008C75F0" w:rsidRPr="008C75F0" w:rsidRDefault="008C75F0" w:rsidP="00ED036E">
      <w:pPr>
        <w:pStyle w:val="NormalWeb"/>
        <w:spacing w:before="0" w:beforeAutospacing="0" w:after="0" w:afterAutospacing="0" w:line="271" w:lineRule="auto"/>
        <w:contextualSpacing/>
        <w:rPr>
          <w:rFonts w:asciiTheme="minorHAnsi" w:hAnsiTheme="minorHAnsi" w:cstheme="minorHAnsi"/>
          <w:color w:val="000000"/>
        </w:rPr>
      </w:pPr>
    </w:p>
    <w:p w14:paraId="6EF879BC" w14:textId="4B849E94" w:rsidR="008C75F0" w:rsidRPr="008C75F0" w:rsidRDefault="00595B8F" w:rsidP="00ED036E">
      <w:pPr>
        <w:spacing w:after="0" w:line="271" w:lineRule="auto"/>
        <w:contextualSpacing/>
        <w:rPr>
          <w:rFonts w:cstheme="minorHAnsi"/>
          <w:b/>
          <w:bCs/>
          <w:sz w:val="24"/>
          <w:szCs w:val="24"/>
          <w:u w:val="single"/>
        </w:rPr>
      </w:pPr>
      <w:r>
        <w:rPr>
          <w:b/>
          <w:bCs/>
          <w:color w:val="003865"/>
          <w:sz w:val="24"/>
          <w:szCs w:val="24"/>
        </w:rPr>
        <w:t>N</w:t>
      </w:r>
      <w:r w:rsidRPr="001F1C09">
        <w:rPr>
          <w:b/>
          <w:bCs/>
          <w:color w:val="003865"/>
          <w:sz w:val="24"/>
          <w:szCs w:val="24"/>
        </w:rPr>
        <w:t>e</w:t>
      </w:r>
      <w:r>
        <w:rPr>
          <w:b/>
          <w:bCs/>
          <w:color w:val="003865"/>
          <w:sz w:val="24"/>
          <w:szCs w:val="24"/>
        </w:rPr>
        <w:t>w Work Preparation Classes at CLUES</w:t>
      </w:r>
    </w:p>
    <w:p w14:paraId="4D630E2B" w14:textId="102F43CC" w:rsidR="008C75F0" w:rsidRDefault="008C75F0" w:rsidP="00ED036E">
      <w:pPr>
        <w:spacing w:after="0" w:line="271" w:lineRule="auto"/>
        <w:contextualSpacing/>
        <w:rPr>
          <w:rFonts w:cstheme="minorHAnsi"/>
          <w:sz w:val="24"/>
          <w:szCs w:val="24"/>
        </w:rPr>
      </w:pPr>
      <w:r w:rsidRPr="008C75F0">
        <w:rPr>
          <w:rFonts w:cstheme="minorHAnsi"/>
          <w:sz w:val="24"/>
          <w:szCs w:val="24"/>
        </w:rPr>
        <w:t xml:space="preserve">In 2023, </w:t>
      </w:r>
      <w:r w:rsidR="00E66FBC">
        <w:rPr>
          <w:rFonts w:cstheme="minorHAnsi"/>
          <w:sz w:val="24"/>
          <w:szCs w:val="24"/>
        </w:rPr>
        <w:t>CLUES</w:t>
      </w:r>
      <w:r w:rsidRPr="008C75F0">
        <w:rPr>
          <w:rFonts w:cstheme="minorHAnsi"/>
          <w:sz w:val="24"/>
          <w:szCs w:val="24"/>
        </w:rPr>
        <w:t xml:space="preserve"> introduced new </w:t>
      </w:r>
      <w:r w:rsidR="002F6635">
        <w:rPr>
          <w:rFonts w:cstheme="minorHAnsi"/>
          <w:sz w:val="24"/>
          <w:szCs w:val="24"/>
        </w:rPr>
        <w:t>work</w:t>
      </w:r>
      <w:r w:rsidR="00AC70A2">
        <w:rPr>
          <w:rFonts w:cstheme="minorHAnsi"/>
          <w:sz w:val="24"/>
          <w:szCs w:val="24"/>
        </w:rPr>
        <w:t xml:space="preserve"> </w:t>
      </w:r>
      <w:r w:rsidR="002F6635">
        <w:rPr>
          <w:rFonts w:cstheme="minorHAnsi"/>
          <w:sz w:val="24"/>
          <w:szCs w:val="24"/>
        </w:rPr>
        <w:t xml:space="preserve">readiness </w:t>
      </w:r>
      <w:r w:rsidRPr="008C75F0">
        <w:rPr>
          <w:rFonts w:cstheme="minorHAnsi"/>
          <w:sz w:val="24"/>
          <w:szCs w:val="24"/>
        </w:rPr>
        <w:t xml:space="preserve">classes designed to be highly interactive and hands-on, providing students with a more familiar and engaging learning experience. </w:t>
      </w:r>
      <w:r w:rsidR="002F6635">
        <w:rPr>
          <w:rFonts w:cstheme="minorHAnsi"/>
          <w:sz w:val="24"/>
          <w:szCs w:val="24"/>
        </w:rPr>
        <w:t>The</w:t>
      </w:r>
      <w:r w:rsidRPr="008C75F0">
        <w:rPr>
          <w:rFonts w:cstheme="minorHAnsi"/>
          <w:sz w:val="24"/>
          <w:szCs w:val="24"/>
        </w:rPr>
        <w:t xml:space="preserve"> in-person classes create a more accessible environment for students and facilitate greater access to </w:t>
      </w:r>
      <w:r w:rsidR="00334234">
        <w:rPr>
          <w:rFonts w:cstheme="minorHAnsi"/>
          <w:sz w:val="24"/>
          <w:szCs w:val="24"/>
        </w:rPr>
        <w:t>CLUES</w:t>
      </w:r>
      <w:r w:rsidRPr="008C75F0">
        <w:rPr>
          <w:rFonts w:cstheme="minorHAnsi"/>
          <w:sz w:val="24"/>
          <w:szCs w:val="24"/>
        </w:rPr>
        <w:t xml:space="preserve"> services</w:t>
      </w:r>
      <w:r w:rsidR="00334234">
        <w:rPr>
          <w:rFonts w:cstheme="minorHAnsi"/>
          <w:sz w:val="24"/>
          <w:szCs w:val="24"/>
        </w:rPr>
        <w:t xml:space="preserve">. </w:t>
      </w:r>
      <w:r w:rsidRPr="008C75F0">
        <w:rPr>
          <w:sz w:val="24"/>
          <w:szCs w:val="24"/>
        </w:rPr>
        <w:t xml:space="preserve"> </w:t>
      </w:r>
      <w:r w:rsidR="0054252A">
        <w:rPr>
          <w:sz w:val="24"/>
          <w:szCs w:val="24"/>
        </w:rPr>
        <w:t>Instructor</w:t>
      </w:r>
      <w:r w:rsidRPr="008C75F0">
        <w:rPr>
          <w:rFonts w:cstheme="minorHAnsi"/>
          <w:sz w:val="24"/>
          <w:szCs w:val="24"/>
        </w:rPr>
        <w:t xml:space="preserve"> Nathan Fowler</w:t>
      </w:r>
      <w:r w:rsidR="00D5596D">
        <w:rPr>
          <w:rFonts w:cstheme="minorHAnsi"/>
          <w:sz w:val="24"/>
          <w:szCs w:val="24"/>
        </w:rPr>
        <w:t xml:space="preserve"> </w:t>
      </w:r>
      <w:r w:rsidRPr="008C75F0">
        <w:rPr>
          <w:rFonts w:cstheme="minorHAnsi"/>
          <w:sz w:val="24"/>
          <w:szCs w:val="24"/>
        </w:rPr>
        <w:t xml:space="preserve">assisted 72 </w:t>
      </w:r>
      <w:r w:rsidR="0054252A">
        <w:rPr>
          <w:rFonts w:cstheme="minorHAnsi"/>
          <w:sz w:val="24"/>
          <w:szCs w:val="24"/>
        </w:rPr>
        <w:t>clients</w:t>
      </w:r>
      <w:r w:rsidR="00334234">
        <w:rPr>
          <w:rFonts w:cstheme="minorHAnsi"/>
          <w:sz w:val="24"/>
          <w:szCs w:val="24"/>
        </w:rPr>
        <w:t xml:space="preserve"> last year</w:t>
      </w:r>
      <w:r w:rsidR="0054252A">
        <w:rPr>
          <w:rFonts w:cstheme="minorHAnsi"/>
          <w:sz w:val="24"/>
          <w:szCs w:val="24"/>
        </w:rPr>
        <w:t xml:space="preserve"> in </w:t>
      </w:r>
      <w:r w:rsidRPr="008C75F0">
        <w:rPr>
          <w:rFonts w:cstheme="minorHAnsi"/>
          <w:sz w:val="24"/>
          <w:szCs w:val="24"/>
        </w:rPr>
        <w:t xml:space="preserve">sessions </w:t>
      </w:r>
      <w:r w:rsidR="00E6433A">
        <w:rPr>
          <w:rFonts w:cstheme="minorHAnsi"/>
          <w:sz w:val="24"/>
          <w:szCs w:val="24"/>
        </w:rPr>
        <w:t xml:space="preserve">that </w:t>
      </w:r>
      <w:r w:rsidRPr="008C75F0">
        <w:rPr>
          <w:rFonts w:cstheme="minorHAnsi"/>
          <w:sz w:val="24"/>
          <w:szCs w:val="24"/>
        </w:rPr>
        <w:t>provid</w:t>
      </w:r>
      <w:r w:rsidR="00E6433A">
        <w:rPr>
          <w:rFonts w:cstheme="minorHAnsi"/>
          <w:sz w:val="24"/>
          <w:szCs w:val="24"/>
        </w:rPr>
        <w:t>ed</w:t>
      </w:r>
      <w:r w:rsidRPr="008C75F0">
        <w:rPr>
          <w:rFonts w:cstheme="minorHAnsi"/>
          <w:sz w:val="24"/>
          <w:szCs w:val="24"/>
        </w:rPr>
        <w:t xml:space="preserve"> basic employment skills training</w:t>
      </w:r>
      <w:r w:rsidR="00EF1A10">
        <w:rPr>
          <w:rFonts w:cstheme="minorHAnsi"/>
          <w:sz w:val="24"/>
          <w:szCs w:val="24"/>
        </w:rPr>
        <w:t xml:space="preserve"> and</w:t>
      </w:r>
      <w:r w:rsidRPr="008C75F0">
        <w:rPr>
          <w:rFonts w:cstheme="minorHAnsi"/>
          <w:sz w:val="24"/>
          <w:szCs w:val="24"/>
        </w:rPr>
        <w:t xml:space="preserve"> assist</w:t>
      </w:r>
      <w:r w:rsidR="00EF1A10">
        <w:rPr>
          <w:rFonts w:cstheme="minorHAnsi"/>
          <w:sz w:val="24"/>
          <w:szCs w:val="24"/>
        </w:rPr>
        <w:t>ed in</w:t>
      </w:r>
      <w:r w:rsidRPr="008C75F0">
        <w:rPr>
          <w:rFonts w:cstheme="minorHAnsi"/>
          <w:sz w:val="24"/>
          <w:szCs w:val="24"/>
        </w:rPr>
        <w:t xml:space="preserve"> active job searches and applications. Nathan also dedicated time to work with other employment program students, handling data tracking and entry tasks, and conducting outreach activities. During his tenure, Nathan successfully helped 15 participants secure employment</w:t>
      </w:r>
      <w:r w:rsidR="00AD55D6">
        <w:rPr>
          <w:rFonts w:cstheme="minorHAnsi"/>
          <w:sz w:val="24"/>
          <w:szCs w:val="24"/>
        </w:rPr>
        <w:t xml:space="preserve"> with </w:t>
      </w:r>
      <w:r w:rsidRPr="008C75F0">
        <w:rPr>
          <w:rFonts w:cstheme="minorHAnsi"/>
          <w:sz w:val="24"/>
          <w:szCs w:val="24"/>
        </w:rPr>
        <w:t xml:space="preserve">Fantastic Cleaning, New Horizons, Twin City Demo, </w:t>
      </w:r>
      <w:r w:rsidR="00AD55D6">
        <w:rPr>
          <w:rFonts w:cstheme="minorHAnsi"/>
          <w:sz w:val="24"/>
          <w:szCs w:val="24"/>
        </w:rPr>
        <w:t>and more</w:t>
      </w:r>
      <w:r w:rsidRPr="008C75F0">
        <w:rPr>
          <w:rFonts w:cstheme="minorHAnsi"/>
          <w:sz w:val="24"/>
          <w:szCs w:val="24"/>
        </w:rPr>
        <w:t>.</w:t>
      </w:r>
    </w:p>
    <w:p w14:paraId="376EA0C6" w14:textId="77777777" w:rsidR="00AD55D6" w:rsidRDefault="00AD55D6" w:rsidP="00ED036E">
      <w:pPr>
        <w:spacing w:after="0" w:line="271" w:lineRule="auto"/>
        <w:contextualSpacing/>
        <w:rPr>
          <w:rFonts w:cstheme="minorHAnsi"/>
          <w:sz w:val="24"/>
          <w:szCs w:val="24"/>
        </w:rPr>
      </w:pPr>
    </w:p>
    <w:p w14:paraId="7674733C" w14:textId="77777777" w:rsidR="0038278D" w:rsidRDefault="0038278D" w:rsidP="00ED036E">
      <w:pPr>
        <w:spacing w:after="0" w:line="271" w:lineRule="auto"/>
        <w:contextualSpacing/>
        <w:rPr>
          <w:b/>
          <w:bCs/>
          <w:color w:val="003865"/>
          <w:sz w:val="24"/>
          <w:szCs w:val="24"/>
        </w:rPr>
      </w:pPr>
      <w:r>
        <w:rPr>
          <w:b/>
          <w:bCs/>
          <w:color w:val="003865"/>
          <w:sz w:val="24"/>
          <w:szCs w:val="24"/>
        </w:rPr>
        <w:t>COABE Teacher of the Year</w:t>
      </w:r>
    </w:p>
    <w:p w14:paraId="0F4D4C2A" w14:textId="2DD2384F" w:rsidR="00AD55D6" w:rsidRPr="008A39AA" w:rsidRDefault="0038278D" w:rsidP="00ED036E">
      <w:pPr>
        <w:spacing w:after="0" w:line="271" w:lineRule="auto"/>
        <w:contextualSpacing/>
        <w:rPr>
          <w:sz w:val="24"/>
          <w:szCs w:val="24"/>
        </w:rPr>
      </w:pPr>
      <w:r w:rsidRPr="008A39AA">
        <w:rPr>
          <w:sz w:val="24"/>
          <w:szCs w:val="24"/>
        </w:rPr>
        <w:t xml:space="preserve">CLUES </w:t>
      </w:r>
      <w:r w:rsidR="00AD55D6" w:rsidRPr="008A39AA">
        <w:rPr>
          <w:sz w:val="24"/>
          <w:szCs w:val="24"/>
        </w:rPr>
        <w:t>teacher</w:t>
      </w:r>
      <w:r w:rsidR="00680448" w:rsidRPr="008A39AA">
        <w:rPr>
          <w:sz w:val="24"/>
          <w:szCs w:val="24"/>
        </w:rPr>
        <w:t>,</w:t>
      </w:r>
      <w:r w:rsidR="00AD55D6" w:rsidRPr="008A39AA">
        <w:rPr>
          <w:sz w:val="24"/>
          <w:szCs w:val="24"/>
        </w:rPr>
        <w:t xml:space="preserve"> </w:t>
      </w:r>
      <w:r w:rsidR="00AD55D6" w:rsidRPr="005B6253">
        <w:rPr>
          <w:sz w:val="24"/>
          <w:szCs w:val="24"/>
        </w:rPr>
        <w:t>Adriana Galvan,</w:t>
      </w:r>
      <w:r w:rsidR="00AD55D6" w:rsidRPr="008A39AA">
        <w:rPr>
          <w:sz w:val="24"/>
          <w:szCs w:val="24"/>
        </w:rPr>
        <w:t xml:space="preserve"> has been teaching Digital Literacy classes </w:t>
      </w:r>
      <w:r w:rsidR="00680448" w:rsidRPr="008A39AA">
        <w:rPr>
          <w:sz w:val="24"/>
          <w:szCs w:val="24"/>
        </w:rPr>
        <w:t xml:space="preserve">at CLUES </w:t>
      </w:r>
      <w:r w:rsidR="00AD55D6" w:rsidRPr="008A39AA">
        <w:rPr>
          <w:sz w:val="24"/>
          <w:szCs w:val="24"/>
        </w:rPr>
        <w:t>since 2019,</w:t>
      </w:r>
      <w:r w:rsidR="00EA528C" w:rsidRPr="008A39AA">
        <w:rPr>
          <w:sz w:val="24"/>
          <w:szCs w:val="24"/>
        </w:rPr>
        <w:t xml:space="preserve"> and</w:t>
      </w:r>
      <w:r w:rsidR="00AD55D6" w:rsidRPr="008A39AA">
        <w:rPr>
          <w:sz w:val="24"/>
          <w:szCs w:val="24"/>
        </w:rPr>
        <w:t xml:space="preserve"> was recently </w:t>
      </w:r>
      <w:r w:rsidR="00EA528C" w:rsidRPr="008A39AA">
        <w:rPr>
          <w:sz w:val="24"/>
          <w:szCs w:val="24"/>
        </w:rPr>
        <w:t xml:space="preserve">selected </w:t>
      </w:r>
      <w:r w:rsidR="00AD55D6" w:rsidRPr="008A39AA">
        <w:rPr>
          <w:sz w:val="24"/>
          <w:szCs w:val="24"/>
        </w:rPr>
        <w:t>as the 2023 COABE (Coalition on Adult Basic Education) Teacher of The Year</w:t>
      </w:r>
      <w:bookmarkStart w:id="27" w:name="_Int_OJqhxJ8D"/>
      <w:r w:rsidR="00AD55D6" w:rsidRPr="008A39AA">
        <w:rPr>
          <w:sz w:val="24"/>
          <w:szCs w:val="24"/>
        </w:rPr>
        <w:t xml:space="preserve">!  </w:t>
      </w:r>
      <w:bookmarkEnd w:id="27"/>
      <w:r w:rsidR="00AD55D6" w:rsidRPr="008A39AA">
        <w:rPr>
          <w:sz w:val="24"/>
          <w:szCs w:val="24"/>
        </w:rPr>
        <w:t xml:space="preserve">After spending most of her adult life championing and supporting the Adult Education industry, </w:t>
      </w:r>
      <w:r w:rsidR="00BE1A91" w:rsidRPr="008A39AA">
        <w:rPr>
          <w:sz w:val="24"/>
          <w:szCs w:val="24"/>
        </w:rPr>
        <w:t>Adriana has</w:t>
      </w:r>
      <w:r w:rsidR="00395228" w:rsidRPr="008A39AA">
        <w:rPr>
          <w:sz w:val="24"/>
          <w:szCs w:val="24"/>
        </w:rPr>
        <w:t xml:space="preserve"> spent the last five years </w:t>
      </w:r>
      <w:r w:rsidR="008A39AA" w:rsidRPr="008A39AA">
        <w:rPr>
          <w:sz w:val="24"/>
          <w:szCs w:val="24"/>
        </w:rPr>
        <w:t>ment</w:t>
      </w:r>
      <w:r w:rsidR="00AD55D6" w:rsidRPr="008A39AA">
        <w:rPr>
          <w:sz w:val="24"/>
          <w:szCs w:val="24"/>
        </w:rPr>
        <w:t xml:space="preserve">oring and instructing </w:t>
      </w:r>
      <w:r w:rsidR="008A39AA" w:rsidRPr="008A39AA">
        <w:rPr>
          <w:sz w:val="24"/>
          <w:szCs w:val="24"/>
        </w:rPr>
        <w:t>CLUES</w:t>
      </w:r>
      <w:r w:rsidR="00AD55D6" w:rsidRPr="008A39AA">
        <w:rPr>
          <w:sz w:val="24"/>
          <w:szCs w:val="24"/>
        </w:rPr>
        <w:t xml:space="preserve"> students.  </w:t>
      </w:r>
    </w:p>
    <w:p w14:paraId="03CF9E55" w14:textId="77777777" w:rsidR="00AB6D7A" w:rsidRPr="001F1C09" w:rsidRDefault="00AB6D7A">
      <w:pPr>
        <w:pStyle w:val="NormalWeb"/>
        <w:spacing w:before="0" w:beforeAutospacing="0" w:after="0" w:afterAutospacing="0" w:line="271" w:lineRule="auto"/>
        <w:contextualSpacing/>
        <w:rPr>
          <w:b/>
          <w:bCs/>
          <w:color w:val="003865"/>
        </w:rPr>
      </w:pPr>
    </w:p>
    <w:sectPr w:rsidR="00AB6D7A" w:rsidRPr="001F1C09" w:rsidSect="00157B1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728" w:right="1080" w:bottom="1080" w:left="1080" w:header="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C68C" w14:textId="77777777" w:rsidR="004C5545" w:rsidRDefault="004C5545">
      <w:r>
        <w:separator/>
      </w:r>
    </w:p>
  </w:endnote>
  <w:endnote w:type="continuationSeparator" w:id="0">
    <w:p w14:paraId="1B356B60" w14:textId="77777777" w:rsidR="004C5545" w:rsidRDefault="004C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281F" w14:textId="77777777" w:rsidR="00332942" w:rsidRDefault="00332942">
    <w:pPr>
      <w:pBdr>
        <w:top w:val="nil"/>
        <w:left w:val="nil"/>
        <w:bottom w:val="nil"/>
        <w:right w:val="nil"/>
        <w:between w:val="nil"/>
      </w:pBdr>
      <w:tabs>
        <w:tab w:val="right" w:pos="10080"/>
      </w:tabs>
      <w:spacing w:line="336" w:lineRule="auto"/>
      <w:jc w:val="right"/>
      <w:rPr>
        <w:color w:val="000000"/>
      </w:rPr>
    </w:pPr>
    <w:r>
      <w:rPr>
        <w:i/>
        <w:color w:val="000000"/>
        <w:sz w:val="20"/>
        <w:szCs w:val="20"/>
      </w:rPr>
      <w:t>SFY 20</w:t>
    </w:r>
    <w:r>
      <w:rPr>
        <w:i/>
        <w:sz w:val="20"/>
        <w:szCs w:val="20"/>
      </w:rPr>
      <w:t>21</w:t>
    </w:r>
    <w:r>
      <w:rPr>
        <w:i/>
        <w:color w:val="000000"/>
        <w:sz w:val="20"/>
        <w:szCs w:val="20"/>
      </w:rPr>
      <w:t xml:space="preserve"> Construction Careers Foundation Progress Report</w:t>
    </w:r>
    <w:r>
      <w:rPr>
        <w:color w:val="000000"/>
      </w:rPr>
      <w:tab/>
    </w: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6C561DF4" w14:textId="77777777" w:rsidR="00332942" w:rsidRDefault="0033294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19124"/>
      <w:docPartObj>
        <w:docPartGallery w:val="Page Numbers (Bottom of Page)"/>
        <w:docPartUnique/>
      </w:docPartObj>
    </w:sdtPr>
    <w:sdtEndPr>
      <w:rPr>
        <w:noProof/>
      </w:rPr>
    </w:sdtEndPr>
    <w:sdtContent>
      <w:p w14:paraId="275B99B2" w14:textId="01FB4FAA" w:rsidR="00157B12" w:rsidRDefault="00157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B29E8" w14:textId="5BBF31CF" w:rsidR="00332942" w:rsidRDefault="00332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A2B" w14:textId="77777777" w:rsidR="00371129" w:rsidRDefault="00371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59B1" w14:textId="7285E7D5" w:rsidR="00157B12" w:rsidRDefault="00157B12" w:rsidP="00157B12">
    <w:pPr>
      <w:pStyle w:val="Footer"/>
      <w:pBdr>
        <w:top w:val="single" w:sz="4" w:space="0" w:color="D9D9D9" w:themeColor="background1" w:themeShade="D9"/>
      </w:pBdr>
      <w:jc w:val="left"/>
      <w:rPr>
        <w:b/>
        <w:bCs/>
      </w:rPr>
    </w:pPr>
    <w:r>
      <w:t xml:space="preserve"> </w:t>
    </w:r>
    <w:sdt>
      <w:sdtPr>
        <w:id w:val="-161397269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7723A7">
          <w:rPr>
            <w:color w:val="000000" w:themeColor="text2"/>
            <w:spacing w:val="60"/>
          </w:rPr>
          <w:t xml:space="preserve">Page                                            </w:t>
        </w:r>
        <w:r>
          <w:t>SFY 202</w:t>
        </w:r>
        <w:r w:rsidR="007B73E8">
          <w:t>4</w:t>
        </w:r>
        <w:r>
          <w:t xml:space="preserve"> Direct Appropriation </w:t>
        </w:r>
        <w:r w:rsidR="007B73E8">
          <w:t>Final</w:t>
        </w:r>
        <w:r>
          <w:t xml:space="preserve"> Report</w:t>
        </w:r>
      </w:sdtContent>
    </w:sdt>
  </w:p>
  <w:p w14:paraId="66C0E831" w14:textId="77777777" w:rsidR="00371129" w:rsidRDefault="003711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A2C1" w14:textId="77777777" w:rsidR="00371129" w:rsidRDefault="0037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8EE9" w14:textId="77777777" w:rsidR="004C5545" w:rsidRDefault="004C5545">
      <w:r>
        <w:separator/>
      </w:r>
    </w:p>
  </w:footnote>
  <w:footnote w:type="continuationSeparator" w:id="0">
    <w:p w14:paraId="0E9051A0" w14:textId="77777777" w:rsidR="004C5545" w:rsidRDefault="004C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0A61" w14:textId="77777777" w:rsidR="00371129" w:rsidRDefault="0037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1A8" w14:textId="77777777" w:rsidR="00371129" w:rsidRDefault="00371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865" w:themeColor="text1"/>
      </w:rPr>
      <w:id w:val="2019655725"/>
      <w:docPartObj>
        <w:docPartGallery w:val="Watermarks"/>
        <w:docPartUnique/>
      </w:docPartObj>
    </w:sdtPr>
    <w:sdtEndPr/>
    <w:sdtContent>
      <w:p w14:paraId="248A5734" w14:textId="77777777" w:rsidR="00371129" w:rsidRPr="005666F2" w:rsidRDefault="008979D7">
        <w:pPr>
          <w:rPr>
            <w:color w:val="003865" w:themeColor="text1"/>
          </w:rPr>
        </w:pPr>
        <w:r>
          <w:rPr>
            <w:noProof/>
            <w:color w:val="003865" w:themeColor="text1"/>
          </w:rPr>
          <w:pict w14:anchorId="73B79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3F7C2F60"/>
    <w:multiLevelType w:val="hybridMultilevel"/>
    <w:tmpl w:val="43CC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4188D"/>
    <w:multiLevelType w:val="hybridMultilevel"/>
    <w:tmpl w:val="B0D6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6204B"/>
    <w:multiLevelType w:val="hybridMultilevel"/>
    <w:tmpl w:val="268C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538750">
    <w:abstractNumId w:val="0"/>
  </w:num>
  <w:num w:numId="2" w16cid:durableId="1206524833">
    <w:abstractNumId w:val="2"/>
  </w:num>
  <w:num w:numId="3" w16cid:durableId="747264453">
    <w:abstractNumId w:val="3"/>
  </w:num>
  <w:num w:numId="4" w16cid:durableId="1124736202">
    <w:abstractNumId w:val="4"/>
  </w:num>
  <w:num w:numId="5" w16cid:durableId="159583071">
    <w:abstractNumId w:val="5"/>
  </w:num>
  <w:num w:numId="6" w16cid:durableId="194415063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372D"/>
    <w:rsid w:val="00004681"/>
    <w:rsid w:val="000065AC"/>
    <w:rsid w:val="00006A0A"/>
    <w:rsid w:val="0001447C"/>
    <w:rsid w:val="00014F49"/>
    <w:rsid w:val="00017F86"/>
    <w:rsid w:val="00025C5E"/>
    <w:rsid w:val="00027B6A"/>
    <w:rsid w:val="0003080C"/>
    <w:rsid w:val="000317EC"/>
    <w:rsid w:val="00031BB3"/>
    <w:rsid w:val="000337E4"/>
    <w:rsid w:val="00034101"/>
    <w:rsid w:val="00035E65"/>
    <w:rsid w:val="00043B4B"/>
    <w:rsid w:val="00044B4B"/>
    <w:rsid w:val="00046EB6"/>
    <w:rsid w:val="000476A1"/>
    <w:rsid w:val="0005176D"/>
    <w:rsid w:val="00051B4D"/>
    <w:rsid w:val="0005268B"/>
    <w:rsid w:val="00054593"/>
    <w:rsid w:val="000545CD"/>
    <w:rsid w:val="00061C0B"/>
    <w:rsid w:val="00063D26"/>
    <w:rsid w:val="00064A0B"/>
    <w:rsid w:val="00064B90"/>
    <w:rsid w:val="00067A31"/>
    <w:rsid w:val="0007168E"/>
    <w:rsid w:val="0007241D"/>
    <w:rsid w:val="0007374A"/>
    <w:rsid w:val="0007512E"/>
    <w:rsid w:val="000756CC"/>
    <w:rsid w:val="00080404"/>
    <w:rsid w:val="00080D4A"/>
    <w:rsid w:val="00080D72"/>
    <w:rsid w:val="000816E1"/>
    <w:rsid w:val="00083CE2"/>
    <w:rsid w:val="00084742"/>
    <w:rsid w:val="00084D5E"/>
    <w:rsid w:val="00084DC7"/>
    <w:rsid w:val="000871C3"/>
    <w:rsid w:val="00087DD6"/>
    <w:rsid w:val="00087FD9"/>
    <w:rsid w:val="00091277"/>
    <w:rsid w:val="00093A09"/>
    <w:rsid w:val="00093C9B"/>
    <w:rsid w:val="00093E1F"/>
    <w:rsid w:val="000957B9"/>
    <w:rsid w:val="00095BE8"/>
    <w:rsid w:val="000A43FD"/>
    <w:rsid w:val="000A6692"/>
    <w:rsid w:val="000B19B8"/>
    <w:rsid w:val="000B2E68"/>
    <w:rsid w:val="000B53F6"/>
    <w:rsid w:val="000B7539"/>
    <w:rsid w:val="000B7E74"/>
    <w:rsid w:val="000C06AB"/>
    <w:rsid w:val="000C1547"/>
    <w:rsid w:val="000C3708"/>
    <w:rsid w:val="000C3761"/>
    <w:rsid w:val="000C45BA"/>
    <w:rsid w:val="000C4F45"/>
    <w:rsid w:val="000C7373"/>
    <w:rsid w:val="000D3235"/>
    <w:rsid w:val="000D3D50"/>
    <w:rsid w:val="000D54B1"/>
    <w:rsid w:val="000D7476"/>
    <w:rsid w:val="000E1486"/>
    <w:rsid w:val="000E313B"/>
    <w:rsid w:val="000E3E9D"/>
    <w:rsid w:val="000E59AC"/>
    <w:rsid w:val="000F0180"/>
    <w:rsid w:val="000F0C96"/>
    <w:rsid w:val="000F430D"/>
    <w:rsid w:val="000F4BB1"/>
    <w:rsid w:val="000F5103"/>
    <w:rsid w:val="000F603C"/>
    <w:rsid w:val="000F6841"/>
    <w:rsid w:val="0010073C"/>
    <w:rsid w:val="00101B98"/>
    <w:rsid w:val="00101D32"/>
    <w:rsid w:val="00102B4F"/>
    <w:rsid w:val="00102C4E"/>
    <w:rsid w:val="00104666"/>
    <w:rsid w:val="00106274"/>
    <w:rsid w:val="00107E8B"/>
    <w:rsid w:val="001208DC"/>
    <w:rsid w:val="00122193"/>
    <w:rsid w:val="00123534"/>
    <w:rsid w:val="001242DC"/>
    <w:rsid w:val="00126D95"/>
    <w:rsid w:val="00130DA7"/>
    <w:rsid w:val="001320F6"/>
    <w:rsid w:val="00135082"/>
    <w:rsid w:val="00135DC7"/>
    <w:rsid w:val="00136025"/>
    <w:rsid w:val="0013689E"/>
    <w:rsid w:val="00144536"/>
    <w:rsid w:val="00144E79"/>
    <w:rsid w:val="00146475"/>
    <w:rsid w:val="001469CB"/>
    <w:rsid w:val="00147ED1"/>
    <w:rsid w:val="001500D6"/>
    <w:rsid w:val="00152E28"/>
    <w:rsid w:val="001538D2"/>
    <w:rsid w:val="00156D4E"/>
    <w:rsid w:val="00157B12"/>
    <w:rsid w:val="00157C41"/>
    <w:rsid w:val="00160D01"/>
    <w:rsid w:val="001625E0"/>
    <w:rsid w:val="001653E4"/>
    <w:rsid w:val="001661D9"/>
    <w:rsid w:val="001665D7"/>
    <w:rsid w:val="00166BAB"/>
    <w:rsid w:val="001708EC"/>
    <w:rsid w:val="001714FC"/>
    <w:rsid w:val="001729B0"/>
    <w:rsid w:val="001767A0"/>
    <w:rsid w:val="00177D8D"/>
    <w:rsid w:val="00185724"/>
    <w:rsid w:val="001857A0"/>
    <w:rsid w:val="00190ACE"/>
    <w:rsid w:val="001925A8"/>
    <w:rsid w:val="00193D5B"/>
    <w:rsid w:val="00195638"/>
    <w:rsid w:val="0019673D"/>
    <w:rsid w:val="00197BC7"/>
    <w:rsid w:val="001A0358"/>
    <w:rsid w:val="001A0419"/>
    <w:rsid w:val="001A2DC2"/>
    <w:rsid w:val="001A46BB"/>
    <w:rsid w:val="001A63DE"/>
    <w:rsid w:val="001B1BD1"/>
    <w:rsid w:val="001B5D7E"/>
    <w:rsid w:val="001B751F"/>
    <w:rsid w:val="001C1A12"/>
    <w:rsid w:val="001C25B8"/>
    <w:rsid w:val="001C36A3"/>
    <w:rsid w:val="001C3EAC"/>
    <w:rsid w:val="001C4B91"/>
    <w:rsid w:val="001C55E0"/>
    <w:rsid w:val="001C7884"/>
    <w:rsid w:val="001D06C0"/>
    <w:rsid w:val="001D0B3B"/>
    <w:rsid w:val="001D3032"/>
    <w:rsid w:val="001D3729"/>
    <w:rsid w:val="001D68FA"/>
    <w:rsid w:val="001D7415"/>
    <w:rsid w:val="001D7C86"/>
    <w:rsid w:val="001E015A"/>
    <w:rsid w:val="001E0724"/>
    <w:rsid w:val="001E27DB"/>
    <w:rsid w:val="001E5ECF"/>
    <w:rsid w:val="001E6896"/>
    <w:rsid w:val="001F048F"/>
    <w:rsid w:val="001F0E23"/>
    <w:rsid w:val="001F1C09"/>
    <w:rsid w:val="001F278F"/>
    <w:rsid w:val="001F3A98"/>
    <w:rsid w:val="001F4A8F"/>
    <w:rsid w:val="001F5B28"/>
    <w:rsid w:val="001F5FD0"/>
    <w:rsid w:val="001F752B"/>
    <w:rsid w:val="001F7DF7"/>
    <w:rsid w:val="00200B51"/>
    <w:rsid w:val="0020138A"/>
    <w:rsid w:val="00203D00"/>
    <w:rsid w:val="00203ED1"/>
    <w:rsid w:val="00210661"/>
    <w:rsid w:val="00211CA3"/>
    <w:rsid w:val="002132B3"/>
    <w:rsid w:val="00216F66"/>
    <w:rsid w:val="0021716D"/>
    <w:rsid w:val="00220532"/>
    <w:rsid w:val="00222947"/>
    <w:rsid w:val="00222A49"/>
    <w:rsid w:val="00224AF8"/>
    <w:rsid w:val="0022552E"/>
    <w:rsid w:val="00225C64"/>
    <w:rsid w:val="00225DD1"/>
    <w:rsid w:val="002264F6"/>
    <w:rsid w:val="00227049"/>
    <w:rsid w:val="002318A5"/>
    <w:rsid w:val="002351B5"/>
    <w:rsid w:val="0024311B"/>
    <w:rsid w:val="00245A79"/>
    <w:rsid w:val="00245ACA"/>
    <w:rsid w:val="00245C8B"/>
    <w:rsid w:val="00247100"/>
    <w:rsid w:val="002500BA"/>
    <w:rsid w:val="00251160"/>
    <w:rsid w:val="00253B66"/>
    <w:rsid w:val="00255995"/>
    <w:rsid w:val="00255D0B"/>
    <w:rsid w:val="00256B4A"/>
    <w:rsid w:val="00256C53"/>
    <w:rsid w:val="00261247"/>
    <w:rsid w:val="00263D32"/>
    <w:rsid w:val="00264652"/>
    <w:rsid w:val="00264ED8"/>
    <w:rsid w:val="00265D03"/>
    <w:rsid w:val="002713EE"/>
    <w:rsid w:val="0027165F"/>
    <w:rsid w:val="00271E6A"/>
    <w:rsid w:val="00282084"/>
    <w:rsid w:val="002829DF"/>
    <w:rsid w:val="00285885"/>
    <w:rsid w:val="00291052"/>
    <w:rsid w:val="002A4132"/>
    <w:rsid w:val="002B0475"/>
    <w:rsid w:val="002B1DD2"/>
    <w:rsid w:val="002B322A"/>
    <w:rsid w:val="002B5E79"/>
    <w:rsid w:val="002B6780"/>
    <w:rsid w:val="002C0859"/>
    <w:rsid w:val="002C2001"/>
    <w:rsid w:val="002C2917"/>
    <w:rsid w:val="002C38DB"/>
    <w:rsid w:val="002D6C5F"/>
    <w:rsid w:val="002E033F"/>
    <w:rsid w:val="002E0DCF"/>
    <w:rsid w:val="002E3EA5"/>
    <w:rsid w:val="002E5D8C"/>
    <w:rsid w:val="002F1947"/>
    <w:rsid w:val="002F564B"/>
    <w:rsid w:val="002F62EB"/>
    <w:rsid w:val="002F6635"/>
    <w:rsid w:val="002F6D47"/>
    <w:rsid w:val="003017EE"/>
    <w:rsid w:val="00305E71"/>
    <w:rsid w:val="00305F40"/>
    <w:rsid w:val="00306D94"/>
    <w:rsid w:val="00306EF9"/>
    <w:rsid w:val="003073AE"/>
    <w:rsid w:val="00312464"/>
    <w:rsid w:val="003125DF"/>
    <w:rsid w:val="003134AA"/>
    <w:rsid w:val="00316FF9"/>
    <w:rsid w:val="00320A58"/>
    <w:rsid w:val="00325F41"/>
    <w:rsid w:val="0033051D"/>
    <w:rsid w:val="0033188E"/>
    <w:rsid w:val="0033255A"/>
    <w:rsid w:val="00332942"/>
    <w:rsid w:val="00334234"/>
    <w:rsid w:val="00335736"/>
    <w:rsid w:val="00335EAD"/>
    <w:rsid w:val="00337F4D"/>
    <w:rsid w:val="003424F7"/>
    <w:rsid w:val="003425D6"/>
    <w:rsid w:val="0034427F"/>
    <w:rsid w:val="0034554C"/>
    <w:rsid w:val="0035087E"/>
    <w:rsid w:val="00351988"/>
    <w:rsid w:val="0035480D"/>
    <w:rsid w:val="00355553"/>
    <w:rsid w:val="003563D2"/>
    <w:rsid w:val="00356769"/>
    <w:rsid w:val="00356DB8"/>
    <w:rsid w:val="00364526"/>
    <w:rsid w:val="00364D1F"/>
    <w:rsid w:val="00366049"/>
    <w:rsid w:val="00366F25"/>
    <w:rsid w:val="0037065E"/>
    <w:rsid w:val="00371129"/>
    <w:rsid w:val="003717B9"/>
    <w:rsid w:val="00371826"/>
    <w:rsid w:val="003718DE"/>
    <w:rsid w:val="003729A5"/>
    <w:rsid w:val="00373547"/>
    <w:rsid w:val="00373601"/>
    <w:rsid w:val="00375D66"/>
    <w:rsid w:val="00376FA5"/>
    <w:rsid w:val="00381150"/>
    <w:rsid w:val="003815A1"/>
    <w:rsid w:val="0038278D"/>
    <w:rsid w:val="00383497"/>
    <w:rsid w:val="00384F55"/>
    <w:rsid w:val="003850D5"/>
    <w:rsid w:val="00387395"/>
    <w:rsid w:val="00387DC7"/>
    <w:rsid w:val="00395228"/>
    <w:rsid w:val="00397F4B"/>
    <w:rsid w:val="003A1479"/>
    <w:rsid w:val="003A1813"/>
    <w:rsid w:val="003A336B"/>
    <w:rsid w:val="003A436A"/>
    <w:rsid w:val="003A664F"/>
    <w:rsid w:val="003B103D"/>
    <w:rsid w:val="003B17DE"/>
    <w:rsid w:val="003B230A"/>
    <w:rsid w:val="003B3885"/>
    <w:rsid w:val="003B3BD4"/>
    <w:rsid w:val="003B71F8"/>
    <w:rsid w:val="003B7233"/>
    <w:rsid w:val="003B7D5C"/>
    <w:rsid w:val="003B7D82"/>
    <w:rsid w:val="003C4644"/>
    <w:rsid w:val="003C5BE3"/>
    <w:rsid w:val="003D5586"/>
    <w:rsid w:val="003D581B"/>
    <w:rsid w:val="003D6086"/>
    <w:rsid w:val="003E16EC"/>
    <w:rsid w:val="003E1DD3"/>
    <w:rsid w:val="003E4BEF"/>
    <w:rsid w:val="003E522A"/>
    <w:rsid w:val="003F2901"/>
    <w:rsid w:val="003F2979"/>
    <w:rsid w:val="00400E7E"/>
    <w:rsid w:val="00401297"/>
    <w:rsid w:val="00401C87"/>
    <w:rsid w:val="00403432"/>
    <w:rsid w:val="00403FDA"/>
    <w:rsid w:val="00404D5B"/>
    <w:rsid w:val="00413A7C"/>
    <w:rsid w:val="004141DD"/>
    <w:rsid w:val="00416082"/>
    <w:rsid w:val="00422A57"/>
    <w:rsid w:val="00431B5A"/>
    <w:rsid w:val="00433F3F"/>
    <w:rsid w:val="00434335"/>
    <w:rsid w:val="004343CA"/>
    <w:rsid w:val="00436D62"/>
    <w:rsid w:val="00437383"/>
    <w:rsid w:val="00437A99"/>
    <w:rsid w:val="004402EF"/>
    <w:rsid w:val="00443DD9"/>
    <w:rsid w:val="00444B75"/>
    <w:rsid w:val="0044526F"/>
    <w:rsid w:val="00446802"/>
    <w:rsid w:val="004474D7"/>
    <w:rsid w:val="0045184C"/>
    <w:rsid w:val="0045335C"/>
    <w:rsid w:val="00454C80"/>
    <w:rsid w:val="0045686D"/>
    <w:rsid w:val="00460E37"/>
    <w:rsid w:val="00461804"/>
    <w:rsid w:val="00466810"/>
    <w:rsid w:val="00466CE7"/>
    <w:rsid w:val="004738DD"/>
    <w:rsid w:val="00474FE5"/>
    <w:rsid w:val="00476E56"/>
    <w:rsid w:val="004775E5"/>
    <w:rsid w:val="00480033"/>
    <w:rsid w:val="00480559"/>
    <w:rsid w:val="004816B5"/>
    <w:rsid w:val="00482F57"/>
    <w:rsid w:val="00483DD2"/>
    <w:rsid w:val="004874EC"/>
    <w:rsid w:val="00490489"/>
    <w:rsid w:val="00490928"/>
    <w:rsid w:val="00490A51"/>
    <w:rsid w:val="00492888"/>
    <w:rsid w:val="00494E6F"/>
    <w:rsid w:val="004974E7"/>
    <w:rsid w:val="004A1B4D"/>
    <w:rsid w:val="004A2C97"/>
    <w:rsid w:val="004A4806"/>
    <w:rsid w:val="004A5783"/>
    <w:rsid w:val="004A58DD"/>
    <w:rsid w:val="004A6119"/>
    <w:rsid w:val="004A6A22"/>
    <w:rsid w:val="004B456E"/>
    <w:rsid w:val="004B47DC"/>
    <w:rsid w:val="004B4947"/>
    <w:rsid w:val="004B62FF"/>
    <w:rsid w:val="004B78D2"/>
    <w:rsid w:val="004C0F2B"/>
    <w:rsid w:val="004C5545"/>
    <w:rsid w:val="004C79CF"/>
    <w:rsid w:val="004D3591"/>
    <w:rsid w:val="004D5320"/>
    <w:rsid w:val="004D5D03"/>
    <w:rsid w:val="004E0E31"/>
    <w:rsid w:val="004E429C"/>
    <w:rsid w:val="004E75B3"/>
    <w:rsid w:val="004F04BA"/>
    <w:rsid w:val="004F0EFF"/>
    <w:rsid w:val="004F33A6"/>
    <w:rsid w:val="004F40EC"/>
    <w:rsid w:val="004F6F50"/>
    <w:rsid w:val="004F74F0"/>
    <w:rsid w:val="0050093F"/>
    <w:rsid w:val="005014A6"/>
    <w:rsid w:val="00504805"/>
    <w:rsid w:val="00510190"/>
    <w:rsid w:val="005140A6"/>
    <w:rsid w:val="00514788"/>
    <w:rsid w:val="00517BBF"/>
    <w:rsid w:val="00522425"/>
    <w:rsid w:val="00524B17"/>
    <w:rsid w:val="00524D0A"/>
    <w:rsid w:val="00525118"/>
    <w:rsid w:val="0052521B"/>
    <w:rsid w:val="00527A7A"/>
    <w:rsid w:val="00531187"/>
    <w:rsid w:val="00536523"/>
    <w:rsid w:val="00540D0C"/>
    <w:rsid w:val="00540D6D"/>
    <w:rsid w:val="0054252A"/>
    <w:rsid w:val="0054371B"/>
    <w:rsid w:val="00544B28"/>
    <w:rsid w:val="0054671B"/>
    <w:rsid w:val="00547241"/>
    <w:rsid w:val="00550803"/>
    <w:rsid w:val="00550C63"/>
    <w:rsid w:val="005547C3"/>
    <w:rsid w:val="00554FC5"/>
    <w:rsid w:val="005619C0"/>
    <w:rsid w:val="00562A1D"/>
    <w:rsid w:val="0056615E"/>
    <w:rsid w:val="005666F2"/>
    <w:rsid w:val="005669DE"/>
    <w:rsid w:val="0056712F"/>
    <w:rsid w:val="00571975"/>
    <w:rsid w:val="00572008"/>
    <w:rsid w:val="00575EFD"/>
    <w:rsid w:val="0057765F"/>
    <w:rsid w:val="00580063"/>
    <w:rsid w:val="00585867"/>
    <w:rsid w:val="00585C9B"/>
    <w:rsid w:val="00586710"/>
    <w:rsid w:val="00590693"/>
    <w:rsid w:val="0059275A"/>
    <w:rsid w:val="005950B7"/>
    <w:rsid w:val="00595B8F"/>
    <w:rsid w:val="005961BC"/>
    <w:rsid w:val="005963FD"/>
    <w:rsid w:val="005A5077"/>
    <w:rsid w:val="005B0644"/>
    <w:rsid w:val="005B2DDF"/>
    <w:rsid w:val="005B4AE7"/>
    <w:rsid w:val="005B53B0"/>
    <w:rsid w:val="005B583C"/>
    <w:rsid w:val="005B6253"/>
    <w:rsid w:val="005C0C7A"/>
    <w:rsid w:val="005C38FE"/>
    <w:rsid w:val="005C4EE2"/>
    <w:rsid w:val="005C63AB"/>
    <w:rsid w:val="005D2381"/>
    <w:rsid w:val="005D2CE7"/>
    <w:rsid w:val="005D4207"/>
    <w:rsid w:val="005D45B3"/>
    <w:rsid w:val="005E16B0"/>
    <w:rsid w:val="005E66F6"/>
    <w:rsid w:val="005F09F1"/>
    <w:rsid w:val="005F143C"/>
    <w:rsid w:val="005F49E3"/>
    <w:rsid w:val="005F51FD"/>
    <w:rsid w:val="005F6005"/>
    <w:rsid w:val="00602F1C"/>
    <w:rsid w:val="00604A46"/>
    <w:rsid w:val="00605186"/>
    <w:rsid w:val="006064AB"/>
    <w:rsid w:val="00614449"/>
    <w:rsid w:val="00614908"/>
    <w:rsid w:val="00614BCB"/>
    <w:rsid w:val="00615E29"/>
    <w:rsid w:val="00622533"/>
    <w:rsid w:val="006229CF"/>
    <w:rsid w:val="00622BB5"/>
    <w:rsid w:val="006252CC"/>
    <w:rsid w:val="0062608B"/>
    <w:rsid w:val="00636ACF"/>
    <w:rsid w:val="00646B19"/>
    <w:rsid w:val="00650CBB"/>
    <w:rsid w:val="00652B39"/>
    <w:rsid w:val="0065303C"/>
    <w:rsid w:val="00655345"/>
    <w:rsid w:val="006570B2"/>
    <w:rsid w:val="00661213"/>
    <w:rsid w:val="00672536"/>
    <w:rsid w:val="006764E4"/>
    <w:rsid w:val="006768CD"/>
    <w:rsid w:val="00680448"/>
    <w:rsid w:val="00681EDC"/>
    <w:rsid w:val="0068649F"/>
    <w:rsid w:val="00687189"/>
    <w:rsid w:val="00690251"/>
    <w:rsid w:val="00693F1E"/>
    <w:rsid w:val="00697CCC"/>
    <w:rsid w:val="006A41C6"/>
    <w:rsid w:val="006A4333"/>
    <w:rsid w:val="006B13B7"/>
    <w:rsid w:val="006B1C30"/>
    <w:rsid w:val="006B2942"/>
    <w:rsid w:val="006B2A55"/>
    <w:rsid w:val="006B3994"/>
    <w:rsid w:val="006B7104"/>
    <w:rsid w:val="006C0CB8"/>
    <w:rsid w:val="006C0E45"/>
    <w:rsid w:val="006C1A9D"/>
    <w:rsid w:val="006C49D3"/>
    <w:rsid w:val="006C74BF"/>
    <w:rsid w:val="006D01DA"/>
    <w:rsid w:val="006D1031"/>
    <w:rsid w:val="006D4829"/>
    <w:rsid w:val="006D57E5"/>
    <w:rsid w:val="006D6867"/>
    <w:rsid w:val="006E1135"/>
    <w:rsid w:val="006E1A3C"/>
    <w:rsid w:val="006E5541"/>
    <w:rsid w:val="006F0073"/>
    <w:rsid w:val="006F0147"/>
    <w:rsid w:val="006F3B38"/>
    <w:rsid w:val="006F5481"/>
    <w:rsid w:val="00703E43"/>
    <w:rsid w:val="00707487"/>
    <w:rsid w:val="00707F89"/>
    <w:rsid w:val="007100C5"/>
    <w:rsid w:val="00711BAA"/>
    <w:rsid w:val="00712642"/>
    <w:rsid w:val="007137A4"/>
    <w:rsid w:val="0071544F"/>
    <w:rsid w:val="00717E0C"/>
    <w:rsid w:val="0072027E"/>
    <w:rsid w:val="007225DF"/>
    <w:rsid w:val="00723E3E"/>
    <w:rsid w:val="007326D1"/>
    <w:rsid w:val="007327CC"/>
    <w:rsid w:val="00734347"/>
    <w:rsid w:val="00734FD1"/>
    <w:rsid w:val="00744E1C"/>
    <w:rsid w:val="007471F6"/>
    <w:rsid w:val="0074778B"/>
    <w:rsid w:val="00755A15"/>
    <w:rsid w:val="00755E8C"/>
    <w:rsid w:val="00762893"/>
    <w:rsid w:val="007642BF"/>
    <w:rsid w:val="00765BC5"/>
    <w:rsid w:val="0076646D"/>
    <w:rsid w:val="007669AA"/>
    <w:rsid w:val="007671BB"/>
    <w:rsid w:val="00772250"/>
    <w:rsid w:val="0077225E"/>
    <w:rsid w:val="007723A7"/>
    <w:rsid w:val="00774DA0"/>
    <w:rsid w:val="007755A7"/>
    <w:rsid w:val="007760A0"/>
    <w:rsid w:val="00776D74"/>
    <w:rsid w:val="00780560"/>
    <w:rsid w:val="007838F1"/>
    <w:rsid w:val="0078502C"/>
    <w:rsid w:val="00785936"/>
    <w:rsid w:val="00790025"/>
    <w:rsid w:val="00793F48"/>
    <w:rsid w:val="007962B0"/>
    <w:rsid w:val="0079786B"/>
    <w:rsid w:val="00797CBF"/>
    <w:rsid w:val="007A0C6B"/>
    <w:rsid w:val="007A1149"/>
    <w:rsid w:val="007A25B3"/>
    <w:rsid w:val="007A3954"/>
    <w:rsid w:val="007A3B0D"/>
    <w:rsid w:val="007A5F22"/>
    <w:rsid w:val="007A676F"/>
    <w:rsid w:val="007B038E"/>
    <w:rsid w:val="007B06B2"/>
    <w:rsid w:val="007B2D46"/>
    <w:rsid w:val="007B35B2"/>
    <w:rsid w:val="007B407C"/>
    <w:rsid w:val="007B6DE5"/>
    <w:rsid w:val="007B73E8"/>
    <w:rsid w:val="007B7F2D"/>
    <w:rsid w:val="007C5BBA"/>
    <w:rsid w:val="007D1FFF"/>
    <w:rsid w:val="007D2DA2"/>
    <w:rsid w:val="007D42A0"/>
    <w:rsid w:val="007D57DF"/>
    <w:rsid w:val="007D63EA"/>
    <w:rsid w:val="007E00CD"/>
    <w:rsid w:val="007E4D08"/>
    <w:rsid w:val="007E685C"/>
    <w:rsid w:val="007E6A7D"/>
    <w:rsid w:val="007E6E02"/>
    <w:rsid w:val="007F02A5"/>
    <w:rsid w:val="007F4B79"/>
    <w:rsid w:val="007F5EB4"/>
    <w:rsid w:val="007F6108"/>
    <w:rsid w:val="007F7097"/>
    <w:rsid w:val="00801448"/>
    <w:rsid w:val="00802DA1"/>
    <w:rsid w:val="00803A22"/>
    <w:rsid w:val="008067A6"/>
    <w:rsid w:val="008075AD"/>
    <w:rsid w:val="00811B0D"/>
    <w:rsid w:val="00814C02"/>
    <w:rsid w:val="00814C62"/>
    <w:rsid w:val="00815039"/>
    <w:rsid w:val="00816604"/>
    <w:rsid w:val="00820C11"/>
    <w:rsid w:val="0082161E"/>
    <w:rsid w:val="00821759"/>
    <w:rsid w:val="00821B40"/>
    <w:rsid w:val="008222E9"/>
    <w:rsid w:val="008225DB"/>
    <w:rsid w:val="0082431E"/>
    <w:rsid w:val="00824473"/>
    <w:rsid w:val="008251B3"/>
    <w:rsid w:val="00825D4E"/>
    <w:rsid w:val="008331AB"/>
    <w:rsid w:val="008370AE"/>
    <w:rsid w:val="008417CE"/>
    <w:rsid w:val="00844F1D"/>
    <w:rsid w:val="008470E2"/>
    <w:rsid w:val="0084749F"/>
    <w:rsid w:val="00853720"/>
    <w:rsid w:val="00854CAB"/>
    <w:rsid w:val="008553A2"/>
    <w:rsid w:val="00855B34"/>
    <w:rsid w:val="008615FE"/>
    <w:rsid w:val="00862E85"/>
    <w:rsid w:val="00863EBB"/>
    <w:rsid w:val="00864202"/>
    <w:rsid w:val="008649A7"/>
    <w:rsid w:val="00867815"/>
    <w:rsid w:val="00875879"/>
    <w:rsid w:val="00875FD4"/>
    <w:rsid w:val="00876112"/>
    <w:rsid w:val="00882375"/>
    <w:rsid w:val="00883448"/>
    <w:rsid w:val="008843A6"/>
    <w:rsid w:val="00891C35"/>
    <w:rsid w:val="00892C8C"/>
    <w:rsid w:val="00892D71"/>
    <w:rsid w:val="00893E23"/>
    <w:rsid w:val="00896F7E"/>
    <w:rsid w:val="008979D7"/>
    <w:rsid w:val="008A0BD2"/>
    <w:rsid w:val="008A1438"/>
    <w:rsid w:val="008A1788"/>
    <w:rsid w:val="008A1BBF"/>
    <w:rsid w:val="008A39AA"/>
    <w:rsid w:val="008A3C02"/>
    <w:rsid w:val="008A3F10"/>
    <w:rsid w:val="008A4275"/>
    <w:rsid w:val="008A52D6"/>
    <w:rsid w:val="008B2304"/>
    <w:rsid w:val="008B46B4"/>
    <w:rsid w:val="008B5443"/>
    <w:rsid w:val="008B58B2"/>
    <w:rsid w:val="008C162B"/>
    <w:rsid w:val="008C17D1"/>
    <w:rsid w:val="008C4FAE"/>
    <w:rsid w:val="008C584A"/>
    <w:rsid w:val="008C75F0"/>
    <w:rsid w:val="008C7EEB"/>
    <w:rsid w:val="008D0586"/>
    <w:rsid w:val="008D0669"/>
    <w:rsid w:val="008D0DEF"/>
    <w:rsid w:val="008D2044"/>
    <w:rsid w:val="008D2256"/>
    <w:rsid w:val="008D3D77"/>
    <w:rsid w:val="008D5E3D"/>
    <w:rsid w:val="008E06E8"/>
    <w:rsid w:val="008E14FB"/>
    <w:rsid w:val="008E1765"/>
    <w:rsid w:val="008E2B33"/>
    <w:rsid w:val="008E519B"/>
    <w:rsid w:val="008E579E"/>
    <w:rsid w:val="008E72C9"/>
    <w:rsid w:val="008F0531"/>
    <w:rsid w:val="008F13A7"/>
    <w:rsid w:val="00903C76"/>
    <w:rsid w:val="009040C4"/>
    <w:rsid w:val="0090737A"/>
    <w:rsid w:val="0090737B"/>
    <w:rsid w:val="00910F6A"/>
    <w:rsid w:val="009138D2"/>
    <w:rsid w:val="00915771"/>
    <w:rsid w:val="00922627"/>
    <w:rsid w:val="00922A48"/>
    <w:rsid w:val="00922FFF"/>
    <w:rsid w:val="0092332F"/>
    <w:rsid w:val="00925F06"/>
    <w:rsid w:val="00926A5B"/>
    <w:rsid w:val="00930266"/>
    <w:rsid w:val="009316FE"/>
    <w:rsid w:val="00936221"/>
    <w:rsid w:val="009457B9"/>
    <w:rsid w:val="00946B13"/>
    <w:rsid w:val="00947E61"/>
    <w:rsid w:val="009512B8"/>
    <w:rsid w:val="00952CC0"/>
    <w:rsid w:val="009560DB"/>
    <w:rsid w:val="00956D18"/>
    <w:rsid w:val="00957B3C"/>
    <w:rsid w:val="00960FBF"/>
    <w:rsid w:val="0096108C"/>
    <w:rsid w:val="00963BA0"/>
    <w:rsid w:val="009644E5"/>
    <w:rsid w:val="0096541B"/>
    <w:rsid w:val="0096666D"/>
    <w:rsid w:val="00967764"/>
    <w:rsid w:val="00974BC3"/>
    <w:rsid w:val="009774AA"/>
    <w:rsid w:val="0098093D"/>
    <w:rsid w:val="009810EE"/>
    <w:rsid w:val="00984CC9"/>
    <w:rsid w:val="00985D2A"/>
    <w:rsid w:val="0098769A"/>
    <w:rsid w:val="00991F36"/>
    <w:rsid w:val="0099233F"/>
    <w:rsid w:val="009931EC"/>
    <w:rsid w:val="00993675"/>
    <w:rsid w:val="0099523F"/>
    <w:rsid w:val="00996D72"/>
    <w:rsid w:val="0099788B"/>
    <w:rsid w:val="009A08B9"/>
    <w:rsid w:val="009A0D3B"/>
    <w:rsid w:val="009A3514"/>
    <w:rsid w:val="009B1DB3"/>
    <w:rsid w:val="009B2FDC"/>
    <w:rsid w:val="009B4194"/>
    <w:rsid w:val="009B54A0"/>
    <w:rsid w:val="009B623C"/>
    <w:rsid w:val="009C13D8"/>
    <w:rsid w:val="009C22CB"/>
    <w:rsid w:val="009C49CF"/>
    <w:rsid w:val="009C6405"/>
    <w:rsid w:val="009C68F4"/>
    <w:rsid w:val="009D0798"/>
    <w:rsid w:val="009D2C79"/>
    <w:rsid w:val="009D4DD9"/>
    <w:rsid w:val="009E2C1F"/>
    <w:rsid w:val="009E33BB"/>
    <w:rsid w:val="009F28AA"/>
    <w:rsid w:val="00A0239B"/>
    <w:rsid w:val="00A024CF"/>
    <w:rsid w:val="00A04EFA"/>
    <w:rsid w:val="00A06A05"/>
    <w:rsid w:val="00A07167"/>
    <w:rsid w:val="00A135EF"/>
    <w:rsid w:val="00A174BE"/>
    <w:rsid w:val="00A226C9"/>
    <w:rsid w:val="00A26BBA"/>
    <w:rsid w:val="00A30799"/>
    <w:rsid w:val="00A31631"/>
    <w:rsid w:val="00A33733"/>
    <w:rsid w:val="00A33823"/>
    <w:rsid w:val="00A33B6C"/>
    <w:rsid w:val="00A349CA"/>
    <w:rsid w:val="00A35F7A"/>
    <w:rsid w:val="00A36361"/>
    <w:rsid w:val="00A37D03"/>
    <w:rsid w:val="00A410C7"/>
    <w:rsid w:val="00A47496"/>
    <w:rsid w:val="00A51606"/>
    <w:rsid w:val="00A51E02"/>
    <w:rsid w:val="00A55F67"/>
    <w:rsid w:val="00A56A0B"/>
    <w:rsid w:val="00A57FE8"/>
    <w:rsid w:val="00A60AA6"/>
    <w:rsid w:val="00A6283E"/>
    <w:rsid w:val="00A62B92"/>
    <w:rsid w:val="00A64ECE"/>
    <w:rsid w:val="00A66185"/>
    <w:rsid w:val="00A70B6F"/>
    <w:rsid w:val="00A71CAD"/>
    <w:rsid w:val="00A731A2"/>
    <w:rsid w:val="00A77C5B"/>
    <w:rsid w:val="00A81130"/>
    <w:rsid w:val="00A827C1"/>
    <w:rsid w:val="00A84358"/>
    <w:rsid w:val="00A8684A"/>
    <w:rsid w:val="00A86E43"/>
    <w:rsid w:val="00A86F03"/>
    <w:rsid w:val="00A91778"/>
    <w:rsid w:val="00A91C96"/>
    <w:rsid w:val="00A93F40"/>
    <w:rsid w:val="00A9602B"/>
    <w:rsid w:val="00A96F93"/>
    <w:rsid w:val="00A97DA9"/>
    <w:rsid w:val="00AA1195"/>
    <w:rsid w:val="00AB240F"/>
    <w:rsid w:val="00AB3771"/>
    <w:rsid w:val="00AB6D7A"/>
    <w:rsid w:val="00AC44A3"/>
    <w:rsid w:val="00AC4E98"/>
    <w:rsid w:val="00AC51F0"/>
    <w:rsid w:val="00AC672F"/>
    <w:rsid w:val="00AC70A2"/>
    <w:rsid w:val="00AD0382"/>
    <w:rsid w:val="00AD1312"/>
    <w:rsid w:val="00AD55D6"/>
    <w:rsid w:val="00AD73E0"/>
    <w:rsid w:val="00AE0F07"/>
    <w:rsid w:val="00AE419A"/>
    <w:rsid w:val="00AE5772"/>
    <w:rsid w:val="00AF22AD"/>
    <w:rsid w:val="00AF4DD8"/>
    <w:rsid w:val="00AF5107"/>
    <w:rsid w:val="00AF646B"/>
    <w:rsid w:val="00B000A6"/>
    <w:rsid w:val="00B035AC"/>
    <w:rsid w:val="00B04B41"/>
    <w:rsid w:val="00B06264"/>
    <w:rsid w:val="00B06477"/>
    <w:rsid w:val="00B07C8F"/>
    <w:rsid w:val="00B07D55"/>
    <w:rsid w:val="00B123A2"/>
    <w:rsid w:val="00B155A0"/>
    <w:rsid w:val="00B210E9"/>
    <w:rsid w:val="00B216CA"/>
    <w:rsid w:val="00B2714C"/>
    <w:rsid w:val="00B275D4"/>
    <w:rsid w:val="00B316DB"/>
    <w:rsid w:val="00B31F41"/>
    <w:rsid w:val="00B322D1"/>
    <w:rsid w:val="00B32947"/>
    <w:rsid w:val="00B33038"/>
    <w:rsid w:val="00B35613"/>
    <w:rsid w:val="00B36A15"/>
    <w:rsid w:val="00B42B14"/>
    <w:rsid w:val="00B43456"/>
    <w:rsid w:val="00B44E9C"/>
    <w:rsid w:val="00B466C4"/>
    <w:rsid w:val="00B47F05"/>
    <w:rsid w:val="00B532EE"/>
    <w:rsid w:val="00B55785"/>
    <w:rsid w:val="00B6222D"/>
    <w:rsid w:val="00B62B51"/>
    <w:rsid w:val="00B64C3D"/>
    <w:rsid w:val="00B67ABB"/>
    <w:rsid w:val="00B72D7D"/>
    <w:rsid w:val="00B75051"/>
    <w:rsid w:val="00B77769"/>
    <w:rsid w:val="00B80A28"/>
    <w:rsid w:val="00B839B8"/>
    <w:rsid w:val="00B83DFD"/>
    <w:rsid w:val="00B84DCC"/>
    <w:rsid w:val="00B859DE"/>
    <w:rsid w:val="00B85B7B"/>
    <w:rsid w:val="00B8727B"/>
    <w:rsid w:val="00B925B2"/>
    <w:rsid w:val="00B9443A"/>
    <w:rsid w:val="00B94ED6"/>
    <w:rsid w:val="00BA0726"/>
    <w:rsid w:val="00BA3409"/>
    <w:rsid w:val="00BA475D"/>
    <w:rsid w:val="00BB11D4"/>
    <w:rsid w:val="00BB1FA1"/>
    <w:rsid w:val="00BB244D"/>
    <w:rsid w:val="00BB4085"/>
    <w:rsid w:val="00BB6980"/>
    <w:rsid w:val="00BC3899"/>
    <w:rsid w:val="00BC4A1B"/>
    <w:rsid w:val="00BC50D6"/>
    <w:rsid w:val="00BC54EC"/>
    <w:rsid w:val="00BC70E9"/>
    <w:rsid w:val="00BD0E59"/>
    <w:rsid w:val="00BD3BD3"/>
    <w:rsid w:val="00BD41C2"/>
    <w:rsid w:val="00BD7511"/>
    <w:rsid w:val="00BE071C"/>
    <w:rsid w:val="00BE1A91"/>
    <w:rsid w:val="00BF10E3"/>
    <w:rsid w:val="00BF3277"/>
    <w:rsid w:val="00BF6D8D"/>
    <w:rsid w:val="00C00EFD"/>
    <w:rsid w:val="00C02126"/>
    <w:rsid w:val="00C052D3"/>
    <w:rsid w:val="00C10B7D"/>
    <w:rsid w:val="00C12C86"/>
    <w:rsid w:val="00C12D2F"/>
    <w:rsid w:val="00C13B3F"/>
    <w:rsid w:val="00C142AF"/>
    <w:rsid w:val="00C21089"/>
    <w:rsid w:val="00C22E41"/>
    <w:rsid w:val="00C235FD"/>
    <w:rsid w:val="00C251BE"/>
    <w:rsid w:val="00C277A8"/>
    <w:rsid w:val="00C309AE"/>
    <w:rsid w:val="00C35F03"/>
    <w:rsid w:val="00C365CE"/>
    <w:rsid w:val="00C405FB"/>
    <w:rsid w:val="00C417EB"/>
    <w:rsid w:val="00C445A0"/>
    <w:rsid w:val="00C50847"/>
    <w:rsid w:val="00C528AE"/>
    <w:rsid w:val="00C5732A"/>
    <w:rsid w:val="00C57995"/>
    <w:rsid w:val="00C61028"/>
    <w:rsid w:val="00C614BB"/>
    <w:rsid w:val="00C61688"/>
    <w:rsid w:val="00C62A70"/>
    <w:rsid w:val="00C63718"/>
    <w:rsid w:val="00C6765F"/>
    <w:rsid w:val="00C728E9"/>
    <w:rsid w:val="00C72BD3"/>
    <w:rsid w:val="00C84C64"/>
    <w:rsid w:val="00C854B9"/>
    <w:rsid w:val="00C95006"/>
    <w:rsid w:val="00C96559"/>
    <w:rsid w:val="00C96ADE"/>
    <w:rsid w:val="00CA27A0"/>
    <w:rsid w:val="00CA2801"/>
    <w:rsid w:val="00CA3D9A"/>
    <w:rsid w:val="00CA4FBC"/>
    <w:rsid w:val="00CB1D41"/>
    <w:rsid w:val="00CB4222"/>
    <w:rsid w:val="00CB56D3"/>
    <w:rsid w:val="00CB5CBE"/>
    <w:rsid w:val="00CB73F2"/>
    <w:rsid w:val="00CC0169"/>
    <w:rsid w:val="00CC1670"/>
    <w:rsid w:val="00CC3B50"/>
    <w:rsid w:val="00CC655C"/>
    <w:rsid w:val="00CD2707"/>
    <w:rsid w:val="00CD3B18"/>
    <w:rsid w:val="00CD60C9"/>
    <w:rsid w:val="00CE0FB5"/>
    <w:rsid w:val="00CE18BA"/>
    <w:rsid w:val="00CE1DA5"/>
    <w:rsid w:val="00CE1F35"/>
    <w:rsid w:val="00CE222F"/>
    <w:rsid w:val="00CE2C77"/>
    <w:rsid w:val="00CE45B0"/>
    <w:rsid w:val="00CE6068"/>
    <w:rsid w:val="00CE7080"/>
    <w:rsid w:val="00CF05C2"/>
    <w:rsid w:val="00CF41D0"/>
    <w:rsid w:val="00CF625F"/>
    <w:rsid w:val="00D0014D"/>
    <w:rsid w:val="00D02245"/>
    <w:rsid w:val="00D02B5E"/>
    <w:rsid w:val="00D02EB7"/>
    <w:rsid w:val="00D066B9"/>
    <w:rsid w:val="00D157F7"/>
    <w:rsid w:val="00D15FE1"/>
    <w:rsid w:val="00D163FE"/>
    <w:rsid w:val="00D16B21"/>
    <w:rsid w:val="00D177D4"/>
    <w:rsid w:val="00D22819"/>
    <w:rsid w:val="00D24D20"/>
    <w:rsid w:val="00D264F8"/>
    <w:rsid w:val="00D371EB"/>
    <w:rsid w:val="00D41BA9"/>
    <w:rsid w:val="00D42372"/>
    <w:rsid w:val="00D511F0"/>
    <w:rsid w:val="00D53D69"/>
    <w:rsid w:val="00D54B2E"/>
    <w:rsid w:val="00D54EE5"/>
    <w:rsid w:val="00D5596D"/>
    <w:rsid w:val="00D60355"/>
    <w:rsid w:val="00D6040E"/>
    <w:rsid w:val="00D61535"/>
    <w:rsid w:val="00D635C2"/>
    <w:rsid w:val="00D63E2E"/>
    <w:rsid w:val="00D63F82"/>
    <w:rsid w:val="00D640FC"/>
    <w:rsid w:val="00D64A9E"/>
    <w:rsid w:val="00D651C1"/>
    <w:rsid w:val="00D66834"/>
    <w:rsid w:val="00D709BB"/>
    <w:rsid w:val="00D70F7D"/>
    <w:rsid w:val="00D72188"/>
    <w:rsid w:val="00D724A0"/>
    <w:rsid w:val="00D7605C"/>
    <w:rsid w:val="00D817C7"/>
    <w:rsid w:val="00D87DD4"/>
    <w:rsid w:val="00D9051D"/>
    <w:rsid w:val="00D90A54"/>
    <w:rsid w:val="00D92929"/>
    <w:rsid w:val="00D93C2E"/>
    <w:rsid w:val="00D940DA"/>
    <w:rsid w:val="00D952C2"/>
    <w:rsid w:val="00D970A5"/>
    <w:rsid w:val="00DA5174"/>
    <w:rsid w:val="00DA72A9"/>
    <w:rsid w:val="00DB25C2"/>
    <w:rsid w:val="00DB327B"/>
    <w:rsid w:val="00DB3D52"/>
    <w:rsid w:val="00DB4662"/>
    <w:rsid w:val="00DB4967"/>
    <w:rsid w:val="00DB6D76"/>
    <w:rsid w:val="00DB78B7"/>
    <w:rsid w:val="00DB7C86"/>
    <w:rsid w:val="00DC27A0"/>
    <w:rsid w:val="00DC2A42"/>
    <w:rsid w:val="00DC4743"/>
    <w:rsid w:val="00DD1622"/>
    <w:rsid w:val="00DD1645"/>
    <w:rsid w:val="00DD1E94"/>
    <w:rsid w:val="00DD4EDE"/>
    <w:rsid w:val="00DD5450"/>
    <w:rsid w:val="00DE17BD"/>
    <w:rsid w:val="00DE3B18"/>
    <w:rsid w:val="00DE50CB"/>
    <w:rsid w:val="00DE709C"/>
    <w:rsid w:val="00DE72AE"/>
    <w:rsid w:val="00DE7D09"/>
    <w:rsid w:val="00DF0AFD"/>
    <w:rsid w:val="00DF10D1"/>
    <w:rsid w:val="00DF1C9C"/>
    <w:rsid w:val="00DF1D14"/>
    <w:rsid w:val="00DF44F5"/>
    <w:rsid w:val="00DF4FF2"/>
    <w:rsid w:val="00DF5A83"/>
    <w:rsid w:val="00E038B7"/>
    <w:rsid w:val="00E07BB2"/>
    <w:rsid w:val="00E11A3C"/>
    <w:rsid w:val="00E175F4"/>
    <w:rsid w:val="00E206AE"/>
    <w:rsid w:val="00E20F4D"/>
    <w:rsid w:val="00E21E67"/>
    <w:rsid w:val="00E23397"/>
    <w:rsid w:val="00E2369C"/>
    <w:rsid w:val="00E252DF"/>
    <w:rsid w:val="00E3160E"/>
    <w:rsid w:val="00E31E42"/>
    <w:rsid w:val="00E32CD7"/>
    <w:rsid w:val="00E333C3"/>
    <w:rsid w:val="00E341E2"/>
    <w:rsid w:val="00E35772"/>
    <w:rsid w:val="00E36D64"/>
    <w:rsid w:val="00E41BAB"/>
    <w:rsid w:val="00E41BD2"/>
    <w:rsid w:val="00E42DBC"/>
    <w:rsid w:val="00E44926"/>
    <w:rsid w:val="00E44EE1"/>
    <w:rsid w:val="00E450AE"/>
    <w:rsid w:val="00E45956"/>
    <w:rsid w:val="00E46178"/>
    <w:rsid w:val="00E471DE"/>
    <w:rsid w:val="00E4783B"/>
    <w:rsid w:val="00E50F09"/>
    <w:rsid w:val="00E5241D"/>
    <w:rsid w:val="00E53A13"/>
    <w:rsid w:val="00E54B50"/>
    <w:rsid w:val="00E54F35"/>
    <w:rsid w:val="00E55BA4"/>
    <w:rsid w:val="00E56021"/>
    <w:rsid w:val="00E5680C"/>
    <w:rsid w:val="00E61A16"/>
    <w:rsid w:val="00E61B16"/>
    <w:rsid w:val="00E62AA3"/>
    <w:rsid w:val="00E63389"/>
    <w:rsid w:val="00E635DD"/>
    <w:rsid w:val="00E63E37"/>
    <w:rsid w:val="00E6433A"/>
    <w:rsid w:val="00E66FBC"/>
    <w:rsid w:val="00E6733B"/>
    <w:rsid w:val="00E70009"/>
    <w:rsid w:val="00E70E4A"/>
    <w:rsid w:val="00E71D96"/>
    <w:rsid w:val="00E71EA3"/>
    <w:rsid w:val="00E749AD"/>
    <w:rsid w:val="00E75B8D"/>
    <w:rsid w:val="00E76267"/>
    <w:rsid w:val="00E77AFF"/>
    <w:rsid w:val="00E8041D"/>
    <w:rsid w:val="00E81A18"/>
    <w:rsid w:val="00E82DB7"/>
    <w:rsid w:val="00E83EE3"/>
    <w:rsid w:val="00E8462A"/>
    <w:rsid w:val="00E8634B"/>
    <w:rsid w:val="00E90877"/>
    <w:rsid w:val="00E94214"/>
    <w:rsid w:val="00E944DC"/>
    <w:rsid w:val="00EA119D"/>
    <w:rsid w:val="00EA1855"/>
    <w:rsid w:val="00EA2808"/>
    <w:rsid w:val="00EA528C"/>
    <w:rsid w:val="00EA535B"/>
    <w:rsid w:val="00EA561F"/>
    <w:rsid w:val="00EA5827"/>
    <w:rsid w:val="00EB4625"/>
    <w:rsid w:val="00EB718E"/>
    <w:rsid w:val="00EB7FD0"/>
    <w:rsid w:val="00EC24AF"/>
    <w:rsid w:val="00EC27F2"/>
    <w:rsid w:val="00EC51E8"/>
    <w:rsid w:val="00EC579D"/>
    <w:rsid w:val="00EC689B"/>
    <w:rsid w:val="00ED036E"/>
    <w:rsid w:val="00ED335E"/>
    <w:rsid w:val="00ED5A06"/>
    <w:rsid w:val="00ED5BDC"/>
    <w:rsid w:val="00ED6B83"/>
    <w:rsid w:val="00ED7593"/>
    <w:rsid w:val="00ED7DAC"/>
    <w:rsid w:val="00EE14F7"/>
    <w:rsid w:val="00EE156F"/>
    <w:rsid w:val="00EE2434"/>
    <w:rsid w:val="00EE4FB0"/>
    <w:rsid w:val="00EF0059"/>
    <w:rsid w:val="00EF05A0"/>
    <w:rsid w:val="00EF0761"/>
    <w:rsid w:val="00EF1A10"/>
    <w:rsid w:val="00EF2132"/>
    <w:rsid w:val="00EF5D3C"/>
    <w:rsid w:val="00EF794F"/>
    <w:rsid w:val="00EF7D8D"/>
    <w:rsid w:val="00F0150F"/>
    <w:rsid w:val="00F0262B"/>
    <w:rsid w:val="00F03010"/>
    <w:rsid w:val="00F067A6"/>
    <w:rsid w:val="00F071D1"/>
    <w:rsid w:val="00F164F6"/>
    <w:rsid w:val="00F17588"/>
    <w:rsid w:val="00F20288"/>
    <w:rsid w:val="00F20B25"/>
    <w:rsid w:val="00F2175F"/>
    <w:rsid w:val="00F224C8"/>
    <w:rsid w:val="00F2327B"/>
    <w:rsid w:val="00F2475A"/>
    <w:rsid w:val="00F25ECF"/>
    <w:rsid w:val="00F260BA"/>
    <w:rsid w:val="00F30C44"/>
    <w:rsid w:val="00F35C8E"/>
    <w:rsid w:val="00F3604A"/>
    <w:rsid w:val="00F37DB8"/>
    <w:rsid w:val="00F40623"/>
    <w:rsid w:val="00F42767"/>
    <w:rsid w:val="00F44BDC"/>
    <w:rsid w:val="00F5062A"/>
    <w:rsid w:val="00F51CCD"/>
    <w:rsid w:val="00F53EEE"/>
    <w:rsid w:val="00F54C8C"/>
    <w:rsid w:val="00F56866"/>
    <w:rsid w:val="00F578F7"/>
    <w:rsid w:val="00F6007A"/>
    <w:rsid w:val="00F60EA7"/>
    <w:rsid w:val="00F64237"/>
    <w:rsid w:val="00F64972"/>
    <w:rsid w:val="00F64E8D"/>
    <w:rsid w:val="00F658DB"/>
    <w:rsid w:val="00F70124"/>
    <w:rsid w:val="00F70C03"/>
    <w:rsid w:val="00F71CCC"/>
    <w:rsid w:val="00F732BE"/>
    <w:rsid w:val="00F75064"/>
    <w:rsid w:val="00F841BD"/>
    <w:rsid w:val="00F86C12"/>
    <w:rsid w:val="00F9084A"/>
    <w:rsid w:val="00F908A0"/>
    <w:rsid w:val="00F91F09"/>
    <w:rsid w:val="00F92CD7"/>
    <w:rsid w:val="00F940D5"/>
    <w:rsid w:val="00F94D70"/>
    <w:rsid w:val="00FA6673"/>
    <w:rsid w:val="00FB5CFD"/>
    <w:rsid w:val="00FB6E40"/>
    <w:rsid w:val="00FB72A2"/>
    <w:rsid w:val="00FB7A4F"/>
    <w:rsid w:val="00FC08B9"/>
    <w:rsid w:val="00FC1E7E"/>
    <w:rsid w:val="00FC3A42"/>
    <w:rsid w:val="00FC59CF"/>
    <w:rsid w:val="00FC5EE0"/>
    <w:rsid w:val="00FD1CCB"/>
    <w:rsid w:val="00FD6999"/>
    <w:rsid w:val="00FE04E1"/>
    <w:rsid w:val="00FE1675"/>
    <w:rsid w:val="00FF1732"/>
    <w:rsid w:val="00FF3C38"/>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after="80"/>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9"/>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qFormat/>
    <w:rsid w:val="00E41BD2"/>
    <w:pPr>
      <w:spacing w:after="120"/>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rPr>
      <w:rFonts w:asciiTheme="minorHAnsi" w:eastAsiaTheme="minorHAnsi" w:hAnsiTheme="minorHAnsi" w:cstheme="minorBidi"/>
      <w:color w:val="000000" w:themeColor="text2"/>
      <w:lang w:bidi="ar-SA"/>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sz w:val="24"/>
      <w:szCs w:val="24"/>
      <w:lang w:bidi="ar-SA"/>
    </w:rPr>
  </w:style>
  <w:style w:type="paragraph" w:styleId="ListParagraph">
    <w:name w:val="List Paragraph"/>
    <w:aliases w:val="Indented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7723A7"/>
    <w:pPr>
      <w:tabs>
        <w:tab w:val="right" w:pos="10070"/>
      </w:tabs>
      <w:spacing w:after="100"/>
      <w:ind w:left="440"/>
    </w:pPr>
    <w:rPr>
      <w:rFonts w:eastAsiaTheme="majorEastAsia"/>
      <w:noProof/>
      <w:color w:val="000000" w:themeColor="text2"/>
    </w:rPr>
  </w:style>
  <w:style w:type="paragraph" w:customStyle="1" w:styleId="TableofContentsHeader">
    <w:name w:val="Table of Contents Header"/>
    <w:basedOn w:val="Heading1"/>
    <w:link w:val="TableofContentsHeaderChar"/>
    <w:qFormat/>
    <w:rsid w:val="00EC24AF"/>
    <w:rPr>
      <w:rFonts w:eastAsiaTheme="minorEastAsia"/>
      <w:noProof/>
      <w:lang w:bidi="ar-SA"/>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paragraph" w:styleId="Revision">
    <w:name w:val="Revision"/>
    <w:hidden/>
    <w:uiPriority w:val="99"/>
    <w:semiHidden/>
    <w:rsid w:val="00A47496"/>
  </w:style>
  <w:style w:type="character" w:styleId="FollowedHyperlink">
    <w:name w:val="FollowedHyperlink"/>
    <w:basedOn w:val="DefaultParagraphFont"/>
    <w:semiHidden/>
    <w:unhideWhenUsed/>
    <w:rsid w:val="002D6C5F"/>
    <w:rPr>
      <w:color w:val="007AA9" w:themeColor="followedHyperlink"/>
      <w:u w:val="single"/>
    </w:rPr>
  </w:style>
  <w:style w:type="table" w:styleId="PlainTable4">
    <w:name w:val="Plain Table 4"/>
    <w:basedOn w:val="TableNormal"/>
    <w:uiPriority w:val="44"/>
    <w:rsid w:val="00E62A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823"/>
    <w:rPr>
      <w:color w:val="605E5C"/>
      <w:shd w:val="clear" w:color="auto" w:fill="E1DFDD"/>
    </w:rPr>
  </w:style>
  <w:style w:type="paragraph" w:customStyle="1" w:styleId="paragraph">
    <w:name w:val="paragraph"/>
    <w:basedOn w:val="Normal"/>
    <w:rsid w:val="00DD1645"/>
    <w:rPr>
      <w:rFonts w:eastAsia="Calibri" w:cs="Calibri"/>
      <w:lang w:bidi="ar-SA"/>
    </w:rPr>
  </w:style>
  <w:style w:type="character" w:styleId="CommentReference">
    <w:name w:val="annotation reference"/>
    <w:basedOn w:val="DefaultParagraphFont"/>
    <w:semiHidden/>
    <w:unhideWhenUsed/>
    <w:rsid w:val="000D7476"/>
    <w:rPr>
      <w:sz w:val="16"/>
      <w:szCs w:val="16"/>
    </w:rPr>
  </w:style>
  <w:style w:type="paragraph" w:styleId="CommentText">
    <w:name w:val="annotation text"/>
    <w:basedOn w:val="Normal"/>
    <w:link w:val="CommentTextChar"/>
    <w:unhideWhenUsed/>
    <w:rsid w:val="000D7476"/>
    <w:rPr>
      <w:sz w:val="20"/>
      <w:szCs w:val="20"/>
    </w:rPr>
  </w:style>
  <w:style w:type="character" w:customStyle="1" w:styleId="CommentTextChar">
    <w:name w:val="Comment Text Char"/>
    <w:basedOn w:val="DefaultParagraphFont"/>
    <w:link w:val="CommentText"/>
    <w:rsid w:val="000D7476"/>
    <w:rPr>
      <w:sz w:val="20"/>
      <w:szCs w:val="20"/>
    </w:rPr>
  </w:style>
  <w:style w:type="paragraph" w:styleId="CommentSubject">
    <w:name w:val="annotation subject"/>
    <w:basedOn w:val="CommentText"/>
    <w:next w:val="CommentText"/>
    <w:link w:val="CommentSubjectChar"/>
    <w:semiHidden/>
    <w:unhideWhenUsed/>
    <w:rsid w:val="000D7476"/>
    <w:rPr>
      <w:b/>
      <w:bCs/>
    </w:rPr>
  </w:style>
  <w:style w:type="character" w:customStyle="1" w:styleId="CommentSubjectChar">
    <w:name w:val="Comment Subject Char"/>
    <w:basedOn w:val="CommentTextChar"/>
    <w:link w:val="CommentSubject"/>
    <w:semiHidden/>
    <w:rsid w:val="000D7476"/>
    <w:rPr>
      <w:b/>
      <w:bCs/>
      <w:sz w:val="20"/>
      <w:szCs w:val="20"/>
    </w:rPr>
  </w:style>
  <w:style w:type="paragraph" w:customStyle="1" w:styleId="Default">
    <w:name w:val="Default"/>
    <w:rsid w:val="00332942"/>
    <w:pPr>
      <w:autoSpaceDE w:val="0"/>
      <w:autoSpaceDN w:val="0"/>
      <w:adjustRightInd w:val="0"/>
    </w:pPr>
    <w:rPr>
      <w:rFonts w:cs="Calibri"/>
      <w:color w:val="000000"/>
      <w:sz w:val="24"/>
      <w:szCs w:val="24"/>
      <w:lang w:bidi="ar-SA"/>
    </w:rPr>
  </w:style>
  <w:style w:type="paragraph" w:styleId="TOC4">
    <w:name w:val="toc 4"/>
    <w:basedOn w:val="Normal"/>
    <w:next w:val="Normal"/>
    <w:autoRedefine/>
    <w:uiPriority w:val="39"/>
    <w:unhideWhenUsed/>
    <w:rsid w:val="00332942"/>
    <w:pPr>
      <w:spacing w:after="100"/>
      <w:ind w:left="660"/>
    </w:pPr>
  </w:style>
  <w:style w:type="character" w:customStyle="1" w:styleId="questionvalue1">
    <w:name w:val="questionvalue1"/>
    <w:basedOn w:val="DefaultParagraphFont"/>
    <w:rsid w:val="00524B17"/>
    <w:rPr>
      <w:rFonts w:ascii="Verdana" w:hAnsi="Verdana" w:hint="default"/>
      <w:color w:val="000000"/>
      <w:sz w:val="20"/>
      <w:szCs w:val="20"/>
    </w:rPr>
  </w:style>
  <w:style w:type="character" w:customStyle="1" w:styleId="apple-tab-span">
    <w:name w:val="apple-tab-span"/>
    <w:basedOn w:val="DefaultParagraphFont"/>
    <w:rsid w:val="00A0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35267371">
      <w:bodyDiv w:val="1"/>
      <w:marLeft w:val="0"/>
      <w:marRight w:val="0"/>
      <w:marTop w:val="0"/>
      <w:marBottom w:val="0"/>
      <w:divBdr>
        <w:top w:val="none" w:sz="0" w:space="0" w:color="auto"/>
        <w:left w:val="none" w:sz="0" w:space="0" w:color="auto"/>
        <w:bottom w:val="none" w:sz="0" w:space="0" w:color="auto"/>
        <w:right w:val="none" w:sz="0" w:space="0" w:color="auto"/>
      </w:divBdr>
    </w:div>
    <w:div w:id="146822340">
      <w:bodyDiv w:val="1"/>
      <w:marLeft w:val="0"/>
      <w:marRight w:val="0"/>
      <w:marTop w:val="0"/>
      <w:marBottom w:val="0"/>
      <w:divBdr>
        <w:top w:val="none" w:sz="0" w:space="0" w:color="auto"/>
        <w:left w:val="none" w:sz="0" w:space="0" w:color="auto"/>
        <w:bottom w:val="none" w:sz="0" w:space="0" w:color="auto"/>
        <w:right w:val="none" w:sz="0" w:space="0" w:color="auto"/>
      </w:divBdr>
    </w:div>
    <w:div w:id="167914543">
      <w:bodyDiv w:val="1"/>
      <w:marLeft w:val="0"/>
      <w:marRight w:val="0"/>
      <w:marTop w:val="0"/>
      <w:marBottom w:val="0"/>
      <w:divBdr>
        <w:top w:val="none" w:sz="0" w:space="0" w:color="auto"/>
        <w:left w:val="none" w:sz="0" w:space="0" w:color="auto"/>
        <w:bottom w:val="none" w:sz="0" w:space="0" w:color="auto"/>
        <w:right w:val="none" w:sz="0" w:space="0" w:color="auto"/>
      </w:divBdr>
      <w:divsChild>
        <w:div w:id="1110586725">
          <w:marLeft w:val="0"/>
          <w:marRight w:val="0"/>
          <w:marTop w:val="0"/>
          <w:marBottom w:val="0"/>
          <w:divBdr>
            <w:top w:val="none" w:sz="0" w:space="0" w:color="auto"/>
            <w:left w:val="none" w:sz="0" w:space="0" w:color="auto"/>
            <w:bottom w:val="none" w:sz="0" w:space="0" w:color="auto"/>
            <w:right w:val="none" w:sz="0" w:space="0" w:color="auto"/>
          </w:divBdr>
          <w:divsChild>
            <w:div w:id="28259867">
              <w:marLeft w:val="0"/>
              <w:marRight w:val="0"/>
              <w:marTop w:val="0"/>
              <w:marBottom w:val="0"/>
              <w:divBdr>
                <w:top w:val="none" w:sz="0" w:space="0" w:color="auto"/>
                <w:left w:val="none" w:sz="0" w:space="0" w:color="auto"/>
                <w:bottom w:val="none" w:sz="0" w:space="0" w:color="auto"/>
                <w:right w:val="none" w:sz="0" w:space="0" w:color="auto"/>
              </w:divBdr>
              <w:divsChild>
                <w:div w:id="535780225">
                  <w:marLeft w:val="0"/>
                  <w:marRight w:val="0"/>
                  <w:marTop w:val="0"/>
                  <w:marBottom w:val="0"/>
                  <w:divBdr>
                    <w:top w:val="none" w:sz="0" w:space="0" w:color="auto"/>
                    <w:left w:val="none" w:sz="0" w:space="0" w:color="auto"/>
                    <w:bottom w:val="none" w:sz="0" w:space="0" w:color="auto"/>
                    <w:right w:val="none" w:sz="0" w:space="0" w:color="auto"/>
                  </w:divBdr>
                  <w:divsChild>
                    <w:div w:id="946693104">
                      <w:marLeft w:val="0"/>
                      <w:marRight w:val="0"/>
                      <w:marTop w:val="0"/>
                      <w:marBottom w:val="0"/>
                      <w:divBdr>
                        <w:top w:val="none" w:sz="0" w:space="0" w:color="auto"/>
                        <w:left w:val="none" w:sz="0" w:space="0" w:color="auto"/>
                        <w:bottom w:val="none" w:sz="0" w:space="0" w:color="auto"/>
                        <w:right w:val="none" w:sz="0" w:space="0" w:color="auto"/>
                      </w:divBdr>
                      <w:divsChild>
                        <w:div w:id="23942822">
                          <w:marLeft w:val="0"/>
                          <w:marRight w:val="0"/>
                          <w:marTop w:val="0"/>
                          <w:marBottom w:val="0"/>
                          <w:divBdr>
                            <w:top w:val="none" w:sz="0" w:space="0" w:color="auto"/>
                            <w:left w:val="none" w:sz="0" w:space="0" w:color="auto"/>
                            <w:bottom w:val="none" w:sz="0" w:space="0" w:color="auto"/>
                            <w:right w:val="none" w:sz="0" w:space="0" w:color="auto"/>
                          </w:divBdr>
                          <w:divsChild>
                            <w:div w:id="2561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3269">
      <w:bodyDiv w:val="1"/>
      <w:marLeft w:val="0"/>
      <w:marRight w:val="0"/>
      <w:marTop w:val="0"/>
      <w:marBottom w:val="0"/>
      <w:divBdr>
        <w:top w:val="none" w:sz="0" w:space="0" w:color="auto"/>
        <w:left w:val="none" w:sz="0" w:space="0" w:color="auto"/>
        <w:bottom w:val="none" w:sz="0" w:space="0" w:color="auto"/>
        <w:right w:val="none" w:sz="0" w:space="0" w:color="auto"/>
      </w:divBdr>
    </w:div>
    <w:div w:id="414976287">
      <w:bodyDiv w:val="1"/>
      <w:marLeft w:val="0"/>
      <w:marRight w:val="0"/>
      <w:marTop w:val="0"/>
      <w:marBottom w:val="0"/>
      <w:divBdr>
        <w:top w:val="none" w:sz="0" w:space="0" w:color="auto"/>
        <w:left w:val="none" w:sz="0" w:space="0" w:color="auto"/>
        <w:bottom w:val="none" w:sz="0" w:space="0" w:color="auto"/>
        <w:right w:val="none" w:sz="0" w:space="0" w:color="auto"/>
      </w:divBdr>
    </w:div>
    <w:div w:id="428040729">
      <w:bodyDiv w:val="1"/>
      <w:marLeft w:val="0"/>
      <w:marRight w:val="0"/>
      <w:marTop w:val="0"/>
      <w:marBottom w:val="0"/>
      <w:divBdr>
        <w:top w:val="none" w:sz="0" w:space="0" w:color="auto"/>
        <w:left w:val="none" w:sz="0" w:space="0" w:color="auto"/>
        <w:bottom w:val="none" w:sz="0" w:space="0" w:color="auto"/>
        <w:right w:val="none" w:sz="0" w:space="0" w:color="auto"/>
      </w:divBdr>
    </w:div>
    <w:div w:id="431314912">
      <w:bodyDiv w:val="1"/>
      <w:marLeft w:val="0"/>
      <w:marRight w:val="0"/>
      <w:marTop w:val="0"/>
      <w:marBottom w:val="0"/>
      <w:divBdr>
        <w:top w:val="none" w:sz="0" w:space="0" w:color="auto"/>
        <w:left w:val="none" w:sz="0" w:space="0" w:color="auto"/>
        <w:bottom w:val="none" w:sz="0" w:space="0" w:color="auto"/>
        <w:right w:val="none" w:sz="0" w:space="0" w:color="auto"/>
      </w:divBdr>
    </w:div>
    <w:div w:id="523397681">
      <w:bodyDiv w:val="1"/>
      <w:marLeft w:val="0"/>
      <w:marRight w:val="0"/>
      <w:marTop w:val="0"/>
      <w:marBottom w:val="0"/>
      <w:divBdr>
        <w:top w:val="none" w:sz="0" w:space="0" w:color="auto"/>
        <w:left w:val="none" w:sz="0" w:space="0" w:color="auto"/>
        <w:bottom w:val="none" w:sz="0" w:space="0" w:color="auto"/>
        <w:right w:val="none" w:sz="0" w:space="0" w:color="auto"/>
      </w:divBdr>
    </w:div>
    <w:div w:id="594486001">
      <w:bodyDiv w:val="1"/>
      <w:marLeft w:val="0"/>
      <w:marRight w:val="0"/>
      <w:marTop w:val="0"/>
      <w:marBottom w:val="0"/>
      <w:divBdr>
        <w:top w:val="none" w:sz="0" w:space="0" w:color="auto"/>
        <w:left w:val="none" w:sz="0" w:space="0" w:color="auto"/>
        <w:bottom w:val="none" w:sz="0" w:space="0" w:color="auto"/>
        <w:right w:val="none" w:sz="0" w:space="0" w:color="auto"/>
      </w:divBdr>
    </w:div>
    <w:div w:id="737823392">
      <w:bodyDiv w:val="1"/>
      <w:marLeft w:val="0"/>
      <w:marRight w:val="0"/>
      <w:marTop w:val="0"/>
      <w:marBottom w:val="0"/>
      <w:divBdr>
        <w:top w:val="none" w:sz="0" w:space="0" w:color="auto"/>
        <w:left w:val="none" w:sz="0" w:space="0" w:color="auto"/>
        <w:bottom w:val="none" w:sz="0" w:space="0" w:color="auto"/>
        <w:right w:val="none" w:sz="0" w:space="0" w:color="auto"/>
      </w:divBdr>
    </w:div>
    <w:div w:id="983465289">
      <w:bodyDiv w:val="1"/>
      <w:marLeft w:val="0"/>
      <w:marRight w:val="0"/>
      <w:marTop w:val="0"/>
      <w:marBottom w:val="0"/>
      <w:divBdr>
        <w:top w:val="none" w:sz="0" w:space="0" w:color="auto"/>
        <w:left w:val="none" w:sz="0" w:space="0" w:color="auto"/>
        <w:bottom w:val="none" w:sz="0" w:space="0" w:color="auto"/>
        <w:right w:val="none" w:sz="0" w:space="0" w:color="auto"/>
      </w:divBdr>
    </w:div>
    <w:div w:id="1216895461">
      <w:bodyDiv w:val="1"/>
      <w:marLeft w:val="0"/>
      <w:marRight w:val="0"/>
      <w:marTop w:val="0"/>
      <w:marBottom w:val="0"/>
      <w:divBdr>
        <w:top w:val="none" w:sz="0" w:space="0" w:color="auto"/>
        <w:left w:val="none" w:sz="0" w:space="0" w:color="auto"/>
        <w:bottom w:val="none" w:sz="0" w:space="0" w:color="auto"/>
        <w:right w:val="none" w:sz="0" w:space="0" w:color="auto"/>
      </w:divBdr>
    </w:div>
    <w:div w:id="1261718469">
      <w:bodyDiv w:val="1"/>
      <w:marLeft w:val="0"/>
      <w:marRight w:val="0"/>
      <w:marTop w:val="0"/>
      <w:marBottom w:val="0"/>
      <w:divBdr>
        <w:top w:val="none" w:sz="0" w:space="0" w:color="auto"/>
        <w:left w:val="none" w:sz="0" w:space="0" w:color="auto"/>
        <w:bottom w:val="none" w:sz="0" w:space="0" w:color="auto"/>
        <w:right w:val="none" w:sz="0" w:space="0" w:color="auto"/>
      </w:divBdr>
    </w:div>
    <w:div w:id="1304115019">
      <w:bodyDiv w:val="1"/>
      <w:marLeft w:val="0"/>
      <w:marRight w:val="0"/>
      <w:marTop w:val="0"/>
      <w:marBottom w:val="0"/>
      <w:divBdr>
        <w:top w:val="none" w:sz="0" w:space="0" w:color="auto"/>
        <w:left w:val="none" w:sz="0" w:space="0" w:color="auto"/>
        <w:bottom w:val="none" w:sz="0" w:space="0" w:color="auto"/>
        <w:right w:val="none" w:sz="0" w:space="0" w:color="auto"/>
      </w:divBdr>
    </w:div>
    <w:div w:id="1334838750">
      <w:bodyDiv w:val="1"/>
      <w:marLeft w:val="0"/>
      <w:marRight w:val="0"/>
      <w:marTop w:val="0"/>
      <w:marBottom w:val="0"/>
      <w:divBdr>
        <w:top w:val="none" w:sz="0" w:space="0" w:color="auto"/>
        <w:left w:val="none" w:sz="0" w:space="0" w:color="auto"/>
        <w:bottom w:val="none" w:sz="0" w:space="0" w:color="auto"/>
        <w:right w:val="none" w:sz="0" w:space="0" w:color="auto"/>
      </w:divBdr>
    </w:div>
    <w:div w:id="1436288103">
      <w:bodyDiv w:val="1"/>
      <w:marLeft w:val="0"/>
      <w:marRight w:val="0"/>
      <w:marTop w:val="0"/>
      <w:marBottom w:val="0"/>
      <w:divBdr>
        <w:top w:val="none" w:sz="0" w:space="0" w:color="auto"/>
        <w:left w:val="none" w:sz="0" w:space="0" w:color="auto"/>
        <w:bottom w:val="none" w:sz="0" w:space="0" w:color="auto"/>
        <w:right w:val="none" w:sz="0" w:space="0" w:color="auto"/>
      </w:divBdr>
    </w:div>
    <w:div w:id="19344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laws/2023/0/Session+Law/Chapter/5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n.gov/de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y.Tracy@state.mn.u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F35E3-8D04-4CFB-B899-6226309D7EDA}">
  <ds:schemaRefs>
    <ds:schemaRef ds:uri="http://schemas.microsoft.com/sharepoint/v3/contenttype/forms"/>
  </ds:schemaRefs>
</ds:datastoreItem>
</file>

<file path=customXml/itemProps2.xml><?xml version="1.0" encoding="utf-8"?>
<ds:datastoreItem xmlns:ds="http://schemas.openxmlformats.org/officeDocument/2006/customXml" ds:itemID="{4677D810-8BAF-4C0E-A1E3-28701D2D07A8}">
  <ds:schemaRefs>
    <ds:schemaRef ds:uri="http://schemas.openxmlformats.org/officeDocument/2006/bibliography"/>
  </ds:schemaRefs>
</ds:datastoreItem>
</file>

<file path=customXml/itemProps3.xml><?xml version="1.0" encoding="utf-8"?>
<ds:datastoreItem xmlns:ds="http://schemas.openxmlformats.org/officeDocument/2006/customXml" ds:itemID="{7D5D3F38-4D7C-48A5-BE05-5A8B24D706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3085A5-FDA2-44F5-BDB1-76B5208B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3802</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SFY 2017 CLUES Equity Direct Appropriation</vt:lpstr>
    </vt:vector>
  </TitlesOfParts>
  <Manager/>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2017 CLUES Equity Direct Appropriation</dc:title>
  <dc:subject>Activities of CLUES Equity Direct Appropriation</dc:subject>
  <dc:creator/>
  <cp:keywords>report</cp:keywords>
  <dc:description/>
  <cp:lastModifiedBy/>
  <cp:revision>1</cp:revision>
  <dcterms:created xsi:type="dcterms:W3CDTF">2024-10-04T13:36:00Z</dcterms:created>
  <dcterms:modified xsi:type="dcterms:W3CDTF">2024-10-10T19:35:00Z</dcterms:modified>
  <cp:category/>
  <cp:contentStatus>active</cp:contentStatus>
</cp:coreProperties>
</file>