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E4811" w14:textId="40D7A332" w:rsidR="009372A5" w:rsidRPr="009372A5" w:rsidRDefault="009372A5" w:rsidP="009372A5">
      <w:pPr>
        <w:spacing w:before="120" w:after="120"/>
      </w:pPr>
    </w:p>
    <w:p w14:paraId="227854EF" w14:textId="44904751" w:rsidR="00CF3D71" w:rsidRPr="002A2B64" w:rsidRDefault="00D315D3" w:rsidP="00D315D3">
      <w:pPr>
        <w:pStyle w:val="Title"/>
      </w:pPr>
      <w:r w:rsidRPr="00D315D3">
        <w:rPr>
          <w:lang w:val="en"/>
        </w:rPr>
        <w:t>Best Practices for Addressing Youth Employment and Training Transportation</w:t>
      </w:r>
    </w:p>
    <w:p w14:paraId="4B450D81" w14:textId="77777777" w:rsidR="00D315D3" w:rsidRDefault="00D315D3" w:rsidP="00CF3D71">
      <w:pPr>
        <w:rPr>
          <w:b/>
          <w:color w:val="1F497D" w:themeColor="text2"/>
          <w:sz w:val="32"/>
          <w:szCs w:val="32"/>
        </w:rPr>
      </w:pPr>
    </w:p>
    <w:p w14:paraId="7D5F06CC" w14:textId="79A85EAD" w:rsidR="00CF3D71" w:rsidRPr="002A2B64" w:rsidRDefault="00CF3D71" w:rsidP="00CF3D71">
      <w:pPr>
        <w:rPr>
          <w:b/>
          <w:color w:val="1F497D" w:themeColor="text2"/>
          <w:sz w:val="32"/>
          <w:szCs w:val="32"/>
        </w:rPr>
      </w:pPr>
      <w:r w:rsidRPr="002A2B64">
        <w:rPr>
          <w:b/>
          <w:color w:val="1F497D" w:themeColor="text2"/>
          <w:sz w:val="32"/>
          <w:szCs w:val="32"/>
        </w:rPr>
        <w:t>FINAL REPORT</w:t>
      </w:r>
    </w:p>
    <w:p w14:paraId="4194C63B" w14:textId="77777777" w:rsidR="00CF3D71" w:rsidRDefault="00CF3D71" w:rsidP="00CF3D71">
      <w:pPr>
        <w:pStyle w:val="Author"/>
      </w:pPr>
    </w:p>
    <w:p w14:paraId="7DA113EC" w14:textId="77777777" w:rsidR="00F63353" w:rsidRDefault="00F63353" w:rsidP="007E0E59">
      <w:pPr>
        <w:pStyle w:val="Publisher"/>
      </w:pPr>
    </w:p>
    <w:p w14:paraId="0385A4AC" w14:textId="07485993" w:rsidR="00CF3D71" w:rsidRPr="00F213E3" w:rsidRDefault="00CF3D71" w:rsidP="007E0E59">
      <w:pPr>
        <w:pStyle w:val="Publisher"/>
      </w:pPr>
      <w:r w:rsidRPr="00F213E3">
        <w:t>Prepared by:</w:t>
      </w:r>
    </w:p>
    <w:p w14:paraId="390B08CA" w14:textId="5E23C5BD" w:rsidR="00CF3D71" w:rsidRDefault="00F63353" w:rsidP="00CF3D71">
      <w:pPr>
        <w:pStyle w:val="Author"/>
      </w:pPr>
      <w:r>
        <w:t>Charles Noble</w:t>
      </w:r>
    </w:p>
    <w:p w14:paraId="1D65C66B" w14:textId="02292385" w:rsidR="00F63353" w:rsidRDefault="00F63353" w:rsidP="00CF3D71">
      <w:pPr>
        <w:pStyle w:val="Author"/>
      </w:pPr>
      <w:r>
        <w:t xml:space="preserve">Frank </w:t>
      </w:r>
      <w:proofErr w:type="spellStart"/>
      <w:r>
        <w:t>Douma</w:t>
      </w:r>
      <w:proofErr w:type="spellEnd"/>
    </w:p>
    <w:p w14:paraId="7F444D2D" w14:textId="31F7E099" w:rsidR="00F63353" w:rsidRPr="00F213E3" w:rsidRDefault="00F63353" w:rsidP="00CF3D71">
      <w:pPr>
        <w:pStyle w:val="Author"/>
      </w:pPr>
      <w:r>
        <w:t>State and Local Policy Program</w:t>
      </w:r>
    </w:p>
    <w:p w14:paraId="775D10F6" w14:textId="0D702148" w:rsidR="00CF3D71" w:rsidRPr="00F213E3" w:rsidRDefault="00F63353" w:rsidP="00CF3D71">
      <w:pPr>
        <w:pStyle w:val="Author"/>
      </w:pPr>
      <w:r>
        <w:t>Humphrey School of Public Affairs</w:t>
      </w:r>
      <w:r w:rsidR="00CF3D71" w:rsidRPr="00F213E3">
        <w:br/>
        <w:t>University of Minnesota</w:t>
      </w:r>
    </w:p>
    <w:p w14:paraId="3C7D136A" w14:textId="21B97683" w:rsidR="00CF3D71" w:rsidRDefault="00CF3D71" w:rsidP="00CF3D71">
      <w:pPr>
        <w:pStyle w:val="Author"/>
      </w:pPr>
    </w:p>
    <w:p w14:paraId="630451A2" w14:textId="37BCB015" w:rsidR="00F63353" w:rsidRDefault="00F63353" w:rsidP="00CF3D71">
      <w:pPr>
        <w:pStyle w:val="Author"/>
      </w:pPr>
    </w:p>
    <w:p w14:paraId="5CBBF59C" w14:textId="31CA55A9" w:rsidR="00F63353" w:rsidRDefault="00F63353" w:rsidP="00CF3D71">
      <w:pPr>
        <w:pStyle w:val="Author"/>
      </w:pPr>
    </w:p>
    <w:p w14:paraId="3A451521" w14:textId="77777777" w:rsidR="00F63353" w:rsidRPr="0066453F" w:rsidRDefault="00F63353" w:rsidP="00CF3D71">
      <w:pPr>
        <w:pStyle w:val="Author"/>
      </w:pPr>
    </w:p>
    <w:p w14:paraId="255EA213" w14:textId="6BE3F2A0" w:rsidR="00CF3D71" w:rsidRPr="00CF3D71" w:rsidRDefault="00D315D3" w:rsidP="00CF3D71">
      <w:pPr>
        <w:rPr>
          <w:rStyle w:val="SubtleEmphasis"/>
          <w:b/>
          <w:i w:val="0"/>
          <w:color w:val="1F497D" w:themeColor="text2"/>
          <w:sz w:val="32"/>
        </w:rPr>
      </w:pPr>
      <w:r>
        <w:rPr>
          <w:rStyle w:val="SubtleEmphasis"/>
          <w:b/>
          <w:i w:val="0"/>
          <w:color w:val="1F497D" w:themeColor="text2"/>
          <w:sz w:val="32"/>
        </w:rPr>
        <w:t>June 2018</w:t>
      </w:r>
    </w:p>
    <w:p w14:paraId="3A7C8134" w14:textId="77777777" w:rsidR="00CF3D71" w:rsidRPr="0066453F" w:rsidRDefault="00CF3D71" w:rsidP="00CF3D71">
      <w:pPr>
        <w:pStyle w:val="Author"/>
        <w:rPr>
          <w:b/>
        </w:rPr>
      </w:pPr>
    </w:p>
    <w:p w14:paraId="55757A9C" w14:textId="77777777" w:rsidR="00CF3D71" w:rsidRPr="00F213E3" w:rsidRDefault="00CF3D71" w:rsidP="00CF3D71">
      <w:pPr>
        <w:pStyle w:val="Publisher"/>
        <w:rPr>
          <w:rFonts w:cs="Gill Sans"/>
          <w:color w:val="7F7F7F" w:themeColor="text1" w:themeTint="80"/>
        </w:rPr>
      </w:pPr>
      <w:r w:rsidRPr="00F213E3">
        <w:rPr>
          <w:rFonts w:cs="Gill Sans"/>
          <w:color w:val="7F7F7F" w:themeColor="text1" w:themeTint="80"/>
        </w:rPr>
        <w:t>Published by:</w:t>
      </w:r>
    </w:p>
    <w:p w14:paraId="16EDA0E5" w14:textId="24ED659B" w:rsidR="00CF3D71" w:rsidRPr="00F213E3" w:rsidRDefault="000E0334" w:rsidP="00CF3D71">
      <w:pPr>
        <w:spacing w:before="0" w:after="0"/>
      </w:pPr>
      <w:r>
        <w:t>Minnesota Council on Transportation Access</w:t>
      </w:r>
    </w:p>
    <w:p w14:paraId="35422C16" w14:textId="455A05F8" w:rsidR="00CF3D71" w:rsidRPr="00F213E3" w:rsidRDefault="0098148A" w:rsidP="00CF3D71">
      <w:pPr>
        <w:spacing w:before="0" w:after="0"/>
      </w:pPr>
      <w:r>
        <w:t>Minnesota Department of Transportation</w:t>
      </w:r>
    </w:p>
    <w:p w14:paraId="46A218FD" w14:textId="3ECB241A" w:rsidR="00CF3D71" w:rsidRPr="00F213E3" w:rsidRDefault="0098148A" w:rsidP="00CF3D71">
      <w:pPr>
        <w:spacing w:before="0" w:after="0"/>
      </w:pPr>
      <w:r>
        <w:t>395 John Ireland Boulevard</w:t>
      </w:r>
    </w:p>
    <w:p w14:paraId="53A5894F" w14:textId="77777777" w:rsidR="00CF3D71" w:rsidRPr="00F213E3" w:rsidRDefault="00CF3D71" w:rsidP="00CF3D71">
      <w:pPr>
        <w:spacing w:before="0" w:after="0"/>
      </w:pPr>
      <w:r w:rsidRPr="00F213E3">
        <w:t>St. Paul, Minnesota 55155-1899</w:t>
      </w:r>
    </w:p>
    <w:p w14:paraId="10918F04" w14:textId="77777777" w:rsidR="00CF3D71" w:rsidRPr="0066453F" w:rsidRDefault="00CF3D71" w:rsidP="00CF3D71">
      <w:pPr>
        <w:spacing w:before="0" w:after="0"/>
      </w:pPr>
    </w:p>
    <w:p w14:paraId="68C33A50" w14:textId="77777777" w:rsidR="00F63353" w:rsidRDefault="00F63353" w:rsidP="00CF3D71">
      <w:pPr>
        <w:pStyle w:val="Disclaimer"/>
        <w:spacing w:before="240"/>
      </w:pPr>
    </w:p>
    <w:p w14:paraId="3B2854D6" w14:textId="1921CD9B" w:rsidR="00CF3D71" w:rsidRDefault="00CF3D71" w:rsidP="00CF3D71">
      <w:pPr>
        <w:pStyle w:val="Disclaimer"/>
        <w:spacing w:before="240"/>
      </w:pPr>
      <w:r w:rsidRPr="00954817">
        <w:t xml:space="preserve">This report represents the results of research conducted by the authors and does not necessarily represent the views or policies of the Minnesota </w:t>
      </w:r>
      <w:r w:rsidR="0098148A">
        <w:t>Council on Transportation Access or the University of Minnesota</w:t>
      </w:r>
      <w:r w:rsidRPr="00954817">
        <w:t>. This report does not contain a standard or specified technique.</w:t>
      </w:r>
      <w:r>
        <w:t xml:space="preserve"> </w:t>
      </w:r>
    </w:p>
    <w:p w14:paraId="154B5B0E" w14:textId="43CD6D3D" w:rsidR="00CF3D71" w:rsidRPr="00F213E3" w:rsidRDefault="009C333C" w:rsidP="00F213E3">
      <w:pPr>
        <w:pStyle w:val="Disclaimer"/>
        <w:spacing w:before="240"/>
      </w:pPr>
      <w:r>
        <w:t xml:space="preserve">The authors, the </w:t>
      </w:r>
      <w:r w:rsidR="00CF3D71" w:rsidRPr="00954817">
        <w:t xml:space="preserve">Minnesota </w:t>
      </w:r>
      <w:r w:rsidR="0098148A">
        <w:t>Council on Transportation Access</w:t>
      </w:r>
      <w:r>
        <w:t xml:space="preserve">, and </w:t>
      </w:r>
      <w:r w:rsidR="0098148A">
        <w:t>the University of Minnesota</w:t>
      </w:r>
      <w:r>
        <w:t xml:space="preserve"> </w:t>
      </w:r>
      <w:r w:rsidR="00CF3D71" w:rsidRPr="00954817">
        <w:t>do not endorse products or manufacturers. Trade or manufacturers’ names appear herein solely because they are cons</w:t>
      </w:r>
      <w:r w:rsidR="00676CE8">
        <w:t xml:space="preserve">idered essential to this report. </w:t>
      </w:r>
    </w:p>
    <w:p w14:paraId="06F0DC3D" w14:textId="2AD6A4CC" w:rsidR="00DE6F09" w:rsidRPr="00CF3D71" w:rsidRDefault="00DE6F09" w:rsidP="00281093">
      <w:pPr>
        <w:pStyle w:val="Title"/>
        <w:pageBreakBefore/>
      </w:pPr>
      <w:r w:rsidRPr="00CF3D71">
        <w:lastRenderedPageBreak/>
        <w:t>ACKNOWLEDGMENTS</w:t>
      </w:r>
    </w:p>
    <w:p w14:paraId="0D56593D" w14:textId="1279C23C" w:rsidR="00454FFC" w:rsidRPr="00454FFC" w:rsidRDefault="00454FFC" w:rsidP="00454FFC">
      <w:pPr>
        <w:pStyle w:val="Text"/>
        <w:rPr>
          <w:rFonts w:cs="Gill Sans"/>
          <w:lang w:val="en"/>
        </w:rPr>
      </w:pPr>
      <w:r w:rsidRPr="00454FFC">
        <w:rPr>
          <w:rFonts w:cs="Gill Sans"/>
          <w:lang w:val="en"/>
        </w:rPr>
        <w:t>The authors would like to thank the MCOTA advisory team. Noel Shughart</w:t>
      </w:r>
      <w:r>
        <w:rPr>
          <w:rFonts w:cs="Gill Sans"/>
          <w:lang w:val="en"/>
        </w:rPr>
        <w:t>, Mn</w:t>
      </w:r>
      <w:r w:rsidRPr="00454FFC">
        <w:rPr>
          <w:rFonts w:cs="Gill Sans"/>
          <w:lang w:val="en"/>
        </w:rPr>
        <w:t>DOT, and Larry Eisenstadt, DEED, were instrumental in providing information and guidance for this report. Leona Martin, Minnesota Workforce Center North Zone, Thant Pearson, DEED, and Arlene Mathison, CTS, all provided excellent help as well. Over the course of this study Bob Crawford, Elko New Market, Heidi Corcoran, Dakota County, and Kathy Nielson, Live Learn Earn, also joined the advisory group to offer insight on the transportation landscape youth face in suburban areas.  We are also indebted to Pam Taylor, SILC, and Don Brunette, MACIL, who helped ensure our survey reached youth with disabilities. Finally, MCOTA members present at council meetings contributed valuable feedback that helped this study fully articulate its findings.</w:t>
      </w:r>
    </w:p>
    <w:p w14:paraId="1BF3F9F4" w14:textId="77777777" w:rsidR="000C3D7F" w:rsidRDefault="000C3D7F" w:rsidP="000C3D7F">
      <w:pPr>
        <w:pStyle w:val="Text"/>
      </w:pPr>
    </w:p>
    <w:p w14:paraId="79C8D73C" w14:textId="77777777" w:rsidR="000C3D7F" w:rsidRDefault="000C3D7F" w:rsidP="000C3D7F">
      <w:pPr>
        <w:pStyle w:val="Text"/>
      </w:pPr>
    </w:p>
    <w:p w14:paraId="28F61195" w14:textId="77777777" w:rsidR="000C3D7F" w:rsidRDefault="000C3D7F" w:rsidP="000C3D7F">
      <w:pPr>
        <w:pStyle w:val="ChapterTitle"/>
        <w:sectPr w:rsidR="000C3D7F" w:rsidSect="00CF3D71">
          <w:headerReference w:type="default" r:id="rId9"/>
          <w:footerReference w:type="default" r:id="rId10"/>
          <w:type w:val="oddPage"/>
          <w:pgSz w:w="12240" w:h="15840"/>
          <w:pgMar w:top="1440" w:right="1440" w:bottom="1440" w:left="1440" w:header="720" w:footer="432" w:gutter="0"/>
          <w:pgNumType w:fmt="lowerRoman"/>
          <w:cols w:space="720"/>
        </w:sectPr>
      </w:pPr>
    </w:p>
    <w:p w14:paraId="030D537B" w14:textId="173A76CF" w:rsidR="000C3D7F" w:rsidRPr="00CF3D71" w:rsidRDefault="00205E91" w:rsidP="00CF3D71">
      <w:pPr>
        <w:rPr>
          <w:b/>
          <w:color w:val="1F497D" w:themeColor="text2"/>
          <w:sz w:val="32"/>
          <w:szCs w:val="32"/>
        </w:rPr>
      </w:pPr>
      <w:r w:rsidRPr="00CF3D71">
        <w:rPr>
          <w:b/>
          <w:color w:val="1F497D" w:themeColor="text2"/>
          <w:sz w:val="32"/>
          <w:szCs w:val="32"/>
        </w:rPr>
        <w:lastRenderedPageBreak/>
        <w:t>TABLE OF CONTENTS</w:t>
      </w:r>
    </w:p>
    <w:p w14:paraId="5D03CED8" w14:textId="77777777" w:rsidR="00061FD6" w:rsidRDefault="00205E91">
      <w:pPr>
        <w:pStyle w:val="TOC10"/>
        <w:rPr>
          <w:rFonts w:asciiTheme="minorHAnsi" w:hAnsiTheme="minorHAnsi" w:hint="eastAsia"/>
          <w:b w:val="0"/>
          <w:color w:val="auto"/>
          <w:sz w:val="24"/>
          <w:szCs w:val="24"/>
          <w:lang w:eastAsia="ja-JP"/>
        </w:rPr>
      </w:pPr>
      <w:r>
        <w:rPr>
          <w:rFonts w:eastAsiaTheme="majorEastAsia"/>
        </w:rPr>
        <w:fldChar w:fldCharType="begin"/>
      </w:r>
      <w:r>
        <w:rPr>
          <w:rFonts w:eastAsiaTheme="majorEastAsia"/>
        </w:rPr>
        <w:instrText xml:space="preserve"> TOC \o "1-3" \h \z \u </w:instrText>
      </w:r>
      <w:r>
        <w:rPr>
          <w:rFonts w:eastAsiaTheme="majorEastAsia"/>
        </w:rPr>
        <w:fldChar w:fldCharType="separate"/>
      </w:r>
      <w:r w:rsidR="00061FD6" w:rsidRPr="00A44E99">
        <w:rPr>
          <w:rFonts w:hint="eastAsia"/>
          <w14:scene3d>
            <w14:camera w14:prst="orthographicFront"/>
            <w14:lightRig w14:rig="threePt" w14:dir="t">
              <w14:rot w14:lat="0" w14:lon="0" w14:rev="0"/>
            </w14:lightRig>
          </w14:scene3d>
        </w:rPr>
        <w:t>CHAPTER 1:</w:t>
      </w:r>
      <w:r w:rsidR="00061FD6">
        <w:rPr>
          <w:rFonts w:hint="eastAsia"/>
        </w:rPr>
        <w:t xml:space="preserve"> Introduction</w:t>
      </w:r>
      <w:r w:rsidR="00061FD6">
        <w:rPr>
          <w:rFonts w:hint="eastAsia"/>
        </w:rPr>
        <w:tab/>
      </w:r>
      <w:r w:rsidR="00061FD6">
        <w:rPr>
          <w:rFonts w:hint="eastAsia"/>
        </w:rPr>
        <w:fldChar w:fldCharType="begin"/>
      </w:r>
      <w:r w:rsidR="00061FD6">
        <w:rPr>
          <w:rFonts w:hint="eastAsia"/>
        </w:rPr>
        <w:instrText xml:space="preserve"> PAGEREF </w:instrText>
      </w:r>
      <w:r w:rsidR="00061FD6">
        <w:instrText>_Toc391145912 \h</w:instrText>
      </w:r>
      <w:r w:rsidR="00061FD6">
        <w:rPr>
          <w:rFonts w:hint="eastAsia"/>
        </w:rPr>
        <w:instrText xml:space="preserve"> </w:instrText>
      </w:r>
      <w:r w:rsidR="00061FD6">
        <w:rPr>
          <w:rFonts w:hint="eastAsia"/>
        </w:rPr>
      </w:r>
      <w:r w:rsidR="00061FD6">
        <w:rPr>
          <w:rFonts w:hint="eastAsia"/>
        </w:rPr>
        <w:fldChar w:fldCharType="separate"/>
      </w:r>
      <w:r w:rsidR="00FA7F21">
        <w:t>1</w:t>
      </w:r>
      <w:r w:rsidR="00061FD6">
        <w:rPr>
          <w:rFonts w:hint="eastAsia"/>
        </w:rPr>
        <w:fldChar w:fldCharType="end"/>
      </w:r>
    </w:p>
    <w:p w14:paraId="76232156"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1.1 Background of Youth Employment Accessibility in Minnesota</w:t>
      </w:r>
      <w:r>
        <w:rPr>
          <w:rFonts w:hint="eastAsia"/>
          <w:noProof/>
        </w:rPr>
        <w:tab/>
      </w:r>
      <w:r>
        <w:rPr>
          <w:rFonts w:hint="eastAsia"/>
          <w:noProof/>
        </w:rPr>
        <w:fldChar w:fldCharType="begin"/>
      </w:r>
      <w:r>
        <w:rPr>
          <w:rFonts w:hint="eastAsia"/>
          <w:noProof/>
        </w:rPr>
        <w:instrText xml:space="preserve"> PAGEREF </w:instrText>
      </w:r>
      <w:r>
        <w:rPr>
          <w:noProof/>
        </w:rPr>
        <w:instrText>_Toc391145913 \h</w:instrText>
      </w:r>
      <w:r>
        <w:rPr>
          <w:rFonts w:hint="eastAsia"/>
          <w:noProof/>
        </w:rPr>
        <w:instrText xml:space="preserve"> </w:instrText>
      </w:r>
      <w:r>
        <w:rPr>
          <w:rFonts w:hint="eastAsia"/>
          <w:noProof/>
        </w:rPr>
      </w:r>
      <w:r>
        <w:rPr>
          <w:rFonts w:hint="eastAsia"/>
          <w:noProof/>
        </w:rPr>
        <w:fldChar w:fldCharType="separate"/>
      </w:r>
      <w:r w:rsidR="00FA7F21">
        <w:rPr>
          <w:noProof/>
        </w:rPr>
        <w:t>1</w:t>
      </w:r>
      <w:r>
        <w:rPr>
          <w:rFonts w:hint="eastAsia"/>
          <w:noProof/>
        </w:rPr>
        <w:fldChar w:fldCharType="end"/>
      </w:r>
    </w:p>
    <w:p w14:paraId="3CC2DD86"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1.2 Motivation for this Study</w:t>
      </w:r>
      <w:r>
        <w:rPr>
          <w:rFonts w:hint="eastAsia"/>
          <w:noProof/>
        </w:rPr>
        <w:tab/>
      </w:r>
      <w:r>
        <w:rPr>
          <w:rFonts w:hint="eastAsia"/>
          <w:noProof/>
        </w:rPr>
        <w:fldChar w:fldCharType="begin"/>
      </w:r>
      <w:r>
        <w:rPr>
          <w:rFonts w:hint="eastAsia"/>
          <w:noProof/>
        </w:rPr>
        <w:instrText xml:space="preserve"> PAGEREF </w:instrText>
      </w:r>
      <w:r>
        <w:rPr>
          <w:noProof/>
        </w:rPr>
        <w:instrText>_Toc391145914 \h</w:instrText>
      </w:r>
      <w:r>
        <w:rPr>
          <w:rFonts w:hint="eastAsia"/>
          <w:noProof/>
        </w:rPr>
        <w:instrText xml:space="preserve"> </w:instrText>
      </w:r>
      <w:r>
        <w:rPr>
          <w:rFonts w:hint="eastAsia"/>
          <w:noProof/>
        </w:rPr>
      </w:r>
      <w:r>
        <w:rPr>
          <w:rFonts w:hint="eastAsia"/>
          <w:noProof/>
        </w:rPr>
        <w:fldChar w:fldCharType="separate"/>
      </w:r>
      <w:r w:rsidR="00FA7F21">
        <w:rPr>
          <w:noProof/>
        </w:rPr>
        <w:t>2</w:t>
      </w:r>
      <w:r>
        <w:rPr>
          <w:rFonts w:hint="eastAsia"/>
          <w:noProof/>
        </w:rPr>
        <w:fldChar w:fldCharType="end"/>
      </w:r>
    </w:p>
    <w:p w14:paraId="1AB92C22" w14:textId="77777777" w:rsidR="00061FD6" w:rsidRDefault="00061FD6">
      <w:pPr>
        <w:pStyle w:val="TOC10"/>
        <w:rPr>
          <w:rFonts w:asciiTheme="minorHAnsi" w:hAnsiTheme="minorHAnsi" w:hint="eastAsia"/>
          <w:b w:val="0"/>
          <w:color w:val="auto"/>
          <w:sz w:val="24"/>
          <w:szCs w:val="24"/>
          <w:lang w:eastAsia="ja-JP"/>
        </w:rPr>
      </w:pPr>
      <w:r w:rsidRPr="00A44E99">
        <w:rPr>
          <w:rFonts w:hint="eastAsia"/>
          <w14:scene3d>
            <w14:camera w14:prst="orthographicFront"/>
            <w14:lightRig w14:rig="threePt" w14:dir="t">
              <w14:rot w14:lat="0" w14:lon="0" w14:rev="0"/>
            </w14:lightRig>
          </w14:scene3d>
        </w:rPr>
        <w:t>CHAPTER 2:</w:t>
      </w:r>
      <w:r>
        <w:rPr>
          <w:rFonts w:hint="eastAsia"/>
        </w:rPr>
        <w:t xml:space="preserve"> Methodology</w:t>
      </w:r>
      <w:r>
        <w:rPr>
          <w:rFonts w:hint="eastAsia"/>
        </w:rPr>
        <w:tab/>
      </w:r>
      <w:r>
        <w:rPr>
          <w:rFonts w:hint="eastAsia"/>
        </w:rPr>
        <w:fldChar w:fldCharType="begin"/>
      </w:r>
      <w:r>
        <w:rPr>
          <w:rFonts w:hint="eastAsia"/>
        </w:rPr>
        <w:instrText xml:space="preserve"> PAGEREF </w:instrText>
      </w:r>
      <w:r>
        <w:instrText>_Toc391145915 \h</w:instrText>
      </w:r>
      <w:r>
        <w:rPr>
          <w:rFonts w:hint="eastAsia"/>
        </w:rPr>
        <w:instrText xml:space="preserve"> </w:instrText>
      </w:r>
      <w:r>
        <w:rPr>
          <w:rFonts w:hint="eastAsia"/>
        </w:rPr>
      </w:r>
      <w:r>
        <w:rPr>
          <w:rFonts w:hint="eastAsia"/>
        </w:rPr>
        <w:fldChar w:fldCharType="separate"/>
      </w:r>
      <w:r w:rsidR="00FA7F21">
        <w:t>4</w:t>
      </w:r>
      <w:r>
        <w:rPr>
          <w:rFonts w:hint="eastAsia"/>
        </w:rPr>
        <w:fldChar w:fldCharType="end"/>
      </w:r>
    </w:p>
    <w:p w14:paraId="4CDECEA5"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2.1 Survey</w:t>
      </w:r>
      <w:r>
        <w:rPr>
          <w:rFonts w:hint="eastAsia"/>
          <w:noProof/>
        </w:rPr>
        <w:tab/>
      </w:r>
      <w:r>
        <w:rPr>
          <w:rFonts w:hint="eastAsia"/>
          <w:noProof/>
        </w:rPr>
        <w:fldChar w:fldCharType="begin"/>
      </w:r>
      <w:r>
        <w:rPr>
          <w:rFonts w:hint="eastAsia"/>
          <w:noProof/>
        </w:rPr>
        <w:instrText xml:space="preserve"> PAGEREF </w:instrText>
      </w:r>
      <w:r>
        <w:rPr>
          <w:noProof/>
        </w:rPr>
        <w:instrText>_Toc391145916 \h</w:instrText>
      </w:r>
      <w:r>
        <w:rPr>
          <w:rFonts w:hint="eastAsia"/>
          <w:noProof/>
        </w:rPr>
        <w:instrText xml:space="preserve"> </w:instrText>
      </w:r>
      <w:r>
        <w:rPr>
          <w:rFonts w:hint="eastAsia"/>
          <w:noProof/>
        </w:rPr>
      </w:r>
      <w:r>
        <w:rPr>
          <w:rFonts w:hint="eastAsia"/>
          <w:noProof/>
        </w:rPr>
        <w:fldChar w:fldCharType="separate"/>
      </w:r>
      <w:r w:rsidR="00FA7F21">
        <w:rPr>
          <w:noProof/>
        </w:rPr>
        <w:t>4</w:t>
      </w:r>
      <w:r>
        <w:rPr>
          <w:rFonts w:hint="eastAsia"/>
          <w:noProof/>
        </w:rPr>
        <w:fldChar w:fldCharType="end"/>
      </w:r>
    </w:p>
    <w:p w14:paraId="1AAA75EC" w14:textId="77777777" w:rsidR="00061FD6" w:rsidRDefault="00061FD6">
      <w:pPr>
        <w:pStyle w:val="TOC10"/>
        <w:rPr>
          <w:rFonts w:asciiTheme="minorHAnsi" w:hAnsiTheme="minorHAnsi" w:hint="eastAsia"/>
          <w:b w:val="0"/>
          <w:color w:val="auto"/>
          <w:sz w:val="24"/>
          <w:szCs w:val="24"/>
          <w:lang w:eastAsia="ja-JP"/>
        </w:rPr>
      </w:pPr>
      <w:r w:rsidRPr="00A44E99">
        <w:rPr>
          <w:rFonts w:hint="eastAsia"/>
          <w14:scene3d>
            <w14:camera w14:prst="orthographicFront"/>
            <w14:lightRig w14:rig="threePt" w14:dir="t">
              <w14:rot w14:lat="0" w14:lon="0" w14:rev="0"/>
            </w14:lightRig>
          </w14:scene3d>
        </w:rPr>
        <w:t>CHAPTER 3:</w:t>
      </w:r>
      <w:r>
        <w:rPr>
          <w:rFonts w:hint="eastAsia"/>
        </w:rPr>
        <w:t xml:space="preserve"> Survey Results</w:t>
      </w:r>
      <w:r>
        <w:rPr>
          <w:rFonts w:hint="eastAsia"/>
        </w:rPr>
        <w:tab/>
      </w:r>
      <w:r>
        <w:rPr>
          <w:rFonts w:hint="eastAsia"/>
        </w:rPr>
        <w:fldChar w:fldCharType="begin"/>
      </w:r>
      <w:r>
        <w:rPr>
          <w:rFonts w:hint="eastAsia"/>
        </w:rPr>
        <w:instrText xml:space="preserve"> PAGEREF </w:instrText>
      </w:r>
      <w:r>
        <w:instrText>_Toc391145917 \h</w:instrText>
      </w:r>
      <w:r>
        <w:rPr>
          <w:rFonts w:hint="eastAsia"/>
        </w:rPr>
        <w:instrText xml:space="preserve"> </w:instrText>
      </w:r>
      <w:r>
        <w:rPr>
          <w:rFonts w:hint="eastAsia"/>
        </w:rPr>
      </w:r>
      <w:r>
        <w:rPr>
          <w:rFonts w:hint="eastAsia"/>
        </w:rPr>
        <w:fldChar w:fldCharType="separate"/>
      </w:r>
      <w:r w:rsidR="00FA7F21">
        <w:t>5</w:t>
      </w:r>
      <w:r>
        <w:rPr>
          <w:rFonts w:hint="eastAsia"/>
        </w:rPr>
        <w:fldChar w:fldCharType="end"/>
      </w:r>
    </w:p>
    <w:p w14:paraId="187A9A61" w14:textId="77777777" w:rsidR="00061FD6" w:rsidRDefault="00061FD6">
      <w:pPr>
        <w:pStyle w:val="TOC10"/>
        <w:rPr>
          <w:rFonts w:asciiTheme="minorHAnsi" w:hAnsiTheme="minorHAnsi" w:hint="eastAsia"/>
          <w:b w:val="0"/>
          <w:color w:val="auto"/>
          <w:sz w:val="24"/>
          <w:szCs w:val="24"/>
          <w:lang w:eastAsia="ja-JP"/>
        </w:rPr>
      </w:pPr>
      <w:r w:rsidRPr="00A44E99">
        <w:rPr>
          <w:rFonts w:hint="eastAsia"/>
          <w14:scene3d>
            <w14:camera w14:prst="orthographicFront"/>
            <w14:lightRig w14:rig="threePt" w14:dir="t">
              <w14:rot w14:lat="0" w14:lon="0" w14:rev="0"/>
            </w14:lightRig>
          </w14:scene3d>
        </w:rPr>
        <w:t>CHAPTER 4:</w:t>
      </w:r>
      <w:r>
        <w:rPr>
          <w:rFonts w:hint="eastAsia"/>
        </w:rPr>
        <w:t xml:space="preserve"> Recommendations</w:t>
      </w:r>
      <w:r>
        <w:rPr>
          <w:rFonts w:hint="eastAsia"/>
        </w:rPr>
        <w:tab/>
      </w:r>
      <w:r>
        <w:rPr>
          <w:rFonts w:hint="eastAsia"/>
        </w:rPr>
        <w:fldChar w:fldCharType="begin"/>
      </w:r>
      <w:r>
        <w:rPr>
          <w:rFonts w:hint="eastAsia"/>
        </w:rPr>
        <w:instrText xml:space="preserve"> PAGEREF </w:instrText>
      </w:r>
      <w:r>
        <w:instrText>_Toc391145918 \h</w:instrText>
      </w:r>
      <w:r>
        <w:rPr>
          <w:rFonts w:hint="eastAsia"/>
        </w:rPr>
        <w:instrText xml:space="preserve"> </w:instrText>
      </w:r>
      <w:r>
        <w:rPr>
          <w:rFonts w:hint="eastAsia"/>
        </w:rPr>
      </w:r>
      <w:r>
        <w:rPr>
          <w:rFonts w:hint="eastAsia"/>
        </w:rPr>
        <w:fldChar w:fldCharType="separate"/>
      </w:r>
      <w:r w:rsidR="00FA7F21">
        <w:t>13</w:t>
      </w:r>
      <w:r>
        <w:rPr>
          <w:rFonts w:hint="eastAsia"/>
        </w:rPr>
        <w:fldChar w:fldCharType="end"/>
      </w:r>
    </w:p>
    <w:p w14:paraId="32814532"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4.1 Short-Term</w:t>
      </w:r>
      <w:r>
        <w:rPr>
          <w:rFonts w:hint="eastAsia"/>
          <w:noProof/>
        </w:rPr>
        <w:tab/>
      </w:r>
      <w:r>
        <w:rPr>
          <w:rFonts w:hint="eastAsia"/>
          <w:noProof/>
        </w:rPr>
        <w:fldChar w:fldCharType="begin"/>
      </w:r>
      <w:r>
        <w:rPr>
          <w:rFonts w:hint="eastAsia"/>
          <w:noProof/>
        </w:rPr>
        <w:instrText xml:space="preserve"> PAGEREF </w:instrText>
      </w:r>
      <w:r>
        <w:rPr>
          <w:noProof/>
        </w:rPr>
        <w:instrText>_Toc391145919 \h</w:instrText>
      </w:r>
      <w:r>
        <w:rPr>
          <w:rFonts w:hint="eastAsia"/>
          <w:noProof/>
        </w:rPr>
        <w:instrText xml:space="preserve"> </w:instrText>
      </w:r>
      <w:r>
        <w:rPr>
          <w:rFonts w:hint="eastAsia"/>
          <w:noProof/>
        </w:rPr>
      </w:r>
      <w:r>
        <w:rPr>
          <w:rFonts w:hint="eastAsia"/>
          <w:noProof/>
        </w:rPr>
        <w:fldChar w:fldCharType="separate"/>
      </w:r>
      <w:r w:rsidR="00FA7F21">
        <w:rPr>
          <w:noProof/>
        </w:rPr>
        <w:t>14</w:t>
      </w:r>
      <w:r>
        <w:rPr>
          <w:rFonts w:hint="eastAsia"/>
          <w:noProof/>
        </w:rPr>
        <w:fldChar w:fldCharType="end"/>
      </w:r>
    </w:p>
    <w:p w14:paraId="24484D5B"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4.2 Medium-Term</w:t>
      </w:r>
      <w:r>
        <w:rPr>
          <w:rFonts w:hint="eastAsia"/>
          <w:noProof/>
        </w:rPr>
        <w:tab/>
      </w:r>
      <w:r>
        <w:rPr>
          <w:rFonts w:hint="eastAsia"/>
          <w:noProof/>
        </w:rPr>
        <w:fldChar w:fldCharType="begin"/>
      </w:r>
      <w:r>
        <w:rPr>
          <w:rFonts w:hint="eastAsia"/>
          <w:noProof/>
        </w:rPr>
        <w:instrText xml:space="preserve"> PAGEREF </w:instrText>
      </w:r>
      <w:r>
        <w:rPr>
          <w:noProof/>
        </w:rPr>
        <w:instrText>_Toc391145920 \h</w:instrText>
      </w:r>
      <w:r>
        <w:rPr>
          <w:rFonts w:hint="eastAsia"/>
          <w:noProof/>
        </w:rPr>
        <w:instrText xml:space="preserve"> </w:instrText>
      </w:r>
      <w:r>
        <w:rPr>
          <w:rFonts w:hint="eastAsia"/>
          <w:noProof/>
        </w:rPr>
      </w:r>
      <w:r>
        <w:rPr>
          <w:rFonts w:hint="eastAsia"/>
          <w:noProof/>
        </w:rPr>
        <w:fldChar w:fldCharType="separate"/>
      </w:r>
      <w:r w:rsidR="00FA7F21">
        <w:rPr>
          <w:noProof/>
        </w:rPr>
        <w:t>14</w:t>
      </w:r>
      <w:r>
        <w:rPr>
          <w:rFonts w:hint="eastAsia"/>
          <w:noProof/>
        </w:rPr>
        <w:fldChar w:fldCharType="end"/>
      </w:r>
    </w:p>
    <w:p w14:paraId="04CC6CC3"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4.3 Long-Term</w:t>
      </w:r>
      <w:r>
        <w:rPr>
          <w:rFonts w:hint="eastAsia"/>
          <w:noProof/>
        </w:rPr>
        <w:tab/>
      </w:r>
      <w:r>
        <w:rPr>
          <w:rFonts w:hint="eastAsia"/>
          <w:noProof/>
        </w:rPr>
        <w:fldChar w:fldCharType="begin"/>
      </w:r>
      <w:r>
        <w:rPr>
          <w:rFonts w:hint="eastAsia"/>
          <w:noProof/>
        </w:rPr>
        <w:instrText xml:space="preserve"> PAGEREF </w:instrText>
      </w:r>
      <w:r>
        <w:rPr>
          <w:noProof/>
        </w:rPr>
        <w:instrText>_Toc391145921 \h</w:instrText>
      </w:r>
      <w:r>
        <w:rPr>
          <w:rFonts w:hint="eastAsia"/>
          <w:noProof/>
        </w:rPr>
        <w:instrText xml:space="preserve"> </w:instrText>
      </w:r>
      <w:r>
        <w:rPr>
          <w:rFonts w:hint="eastAsia"/>
          <w:noProof/>
        </w:rPr>
      </w:r>
      <w:r>
        <w:rPr>
          <w:rFonts w:hint="eastAsia"/>
          <w:noProof/>
        </w:rPr>
        <w:fldChar w:fldCharType="separate"/>
      </w:r>
      <w:r w:rsidR="00FA7F21">
        <w:rPr>
          <w:noProof/>
        </w:rPr>
        <w:t>15</w:t>
      </w:r>
      <w:r>
        <w:rPr>
          <w:rFonts w:hint="eastAsia"/>
          <w:noProof/>
        </w:rPr>
        <w:fldChar w:fldCharType="end"/>
      </w:r>
    </w:p>
    <w:p w14:paraId="31751A01" w14:textId="77777777" w:rsidR="00061FD6" w:rsidRDefault="00061FD6">
      <w:pPr>
        <w:pStyle w:val="TOC10"/>
        <w:rPr>
          <w:rFonts w:asciiTheme="minorHAnsi" w:hAnsiTheme="minorHAnsi" w:hint="eastAsia"/>
          <w:b w:val="0"/>
          <w:color w:val="auto"/>
          <w:sz w:val="24"/>
          <w:szCs w:val="24"/>
          <w:lang w:eastAsia="ja-JP"/>
        </w:rPr>
      </w:pPr>
      <w:r w:rsidRPr="00A44E99">
        <w:rPr>
          <w:rFonts w:hint="eastAsia"/>
          <w14:scene3d>
            <w14:camera w14:prst="orthographicFront"/>
            <w14:lightRig w14:rig="threePt" w14:dir="t">
              <w14:rot w14:lat="0" w14:lon="0" w14:rev="0"/>
            </w14:lightRig>
          </w14:scene3d>
        </w:rPr>
        <w:t>CHAPTER 5:</w:t>
      </w:r>
      <w:r>
        <w:rPr>
          <w:rFonts w:hint="eastAsia"/>
        </w:rPr>
        <w:t xml:space="preserve"> Model Transportation Programs</w:t>
      </w:r>
      <w:r>
        <w:rPr>
          <w:rFonts w:hint="eastAsia"/>
        </w:rPr>
        <w:tab/>
      </w:r>
      <w:r>
        <w:rPr>
          <w:rFonts w:hint="eastAsia"/>
        </w:rPr>
        <w:fldChar w:fldCharType="begin"/>
      </w:r>
      <w:r>
        <w:rPr>
          <w:rFonts w:hint="eastAsia"/>
        </w:rPr>
        <w:instrText xml:space="preserve"> PAGEREF </w:instrText>
      </w:r>
      <w:r>
        <w:instrText>_Toc391145922 \h</w:instrText>
      </w:r>
      <w:r>
        <w:rPr>
          <w:rFonts w:hint="eastAsia"/>
        </w:rPr>
        <w:instrText xml:space="preserve"> </w:instrText>
      </w:r>
      <w:r>
        <w:rPr>
          <w:rFonts w:hint="eastAsia"/>
        </w:rPr>
      </w:r>
      <w:r>
        <w:rPr>
          <w:rFonts w:hint="eastAsia"/>
        </w:rPr>
        <w:fldChar w:fldCharType="separate"/>
      </w:r>
      <w:r w:rsidR="00FA7F21">
        <w:t>16</w:t>
      </w:r>
      <w:r>
        <w:rPr>
          <w:rFonts w:hint="eastAsia"/>
        </w:rPr>
        <w:fldChar w:fldCharType="end"/>
      </w:r>
    </w:p>
    <w:p w14:paraId="747375CC"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5.1 Portland Youth Outreach Study</w:t>
      </w:r>
      <w:r>
        <w:rPr>
          <w:rFonts w:hint="eastAsia"/>
          <w:noProof/>
        </w:rPr>
        <w:tab/>
      </w:r>
      <w:r>
        <w:rPr>
          <w:rFonts w:hint="eastAsia"/>
          <w:noProof/>
        </w:rPr>
        <w:fldChar w:fldCharType="begin"/>
      </w:r>
      <w:r>
        <w:rPr>
          <w:rFonts w:hint="eastAsia"/>
          <w:noProof/>
        </w:rPr>
        <w:instrText xml:space="preserve"> PAGEREF </w:instrText>
      </w:r>
      <w:r>
        <w:rPr>
          <w:noProof/>
        </w:rPr>
        <w:instrText>_Toc391145923 \h</w:instrText>
      </w:r>
      <w:r>
        <w:rPr>
          <w:rFonts w:hint="eastAsia"/>
          <w:noProof/>
        </w:rPr>
        <w:instrText xml:space="preserve"> </w:instrText>
      </w:r>
      <w:r>
        <w:rPr>
          <w:rFonts w:hint="eastAsia"/>
          <w:noProof/>
        </w:rPr>
      </w:r>
      <w:r>
        <w:rPr>
          <w:rFonts w:hint="eastAsia"/>
          <w:noProof/>
        </w:rPr>
        <w:fldChar w:fldCharType="separate"/>
      </w:r>
      <w:r w:rsidR="00FA7F21">
        <w:rPr>
          <w:noProof/>
        </w:rPr>
        <w:t>16</w:t>
      </w:r>
      <w:r>
        <w:rPr>
          <w:rFonts w:hint="eastAsia"/>
          <w:noProof/>
        </w:rPr>
        <w:fldChar w:fldCharType="end"/>
      </w:r>
    </w:p>
    <w:p w14:paraId="0C7B005C"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5.2 Ben Franklin Transit</w:t>
      </w:r>
      <w:r>
        <w:rPr>
          <w:rFonts w:hint="eastAsia"/>
          <w:noProof/>
        </w:rPr>
        <w:tab/>
      </w:r>
      <w:r>
        <w:rPr>
          <w:rFonts w:hint="eastAsia"/>
          <w:noProof/>
        </w:rPr>
        <w:fldChar w:fldCharType="begin"/>
      </w:r>
      <w:r>
        <w:rPr>
          <w:rFonts w:hint="eastAsia"/>
          <w:noProof/>
        </w:rPr>
        <w:instrText xml:space="preserve"> PAGEREF </w:instrText>
      </w:r>
      <w:r>
        <w:rPr>
          <w:noProof/>
        </w:rPr>
        <w:instrText>_Toc391145924 \h</w:instrText>
      </w:r>
      <w:r>
        <w:rPr>
          <w:rFonts w:hint="eastAsia"/>
          <w:noProof/>
        </w:rPr>
        <w:instrText xml:space="preserve"> </w:instrText>
      </w:r>
      <w:r>
        <w:rPr>
          <w:rFonts w:hint="eastAsia"/>
          <w:noProof/>
        </w:rPr>
      </w:r>
      <w:r>
        <w:rPr>
          <w:rFonts w:hint="eastAsia"/>
          <w:noProof/>
        </w:rPr>
        <w:fldChar w:fldCharType="separate"/>
      </w:r>
      <w:r w:rsidR="00FA7F21">
        <w:rPr>
          <w:noProof/>
        </w:rPr>
        <w:t>16</w:t>
      </w:r>
      <w:r>
        <w:rPr>
          <w:rFonts w:hint="eastAsia"/>
          <w:noProof/>
        </w:rPr>
        <w:fldChar w:fldCharType="end"/>
      </w:r>
    </w:p>
    <w:p w14:paraId="65C9769A"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5.3 Tennessee Vans</w:t>
      </w:r>
      <w:r>
        <w:rPr>
          <w:rFonts w:hint="eastAsia"/>
          <w:noProof/>
        </w:rPr>
        <w:tab/>
      </w:r>
      <w:r>
        <w:rPr>
          <w:rFonts w:hint="eastAsia"/>
          <w:noProof/>
        </w:rPr>
        <w:fldChar w:fldCharType="begin"/>
      </w:r>
      <w:r>
        <w:rPr>
          <w:rFonts w:hint="eastAsia"/>
          <w:noProof/>
        </w:rPr>
        <w:instrText xml:space="preserve"> PAGEREF </w:instrText>
      </w:r>
      <w:r>
        <w:rPr>
          <w:noProof/>
        </w:rPr>
        <w:instrText>_Toc391145925 \h</w:instrText>
      </w:r>
      <w:r>
        <w:rPr>
          <w:rFonts w:hint="eastAsia"/>
          <w:noProof/>
        </w:rPr>
        <w:instrText xml:space="preserve"> </w:instrText>
      </w:r>
      <w:r>
        <w:rPr>
          <w:rFonts w:hint="eastAsia"/>
          <w:noProof/>
        </w:rPr>
      </w:r>
      <w:r>
        <w:rPr>
          <w:rFonts w:hint="eastAsia"/>
          <w:noProof/>
        </w:rPr>
        <w:fldChar w:fldCharType="separate"/>
      </w:r>
      <w:r w:rsidR="00FA7F21">
        <w:rPr>
          <w:noProof/>
        </w:rPr>
        <w:t>17</w:t>
      </w:r>
      <w:r>
        <w:rPr>
          <w:rFonts w:hint="eastAsia"/>
          <w:noProof/>
        </w:rPr>
        <w:fldChar w:fldCharType="end"/>
      </w:r>
    </w:p>
    <w:p w14:paraId="7CD7E016"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5.4 Ithaca Carshare</w:t>
      </w:r>
      <w:r>
        <w:rPr>
          <w:rFonts w:hint="eastAsia"/>
          <w:noProof/>
        </w:rPr>
        <w:tab/>
      </w:r>
      <w:r>
        <w:rPr>
          <w:rFonts w:hint="eastAsia"/>
          <w:noProof/>
        </w:rPr>
        <w:fldChar w:fldCharType="begin"/>
      </w:r>
      <w:r>
        <w:rPr>
          <w:rFonts w:hint="eastAsia"/>
          <w:noProof/>
        </w:rPr>
        <w:instrText xml:space="preserve"> PAGEREF </w:instrText>
      </w:r>
      <w:r>
        <w:rPr>
          <w:noProof/>
        </w:rPr>
        <w:instrText>_Toc391145926 \h</w:instrText>
      </w:r>
      <w:r>
        <w:rPr>
          <w:rFonts w:hint="eastAsia"/>
          <w:noProof/>
        </w:rPr>
        <w:instrText xml:space="preserve"> </w:instrText>
      </w:r>
      <w:r>
        <w:rPr>
          <w:rFonts w:hint="eastAsia"/>
          <w:noProof/>
        </w:rPr>
      </w:r>
      <w:r>
        <w:rPr>
          <w:rFonts w:hint="eastAsia"/>
          <w:noProof/>
        </w:rPr>
        <w:fldChar w:fldCharType="separate"/>
      </w:r>
      <w:r w:rsidR="00FA7F21">
        <w:rPr>
          <w:noProof/>
        </w:rPr>
        <w:t>17</w:t>
      </w:r>
      <w:r>
        <w:rPr>
          <w:rFonts w:hint="eastAsia"/>
          <w:noProof/>
        </w:rPr>
        <w:fldChar w:fldCharType="end"/>
      </w:r>
    </w:p>
    <w:p w14:paraId="00BCACA6"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5.5 Getting to Work Program</w:t>
      </w:r>
      <w:r>
        <w:rPr>
          <w:rFonts w:hint="eastAsia"/>
          <w:noProof/>
        </w:rPr>
        <w:tab/>
      </w:r>
      <w:r>
        <w:rPr>
          <w:rFonts w:hint="eastAsia"/>
          <w:noProof/>
        </w:rPr>
        <w:fldChar w:fldCharType="begin"/>
      </w:r>
      <w:r>
        <w:rPr>
          <w:rFonts w:hint="eastAsia"/>
          <w:noProof/>
        </w:rPr>
        <w:instrText xml:space="preserve"> PAGEREF </w:instrText>
      </w:r>
      <w:r>
        <w:rPr>
          <w:noProof/>
        </w:rPr>
        <w:instrText>_Toc391145927 \h</w:instrText>
      </w:r>
      <w:r>
        <w:rPr>
          <w:rFonts w:hint="eastAsia"/>
          <w:noProof/>
        </w:rPr>
        <w:instrText xml:space="preserve"> </w:instrText>
      </w:r>
      <w:r>
        <w:rPr>
          <w:rFonts w:hint="eastAsia"/>
          <w:noProof/>
        </w:rPr>
      </w:r>
      <w:r>
        <w:rPr>
          <w:rFonts w:hint="eastAsia"/>
          <w:noProof/>
        </w:rPr>
        <w:fldChar w:fldCharType="separate"/>
      </w:r>
      <w:r w:rsidR="00FA7F21">
        <w:rPr>
          <w:noProof/>
        </w:rPr>
        <w:t>18</w:t>
      </w:r>
      <w:r>
        <w:rPr>
          <w:rFonts w:hint="eastAsia"/>
          <w:noProof/>
        </w:rPr>
        <w:fldChar w:fldCharType="end"/>
      </w:r>
    </w:p>
    <w:p w14:paraId="61380B22"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5.6 Initiatives in Dakota County</w:t>
      </w:r>
      <w:r>
        <w:rPr>
          <w:rFonts w:hint="eastAsia"/>
          <w:noProof/>
        </w:rPr>
        <w:tab/>
      </w:r>
      <w:r>
        <w:rPr>
          <w:rFonts w:hint="eastAsia"/>
          <w:noProof/>
        </w:rPr>
        <w:fldChar w:fldCharType="begin"/>
      </w:r>
      <w:r>
        <w:rPr>
          <w:rFonts w:hint="eastAsia"/>
          <w:noProof/>
        </w:rPr>
        <w:instrText xml:space="preserve"> PAGEREF </w:instrText>
      </w:r>
      <w:r>
        <w:rPr>
          <w:noProof/>
        </w:rPr>
        <w:instrText>_Toc391145928 \h</w:instrText>
      </w:r>
      <w:r>
        <w:rPr>
          <w:rFonts w:hint="eastAsia"/>
          <w:noProof/>
        </w:rPr>
        <w:instrText xml:space="preserve"> </w:instrText>
      </w:r>
      <w:r>
        <w:rPr>
          <w:rFonts w:hint="eastAsia"/>
          <w:noProof/>
        </w:rPr>
      </w:r>
      <w:r>
        <w:rPr>
          <w:rFonts w:hint="eastAsia"/>
          <w:noProof/>
        </w:rPr>
        <w:fldChar w:fldCharType="separate"/>
      </w:r>
      <w:r w:rsidR="00FA7F21">
        <w:rPr>
          <w:noProof/>
        </w:rPr>
        <w:t>19</w:t>
      </w:r>
      <w:r>
        <w:rPr>
          <w:rFonts w:hint="eastAsia"/>
          <w:noProof/>
        </w:rPr>
        <w:fldChar w:fldCharType="end"/>
      </w:r>
    </w:p>
    <w:p w14:paraId="3E100559"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5.7 Initiatives in Carver and Scott Counties</w:t>
      </w:r>
      <w:r>
        <w:rPr>
          <w:rFonts w:hint="eastAsia"/>
          <w:noProof/>
        </w:rPr>
        <w:tab/>
      </w:r>
      <w:r>
        <w:rPr>
          <w:rFonts w:hint="eastAsia"/>
          <w:noProof/>
        </w:rPr>
        <w:fldChar w:fldCharType="begin"/>
      </w:r>
      <w:r>
        <w:rPr>
          <w:rFonts w:hint="eastAsia"/>
          <w:noProof/>
        </w:rPr>
        <w:instrText xml:space="preserve"> PAGEREF </w:instrText>
      </w:r>
      <w:r>
        <w:rPr>
          <w:noProof/>
        </w:rPr>
        <w:instrText>_Toc391145929 \h</w:instrText>
      </w:r>
      <w:r>
        <w:rPr>
          <w:rFonts w:hint="eastAsia"/>
          <w:noProof/>
        </w:rPr>
        <w:instrText xml:space="preserve"> </w:instrText>
      </w:r>
      <w:r>
        <w:rPr>
          <w:rFonts w:hint="eastAsia"/>
          <w:noProof/>
        </w:rPr>
      </w:r>
      <w:r>
        <w:rPr>
          <w:rFonts w:hint="eastAsia"/>
          <w:noProof/>
        </w:rPr>
        <w:fldChar w:fldCharType="separate"/>
      </w:r>
      <w:r w:rsidR="00FA7F21">
        <w:rPr>
          <w:noProof/>
        </w:rPr>
        <w:t>19</w:t>
      </w:r>
      <w:r>
        <w:rPr>
          <w:rFonts w:hint="eastAsia"/>
          <w:noProof/>
        </w:rPr>
        <w:fldChar w:fldCharType="end"/>
      </w:r>
    </w:p>
    <w:p w14:paraId="07A9FF27"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5.8 Transportation Coordinating Councils</w:t>
      </w:r>
      <w:r>
        <w:rPr>
          <w:rFonts w:hint="eastAsia"/>
          <w:noProof/>
        </w:rPr>
        <w:tab/>
      </w:r>
      <w:r>
        <w:rPr>
          <w:rFonts w:hint="eastAsia"/>
          <w:noProof/>
        </w:rPr>
        <w:fldChar w:fldCharType="begin"/>
      </w:r>
      <w:r>
        <w:rPr>
          <w:rFonts w:hint="eastAsia"/>
          <w:noProof/>
        </w:rPr>
        <w:instrText xml:space="preserve"> PAGEREF </w:instrText>
      </w:r>
      <w:r>
        <w:rPr>
          <w:noProof/>
        </w:rPr>
        <w:instrText>_Toc391145930 \h</w:instrText>
      </w:r>
      <w:r>
        <w:rPr>
          <w:rFonts w:hint="eastAsia"/>
          <w:noProof/>
        </w:rPr>
        <w:instrText xml:space="preserve"> </w:instrText>
      </w:r>
      <w:r>
        <w:rPr>
          <w:rFonts w:hint="eastAsia"/>
          <w:noProof/>
        </w:rPr>
      </w:r>
      <w:r>
        <w:rPr>
          <w:rFonts w:hint="eastAsia"/>
          <w:noProof/>
        </w:rPr>
        <w:fldChar w:fldCharType="separate"/>
      </w:r>
      <w:r w:rsidR="00FA7F21">
        <w:rPr>
          <w:noProof/>
        </w:rPr>
        <w:t>20</w:t>
      </w:r>
      <w:r>
        <w:rPr>
          <w:rFonts w:hint="eastAsia"/>
          <w:noProof/>
        </w:rPr>
        <w:fldChar w:fldCharType="end"/>
      </w:r>
    </w:p>
    <w:p w14:paraId="1FAE2A26"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5.9 Walking in Urban Areas</w:t>
      </w:r>
      <w:r>
        <w:rPr>
          <w:rFonts w:hint="eastAsia"/>
          <w:noProof/>
        </w:rPr>
        <w:tab/>
      </w:r>
      <w:r>
        <w:rPr>
          <w:rFonts w:hint="eastAsia"/>
          <w:noProof/>
        </w:rPr>
        <w:fldChar w:fldCharType="begin"/>
      </w:r>
      <w:r>
        <w:rPr>
          <w:rFonts w:hint="eastAsia"/>
          <w:noProof/>
        </w:rPr>
        <w:instrText xml:space="preserve"> PAGEREF </w:instrText>
      </w:r>
      <w:r>
        <w:rPr>
          <w:noProof/>
        </w:rPr>
        <w:instrText>_Toc391145931 \h</w:instrText>
      </w:r>
      <w:r>
        <w:rPr>
          <w:rFonts w:hint="eastAsia"/>
          <w:noProof/>
        </w:rPr>
        <w:instrText xml:space="preserve"> </w:instrText>
      </w:r>
      <w:r>
        <w:rPr>
          <w:rFonts w:hint="eastAsia"/>
          <w:noProof/>
        </w:rPr>
      </w:r>
      <w:r>
        <w:rPr>
          <w:rFonts w:hint="eastAsia"/>
          <w:noProof/>
        </w:rPr>
        <w:fldChar w:fldCharType="separate"/>
      </w:r>
      <w:r w:rsidR="00FA7F21">
        <w:rPr>
          <w:noProof/>
        </w:rPr>
        <w:t>20</w:t>
      </w:r>
      <w:r>
        <w:rPr>
          <w:rFonts w:hint="eastAsia"/>
          <w:noProof/>
        </w:rPr>
        <w:fldChar w:fldCharType="end"/>
      </w:r>
    </w:p>
    <w:p w14:paraId="7793C95F" w14:textId="77777777" w:rsidR="00061FD6" w:rsidRDefault="00061FD6">
      <w:pPr>
        <w:pStyle w:val="TOC20"/>
        <w:tabs>
          <w:tab w:val="right" w:leader="dot" w:pos="9350"/>
        </w:tabs>
        <w:rPr>
          <w:rFonts w:asciiTheme="minorHAnsi" w:hAnsiTheme="minorHAnsi" w:hint="eastAsia"/>
          <w:noProof/>
          <w:sz w:val="24"/>
          <w:szCs w:val="24"/>
          <w:lang w:eastAsia="ja-JP"/>
        </w:rPr>
      </w:pPr>
      <w:r>
        <w:rPr>
          <w:rFonts w:hint="eastAsia"/>
          <w:noProof/>
        </w:rPr>
        <w:t>5.10 P3</w:t>
      </w:r>
      <w:r>
        <w:rPr>
          <w:rFonts w:hint="eastAsia"/>
          <w:noProof/>
        </w:rPr>
        <w:t>’</w:t>
      </w:r>
      <w:r>
        <w:rPr>
          <w:rFonts w:hint="eastAsia"/>
          <w:noProof/>
        </w:rPr>
        <w:t>s: Right Ride LLC</w:t>
      </w:r>
      <w:r>
        <w:rPr>
          <w:rFonts w:hint="eastAsia"/>
          <w:noProof/>
        </w:rPr>
        <w:tab/>
      </w:r>
      <w:r>
        <w:rPr>
          <w:rFonts w:hint="eastAsia"/>
          <w:noProof/>
        </w:rPr>
        <w:fldChar w:fldCharType="begin"/>
      </w:r>
      <w:r>
        <w:rPr>
          <w:rFonts w:hint="eastAsia"/>
          <w:noProof/>
        </w:rPr>
        <w:instrText xml:space="preserve"> PAGEREF </w:instrText>
      </w:r>
      <w:r>
        <w:rPr>
          <w:noProof/>
        </w:rPr>
        <w:instrText>_Toc391145932 \h</w:instrText>
      </w:r>
      <w:r>
        <w:rPr>
          <w:rFonts w:hint="eastAsia"/>
          <w:noProof/>
        </w:rPr>
        <w:instrText xml:space="preserve"> </w:instrText>
      </w:r>
      <w:r>
        <w:rPr>
          <w:rFonts w:hint="eastAsia"/>
          <w:noProof/>
        </w:rPr>
      </w:r>
      <w:r>
        <w:rPr>
          <w:rFonts w:hint="eastAsia"/>
          <w:noProof/>
        </w:rPr>
        <w:fldChar w:fldCharType="separate"/>
      </w:r>
      <w:r w:rsidR="00FA7F21">
        <w:rPr>
          <w:noProof/>
        </w:rPr>
        <w:t>21</w:t>
      </w:r>
      <w:r>
        <w:rPr>
          <w:rFonts w:hint="eastAsia"/>
          <w:noProof/>
        </w:rPr>
        <w:fldChar w:fldCharType="end"/>
      </w:r>
    </w:p>
    <w:p w14:paraId="7BA12BFB" w14:textId="77777777" w:rsidR="00061FD6" w:rsidRDefault="00061FD6">
      <w:pPr>
        <w:pStyle w:val="TOC10"/>
        <w:rPr>
          <w:rFonts w:asciiTheme="minorHAnsi" w:hAnsiTheme="minorHAnsi" w:hint="eastAsia"/>
          <w:b w:val="0"/>
          <w:color w:val="auto"/>
          <w:sz w:val="24"/>
          <w:szCs w:val="24"/>
          <w:lang w:eastAsia="ja-JP"/>
        </w:rPr>
      </w:pPr>
      <w:r w:rsidRPr="00A44E99">
        <w:rPr>
          <w:rFonts w:hint="eastAsia"/>
          <w14:scene3d>
            <w14:camera w14:prst="orthographicFront"/>
            <w14:lightRig w14:rig="threePt" w14:dir="t">
              <w14:rot w14:lat="0" w14:lon="0" w14:rev="0"/>
            </w14:lightRig>
          </w14:scene3d>
        </w:rPr>
        <w:t>CHAPTER 6:</w:t>
      </w:r>
      <w:r>
        <w:rPr>
          <w:rFonts w:hint="eastAsia"/>
        </w:rPr>
        <w:t xml:space="preserve"> Next Steps</w:t>
      </w:r>
      <w:r>
        <w:rPr>
          <w:rFonts w:hint="eastAsia"/>
        </w:rPr>
        <w:tab/>
      </w:r>
      <w:r>
        <w:rPr>
          <w:rFonts w:hint="eastAsia"/>
        </w:rPr>
        <w:fldChar w:fldCharType="begin"/>
      </w:r>
      <w:r>
        <w:rPr>
          <w:rFonts w:hint="eastAsia"/>
        </w:rPr>
        <w:instrText xml:space="preserve"> PAGEREF </w:instrText>
      </w:r>
      <w:r>
        <w:instrText>_Toc391145933 \h</w:instrText>
      </w:r>
      <w:r>
        <w:rPr>
          <w:rFonts w:hint="eastAsia"/>
        </w:rPr>
        <w:instrText xml:space="preserve"> </w:instrText>
      </w:r>
      <w:r>
        <w:rPr>
          <w:rFonts w:hint="eastAsia"/>
        </w:rPr>
      </w:r>
      <w:r>
        <w:rPr>
          <w:rFonts w:hint="eastAsia"/>
        </w:rPr>
        <w:fldChar w:fldCharType="separate"/>
      </w:r>
      <w:r w:rsidR="00FA7F21">
        <w:t>22</w:t>
      </w:r>
      <w:r>
        <w:rPr>
          <w:rFonts w:hint="eastAsia"/>
        </w:rPr>
        <w:fldChar w:fldCharType="end"/>
      </w:r>
    </w:p>
    <w:p w14:paraId="712140BB" w14:textId="77777777" w:rsidR="00061FD6" w:rsidRDefault="00061FD6">
      <w:pPr>
        <w:pStyle w:val="TOC10"/>
        <w:rPr>
          <w:rFonts w:asciiTheme="minorHAnsi" w:hAnsiTheme="minorHAnsi" w:hint="eastAsia"/>
          <w:b w:val="0"/>
          <w:color w:val="auto"/>
          <w:sz w:val="24"/>
          <w:szCs w:val="24"/>
          <w:lang w:eastAsia="ja-JP"/>
        </w:rPr>
      </w:pPr>
      <w:r w:rsidRPr="00A44E99">
        <w:rPr>
          <w:rFonts w:hint="eastAsia"/>
          <w14:scene3d>
            <w14:camera w14:prst="orthographicFront"/>
            <w14:lightRig w14:rig="threePt" w14:dir="t">
              <w14:rot w14:lat="0" w14:lon="0" w14:rev="0"/>
            </w14:lightRig>
          </w14:scene3d>
        </w:rPr>
        <w:t>CHAPTER 7:</w:t>
      </w:r>
      <w:r>
        <w:rPr>
          <w:rFonts w:hint="eastAsia"/>
        </w:rPr>
        <w:t xml:space="preserve"> Conclusion</w:t>
      </w:r>
      <w:r>
        <w:rPr>
          <w:rFonts w:hint="eastAsia"/>
        </w:rPr>
        <w:tab/>
      </w:r>
      <w:r>
        <w:rPr>
          <w:rFonts w:hint="eastAsia"/>
        </w:rPr>
        <w:fldChar w:fldCharType="begin"/>
      </w:r>
      <w:r>
        <w:rPr>
          <w:rFonts w:hint="eastAsia"/>
        </w:rPr>
        <w:instrText xml:space="preserve"> PAGEREF </w:instrText>
      </w:r>
      <w:r>
        <w:instrText>_Toc391145934 \h</w:instrText>
      </w:r>
      <w:r>
        <w:rPr>
          <w:rFonts w:hint="eastAsia"/>
        </w:rPr>
        <w:instrText xml:space="preserve"> </w:instrText>
      </w:r>
      <w:r>
        <w:rPr>
          <w:rFonts w:hint="eastAsia"/>
        </w:rPr>
      </w:r>
      <w:r>
        <w:rPr>
          <w:rFonts w:hint="eastAsia"/>
        </w:rPr>
        <w:fldChar w:fldCharType="separate"/>
      </w:r>
      <w:r w:rsidR="00FA7F21">
        <w:t>23</w:t>
      </w:r>
      <w:r>
        <w:rPr>
          <w:rFonts w:hint="eastAsia"/>
        </w:rPr>
        <w:fldChar w:fldCharType="end"/>
      </w:r>
    </w:p>
    <w:p w14:paraId="23BD2C36" w14:textId="77777777" w:rsidR="00061FD6" w:rsidRDefault="00061FD6">
      <w:pPr>
        <w:pStyle w:val="TOC10"/>
        <w:rPr>
          <w:rFonts w:asciiTheme="minorHAnsi" w:hAnsiTheme="minorHAnsi" w:hint="eastAsia"/>
          <w:b w:val="0"/>
          <w:color w:val="auto"/>
          <w:sz w:val="24"/>
          <w:szCs w:val="24"/>
          <w:lang w:eastAsia="ja-JP"/>
        </w:rPr>
      </w:pPr>
      <w:r>
        <w:rPr>
          <w:rFonts w:hint="eastAsia"/>
        </w:rPr>
        <w:t>APPENDIX A survey content</w:t>
      </w:r>
      <w:r>
        <w:rPr>
          <w:rFonts w:hint="eastAsia"/>
        </w:rPr>
        <w:tab/>
      </w:r>
      <w:r>
        <w:rPr>
          <w:rFonts w:hint="eastAsia"/>
        </w:rPr>
        <w:fldChar w:fldCharType="begin"/>
      </w:r>
      <w:r>
        <w:rPr>
          <w:rFonts w:hint="eastAsia"/>
        </w:rPr>
        <w:instrText xml:space="preserve"> PAGEREF </w:instrText>
      </w:r>
      <w:r>
        <w:instrText>_Toc391145935 \h</w:instrText>
      </w:r>
      <w:r>
        <w:rPr>
          <w:rFonts w:hint="eastAsia"/>
        </w:rPr>
        <w:instrText xml:space="preserve"> </w:instrText>
      </w:r>
      <w:r>
        <w:rPr>
          <w:rFonts w:hint="eastAsia"/>
        </w:rPr>
      </w:r>
      <w:r>
        <w:rPr>
          <w:rFonts w:hint="eastAsia"/>
        </w:rPr>
        <w:fldChar w:fldCharType="separate"/>
      </w:r>
      <w:r w:rsidR="00FA7F21">
        <w:t>1</w:t>
      </w:r>
      <w:r>
        <w:rPr>
          <w:rFonts w:hint="eastAsia"/>
        </w:rPr>
        <w:fldChar w:fldCharType="end"/>
      </w:r>
    </w:p>
    <w:p w14:paraId="0C558FA6" w14:textId="27DCC213" w:rsidR="00205E91" w:rsidRDefault="00205E91" w:rsidP="00205E91">
      <w:pPr>
        <w:jc w:val="center"/>
        <w:rPr>
          <w:rFonts w:eastAsiaTheme="majorEastAsia"/>
        </w:rPr>
      </w:pPr>
      <w:r>
        <w:rPr>
          <w:rFonts w:eastAsiaTheme="majorEastAsia"/>
        </w:rPr>
        <w:lastRenderedPageBreak/>
        <w:fldChar w:fldCharType="end"/>
      </w:r>
    </w:p>
    <w:p w14:paraId="49749D55" w14:textId="110626FF" w:rsidR="00FC2439" w:rsidRPr="00CF3D71" w:rsidRDefault="006B7751" w:rsidP="00CF3D71">
      <w:pPr>
        <w:rPr>
          <w:b/>
          <w:color w:val="1F497D" w:themeColor="text2"/>
          <w:sz w:val="32"/>
          <w:szCs w:val="32"/>
        </w:rPr>
      </w:pPr>
      <w:r w:rsidRPr="00CF3D71">
        <w:rPr>
          <w:b/>
          <w:color w:val="1F497D" w:themeColor="text2"/>
          <w:sz w:val="32"/>
          <w:szCs w:val="32"/>
        </w:rPr>
        <w:t>LIST</w:t>
      </w:r>
      <w:r w:rsidR="00205E91" w:rsidRPr="00CF3D71">
        <w:rPr>
          <w:b/>
          <w:color w:val="1F497D" w:themeColor="text2"/>
          <w:sz w:val="32"/>
          <w:szCs w:val="32"/>
        </w:rPr>
        <w:t xml:space="preserve"> OF </w:t>
      </w:r>
      <w:r w:rsidR="00205E91" w:rsidRPr="000C7840">
        <w:rPr>
          <w:b/>
          <w:color w:val="1F497D"/>
          <w:sz w:val="32"/>
          <w:szCs w:val="32"/>
        </w:rPr>
        <w:t>FIGURES</w:t>
      </w:r>
    </w:p>
    <w:p w14:paraId="3FD98AFC" w14:textId="77777777" w:rsidR="00061FD6" w:rsidRDefault="003C6EC8">
      <w:pPr>
        <w:pStyle w:val="TableofFigures"/>
        <w:tabs>
          <w:tab w:val="right" w:leader="dot" w:pos="9350"/>
        </w:tabs>
        <w:rPr>
          <w:rFonts w:asciiTheme="minorHAnsi" w:hAnsiTheme="minorHAnsi" w:hint="eastAsia"/>
          <w:noProof/>
          <w:sz w:val="24"/>
          <w:szCs w:val="24"/>
          <w:lang w:eastAsia="ja-JP"/>
        </w:rPr>
      </w:pPr>
      <w:r>
        <w:rPr>
          <w:rFonts w:eastAsiaTheme="majorEastAsia"/>
        </w:rPr>
        <w:fldChar w:fldCharType="begin"/>
      </w:r>
      <w:r>
        <w:rPr>
          <w:rFonts w:eastAsiaTheme="majorEastAsia"/>
        </w:rPr>
        <w:instrText xml:space="preserve"> TOC \h \z \c "Figure" </w:instrText>
      </w:r>
      <w:r>
        <w:rPr>
          <w:rFonts w:eastAsiaTheme="majorEastAsia"/>
        </w:rPr>
        <w:fldChar w:fldCharType="separate"/>
      </w:r>
      <w:r w:rsidR="00061FD6">
        <w:rPr>
          <w:rFonts w:hint="eastAsia"/>
          <w:noProof/>
        </w:rPr>
        <w:t>Figure 1. Survey respondents per county</w:t>
      </w:r>
      <w:r w:rsidR="00061FD6">
        <w:rPr>
          <w:rFonts w:hint="eastAsia"/>
          <w:noProof/>
        </w:rPr>
        <w:tab/>
      </w:r>
      <w:r w:rsidR="00061FD6">
        <w:rPr>
          <w:rFonts w:hint="eastAsia"/>
          <w:noProof/>
        </w:rPr>
        <w:fldChar w:fldCharType="begin"/>
      </w:r>
      <w:r w:rsidR="00061FD6">
        <w:rPr>
          <w:rFonts w:hint="eastAsia"/>
          <w:noProof/>
        </w:rPr>
        <w:instrText xml:space="preserve"> PAGEREF </w:instrText>
      </w:r>
      <w:r w:rsidR="00061FD6">
        <w:rPr>
          <w:noProof/>
        </w:rPr>
        <w:instrText>_Toc391145883 \h</w:instrText>
      </w:r>
      <w:r w:rsidR="00061FD6">
        <w:rPr>
          <w:rFonts w:hint="eastAsia"/>
          <w:noProof/>
        </w:rPr>
        <w:instrText xml:space="preserve"> </w:instrText>
      </w:r>
      <w:r w:rsidR="00061FD6">
        <w:rPr>
          <w:rFonts w:hint="eastAsia"/>
          <w:noProof/>
        </w:rPr>
      </w:r>
      <w:r w:rsidR="00061FD6">
        <w:rPr>
          <w:rFonts w:hint="eastAsia"/>
          <w:noProof/>
        </w:rPr>
        <w:fldChar w:fldCharType="separate"/>
      </w:r>
      <w:r w:rsidR="00EF10A3">
        <w:rPr>
          <w:noProof/>
        </w:rPr>
        <w:t>5</w:t>
      </w:r>
      <w:r w:rsidR="00061FD6">
        <w:rPr>
          <w:rFonts w:hint="eastAsia"/>
          <w:noProof/>
        </w:rPr>
        <w:fldChar w:fldCharType="end"/>
      </w:r>
    </w:p>
    <w:p w14:paraId="17B5AEFB" w14:textId="77777777" w:rsidR="00061FD6" w:rsidRDefault="00061FD6">
      <w:pPr>
        <w:pStyle w:val="TableofFigures"/>
        <w:tabs>
          <w:tab w:val="right" w:leader="dot" w:pos="9350"/>
        </w:tabs>
        <w:rPr>
          <w:rFonts w:asciiTheme="minorHAnsi" w:hAnsiTheme="minorHAnsi" w:hint="eastAsia"/>
          <w:noProof/>
          <w:sz w:val="24"/>
          <w:szCs w:val="24"/>
          <w:lang w:eastAsia="ja-JP"/>
        </w:rPr>
      </w:pPr>
      <w:r>
        <w:rPr>
          <w:rFonts w:hint="eastAsia"/>
          <w:noProof/>
        </w:rPr>
        <w:t>Figure 2. Ben Franklin Transit website</w:t>
      </w:r>
      <w:r>
        <w:rPr>
          <w:rFonts w:hint="eastAsia"/>
          <w:noProof/>
        </w:rPr>
        <w:tab/>
      </w:r>
      <w:r>
        <w:rPr>
          <w:rFonts w:hint="eastAsia"/>
          <w:noProof/>
        </w:rPr>
        <w:fldChar w:fldCharType="begin"/>
      </w:r>
      <w:r>
        <w:rPr>
          <w:rFonts w:hint="eastAsia"/>
          <w:noProof/>
        </w:rPr>
        <w:instrText xml:space="preserve"> PAGEREF </w:instrText>
      </w:r>
      <w:r>
        <w:rPr>
          <w:noProof/>
        </w:rPr>
        <w:instrText>_Toc391145884 \h</w:instrText>
      </w:r>
      <w:r>
        <w:rPr>
          <w:rFonts w:hint="eastAsia"/>
          <w:noProof/>
        </w:rPr>
        <w:instrText xml:space="preserve"> </w:instrText>
      </w:r>
      <w:r>
        <w:rPr>
          <w:rFonts w:hint="eastAsia"/>
          <w:noProof/>
        </w:rPr>
      </w:r>
      <w:r>
        <w:rPr>
          <w:rFonts w:hint="eastAsia"/>
          <w:noProof/>
        </w:rPr>
        <w:fldChar w:fldCharType="separate"/>
      </w:r>
      <w:r w:rsidR="00EF10A3">
        <w:rPr>
          <w:noProof/>
        </w:rPr>
        <w:t>17</w:t>
      </w:r>
      <w:r>
        <w:rPr>
          <w:rFonts w:hint="eastAsia"/>
          <w:noProof/>
        </w:rPr>
        <w:fldChar w:fldCharType="end"/>
      </w:r>
    </w:p>
    <w:p w14:paraId="26526A8A" w14:textId="0E70E278" w:rsidR="002338B0" w:rsidRDefault="003C6EC8" w:rsidP="002338B0">
      <w:pPr>
        <w:rPr>
          <w:rFonts w:eastAsiaTheme="majorEastAsia"/>
        </w:rPr>
      </w:pPr>
      <w:r>
        <w:rPr>
          <w:rFonts w:eastAsiaTheme="majorEastAsia"/>
        </w:rPr>
        <w:fldChar w:fldCharType="end"/>
      </w:r>
    </w:p>
    <w:p w14:paraId="42CE0A0C" w14:textId="3CB2FD64" w:rsidR="00087B10" w:rsidRPr="00CF3D71" w:rsidRDefault="006B7751" w:rsidP="00CF3D71">
      <w:pPr>
        <w:rPr>
          <w:b/>
          <w:color w:val="1F497D" w:themeColor="text2"/>
          <w:sz w:val="32"/>
          <w:szCs w:val="32"/>
        </w:rPr>
      </w:pPr>
      <w:r w:rsidRPr="00CF3D71">
        <w:rPr>
          <w:b/>
          <w:color w:val="1F497D" w:themeColor="text2"/>
          <w:sz w:val="32"/>
          <w:szCs w:val="32"/>
        </w:rPr>
        <w:t>LIST</w:t>
      </w:r>
      <w:r w:rsidR="00087B10" w:rsidRPr="00CF3D71">
        <w:rPr>
          <w:b/>
          <w:color w:val="1F497D" w:themeColor="text2"/>
          <w:sz w:val="32"/>
          <w:szCs w:val="32"/>
        </w:rPr>
        <w:t xml:space="preserve"> OF TABLES</w:t>
      </w:r>
    </w:p>
    <w:p w14:paraId="3C530C98" w14:textId="7ABBA7E8" w:rsidR="00072A6F" w:rsidRDefault="00087B10">
      <w:pPr>
        <w:pStyle w:val="TableofFigures"/>
        <w:tabs>
          <w:tab w:val="right" w:leader="dot" w:pos="9350"/>
        </w:tabs>
        <w:rPr>
          <w:rFonts w:asciiTheme="minorHAnsi" w:hAnsiTheme="minorHAnsi" w:hint="eastAsia"/>
          <w:noProof/>
          <w:sz w:val="24"/>
          <w:szCs w:val="24"/>
        </w:rPr>
      </w:pPr>
      <w:r>
        <w:rPr>
          <w:rFonts w:eastAsiaTheme="majorEastAsia"/>
        </w:rPr>
        <w:fldChar w:fldCharType="begin"/>
      </w:r>
      <w:r>
        <w:rPr>
          <w:rFonts w:eastAsiaTheme="majorEastAsia"/>
        </w:rPr>
        <w:instrText xml:space="preserve"> TOC \h \z \c "Table" </w:instrText>
      </w:r>
      <w:r>
        <w:rPr>
          <w:rFonts w:eastAsiaTheme="majorEastAsia"/>
        </w:rPr>
        <w:fldChar w:fldCharType="separate"/>
      </w:r>
      <w:hyperlink w:anchor="_Toc517275860" w:history="1">
        <w:r w:rsidR="00072A6F" w:rsidRPr="001B175B">
          <w:rPr>
            <w:rStyle w:val="Hyperlink"/>
            <w:noProof/>
          </w:rPr>
          <w:t>Table 1. Number of Respondents by Location</w:t>
        </w:r>
        <w:r w:rsidR="00072A6F">
          <w:rPr>
            <w:noProof/>
            <w:webHidden/>
          </w:rPr>
          <w:tab/>
        </w:r>
        <w:r w:rsidR="00072A6F">
          <w:rPr>
            <w:noProof/>
            <w:webHidden/>
          </w:rPr>
          <w:fldChar w:fldCharType="begin"/>
        </w:r>
        <w:r w:rsidR="00072A6F">
          <w:rPr>
            <w:noProof/>
            <w:webHidden/>
          </w:rPr>
          <w:instrText xml:space="preserve"> PAGEREF _Toc517275860 \h </w:instrText>
        </w:r>
        <w:r w:rsidR="00072A6F">
          <w:rPr>
            <w:noProof/>
            <w:webHidden/>
          </w:rPr>
        </w:r>
        <w:r w:rsidR="00072A6F">
          <w:rPr>
            <w:noProof/>
            <w:webHidden/>
          </w:rPr>
          <w:fldChar w:fldCharType="separate"/>
        </w:r>
        <w:r w:rsidR="00FA7F21">
          <w:rPr>
            <w:noProof/>
            <w:webHidden/>
          </w:rPr>
          <w:t>6</w:t>
        </w:r>
        <w:r w:rsidR="00072A6F">
          <w:rPr>
            <w:noProof/>
            <w:webHidden/>
          </w:rPr>
          <w:fldChar w:fldCharType="end"/>
        </w:r>
      </w:hyperlink>
    </w:p>
    <w:p w14:paraId="5916FBDC" w14:textId="36F59796" w:rsidR="00072A6F" w:rsidRDefault="00443FEC">
      <w:pPr>
        <w:pStyle w:val="TableofFigures"/>
        <w:tabs>
          <w:tab w:val="right" w:leader="dot" w:pos="9350"/>
        </w:tabs>
        <w:rPr>
          <w:rFonts w:asciiTheme="minorHAnsi" w:hAnsiTheme="minorHAnsi" w:hint="eastAsia"/>
          <w:noProof/>
          <w:sz w:val="24"/>
          <w:szCs w:val="24"/>
        </w:rPr>
      </w:pPr>
      <w:hyperlink w:anchor="_Toc517275861" w:history="1">
        <w:r w:rsidR="00072A6F" w:rsidRPr="001B175B">
          <w:rPr>
            <w:rStyle w:val="Hyperlink"/>
            <w:noProof/>
          </w:rPr>
          <w:t>Table 2. Number of Respondents by Employment Status</w:t>
        </w:r>
        <w:r w:rsidR="00072A6F">
          <w:rPr>
            <w:noProof/>
            <w:webHidden/>
          </w:rPr>
          <w:tab/>
        </w:r>
        <w:r w:rsidR="00072A6F">
          <w:rPr>
            <w:noProof/>
            <w:webHidden/>
          </w:rPr>
          <w:fldChar w:fldCharType="begin"/>
        </w:r>
        <w:r w:rsidR="00072A6F">
          <w:rPr>
            <w:noProof/>
            <w:webHidden/>
          </w:rPr>
          <w:instrText xml:space="preserve"> PAGEREF _Toc517275861 \h </w:instrText>
        </w:r>
        <w:r w:rsidR="00072A6F">
          <w:rPr>
            <w:noProof/>
            <w:webHidden/>
          </w:rPr>
        </w:r>
        <w:r w:rsidR="00072A6F">
          <w:rPr>
            <w:noProof/>
            <w:webHidden/>
          </w:rPr>
          <w:fldChar w:fldCharType="separate"/>
        </w:r>
        <w:r w:rsidR="00FA7F21">
          <w:rPr>
            <w:noProof/>
            <w:webHidden/>
          </w:rPr>
          <w:t>6</w:t>
        </w:r>
        <w:r w:rsidR="00072A6F">
          <w:rPr>
            <w:noProof/>
            <w:webHidden/>
          </w:rPr>
          <w:fldChar w:fldCharType="end"/>
        </w:r>
      </w:hyperlink>
    </w:p>
    <w:p w14:paraId="61C8FC30" w14:textId="733639CA" w:rsidR="00072A6F" w:rsidRDefault="00443FEC">
      <w:pPr>
        <w:pStyle w:val="TableofFigures"/>
        <w:tabs>
          <w:tab w:val="right" w:leader="dot" w:pos="9350"/>
        </w:tabs>
        <w:rPr>
          <w:rFonts w:asciiTheme="minorHAnsi" w:hAnsiTheme="minorHAnsi" w:hint="eastAsia"/>
          <w:noProof/>
          <w:sz w:val="24"/>
          <w:szCs w:val="24"/>
        </w:rPr>
      </w:pPr>
      <w:hyperlink w:anchor="_Toc517275862" w:history="1">
        <w:r w:rsidR="00072A6F" w:rsidRPr="001B175B">
          <w:rPr>
            <w:rStyle w:val="Hyperlink"/>
            <w:noProof/>
          </w:rPr>
          <w:t>Table 3. Number of Respondents by Disability Status</w:t>
        </w:r>
        <w:r w:rsidR="00072A6F">
          <w:rPr>
            <w:noProof/>
            <w:webHidden/>
          </w:rPr>
          <w:tab/>
        </w:r>
        <w:bookmarkStart w:id="0" w:name="_GoBack"/>
        <w:bookmarkEnd w:id="0"/>
        <w:r w:rsidR="00072A6F">
          <w:rPr>
            <w:noProof/>
            <w:webHidden/>
          </w:rPr>
          <w:fldChar w:fldCharType="begin"/>
        </w:r>
        <w:r w:rsidR="00072A6F">
          <w:rPr>
            <w:noProof/>
            <w:webHidden/>
          </w:rPr>
          <w:instrText xml:space="preserve"> PAGEREF _Toc517275862 \h </w:instrText>
        </w:r>
        <w:r w:rsidR="00072A6F">
          <w:rPr>
            <w:noProof/>
            <w:webHidden/>
          </w:rPr>
        </w:r>
        <w:r w:rsidR="00072A6F">
          <w:rPr>
            <w:noProof/>
            <w:webHidden/>
          </w:rPr>
          <w:fldChar w:fldCharType="separate"/>
        </w:r>
        <w:r w:rsidR="00FA7F21">
          <w:rPr>
            <w:noProof/>
            <w:webHidden/>
          </w:rPr>
          <w:t>6</w:t>
        </w:r>
        <w:r w:rsidR="00072A6F">
          <w:rPr>
            <w:noProof/>
            <w:webHidden/>
          </w:rPr>
          <w:fldChar w:fldCharType="end"/>
        </w:r>
      </w:hyperlink>
    </w:p>
    <w:p w14:paraId="767FB266" w14:textId="719F55EE" w:rsidR="00072A6F" w:rsidRDefault="00443FEC">
      <w:pPr>
        <w:pStyle w:val="TableofFigures"/>
        <w:tabs>
          <w:tab w:val="right" w:leader="dot" w:pos="9350"/>
        </w:tabs>
        <w:rPr>
          <w:rFonts w:asciiTheme="minorHAnsi" w:hAnsiTheme="minorHAnsi" w:hint="eastAsia"/>
          <w:noProof/>
          <w:sz w:val="24"/>
          <w:szCs w:val="24"/>
        </w:rPr>
      </w:pPr>
      <w:hyperlink w:anchor="_Toc517275863" w:history="1">
        <w:r w:rsidR="00072A6F" w:rsidRPr="001B175B">
          <w:rPr>
            <w:rStyle w:val="Hyperlink"/>
            <w:noProof/>
          </w:rPr>
          <w:t>Table 4. Percent of Travel Modes, Urban</w:t>
        </w:r>
        <w:r w:rsidR="00072A6F">
          <w:rPr>
            <w:noProof/>
            <w:webHidden/>
          </w:rPr>
          <w:tab/>
        </w:r>
        <w:r w:rsidR="00072A6F">
          <w:rPr>
            <w:noProof/>
            <w:webHidden/>
          </w:rPr>
          <w:fldChar w:fldCharType="begin"/>
        </w:r>
        <w:r w:rsidR="00072A6F">
          <w:rPr>
            <w:noProof/>
            <w:webHidden/>
          </w:rPr>
          <w:instrText xml:space="preserve"> PAGEREF _Toc517275863 \h </w:instrText>
        </w:r>
        <w:r w:rsidR="00072A6F">
          <w:rPr>
            <w:noProof/>
            <w:webHidden/>
          </w:rPr>
        </w:r>
        <w:r w:rsidR="00072A6F">
          <w:rPr>
            <w:noProof/>
            <w:webHidden/>
          </w:rPr>
          <w:fldChar w:fldCharType="separate"/>
        </w:r>
        <w:r w:rsidR="00FA7F21">
          <w:rPr>
            <w:noProof/>
            <w:webHidden/>
          </w:rPr>
          <w:t>7</w:t>
        </w:r>
        <w:r w:rsidR="00072A6F">
          <w:rPr>
            <w:noProof/>
            <w:webHidden/>
          </w:rPr>
          <w:fldChar w:fldCharType="end"/>
        </w:r>
      </w:hyperlink>
    </w:p>
    <w:p w14:paraId="1BEBE1A7" w14:textId="670AF41F" w:rsidR="00072A6F" w:rsidRDefault="00443FEC">
      <w:pPr>
        <w:pStyle w:val="TableofFigures"/>
        <w:tabs>
          <w:tab w:val="right" w:leader="dot" w:pos="9350"/>
        </w:tabs>
        <w:rPr>
          <w:rFonts w:asciiTheme="minorHAnsi" w:hAnsiTheme="minorHAnsi" w:hint="eastAsia"/>
          <w:noProof/>
          <w:sz w:val="24"/>
          <w:szCs w:val="24"/>
        </w:rPr>
      </w:pPr>
      <w:hyperlink w:anchor="_Toc517275864" w:history="1">
        <w:r w:rsidR="00072A6F" w:rsidRPr="001B175B">
          <w:rPr>
            <w:rStyle w:val="Hyperlink"/>
            <w:noProof/>
          </w:rPr>
          <w:t>Table 5. Percent of Travel Modes, Suburban</w:t>
        </w:r>
        <w:r w:rsidR="00072A6F">
          <w:rPr>
            <w:noProof/>
            <w:webHidden/>
          </w:rPr>
          <w:tab/>
        </w:r>
        <w:r w:rsidR="00072A6F">
          <w:rPr>
            <w:noProof/>
            <w:webHidden/>
          </w:rPr>
          <w:fldChar w:fldCharType="begin"/>
        </w:r>
        <w:r w:rsidR="00072A6F">
          <w:rPr>
            <w:noProof/>
            <w:webHidden/>
          </w:rPr>
          <w:instrText xml:space="preserve"> PAGEREF _Toc517275864 \h </w:instrText>
        </w:r>
        <w:r w:rsidR="00072A6F">
          <w:rPr>
            <w:noProof/>
            <w:webHidden/>
          </w:rPr>
        </w:r>
        <w:r w:rsidR="00072A6F">
          <w:rPr>
            <w:noProof/>
            <w:webHidden/>
          </w:rPr>
          <w:fldChar w:fldCharType="separate"/>
        </w:r>
        <w:r w:rsidR="00FA7F21">
          <w:rPr>
            <w:noProof/>
            <w:webHidden/>
          </w:rPr>
          <w:t>7</w:t>
        </w:r>
        <w:r w:rsidR="00072A6F">
          <w:rPr>
            <w:noProof/>
            <w:webHidden/>
          </w:rPr>
          <w:fldChar w:fldCharType="end"/>
        </w:r>
      </w:hyperlink>
    </w:p>
    <w:p w14:paraId="433C7B0A" w14:textId="70E5404D" w:rsidR="00072A6F" w:rsidRDefault="00443FEC">
      <w:pPr>
        <w:pStyle w:val="TableofFigures"/>
        <w:tabs>
          <w:tab w:val="right" w:leader="dot" w:pos="9350"/>
        </w:tabs>
        <w:rPr>
          <w:rFonts w:asciiTheme="minorHAnsi" w:hAnsiTheme="minorHAnsi" w:hint="eastAsia"/>
          <w:noProof/>
          <w:sz w:val="24"/>
          <w:szCs w:val="24"/>
        </w:rPr>
      </w:pPr>
      <w:hyperlink w:anchor="_Toc517275865" w:history="1">
        <w:r w:rsidR="00072A6F" w:rsidRPr="001B175B">
          <w:rPr>
            <w:rStyle w:val="Hyperlink"/>
            <w:noProof/>
          </w:rPr>
          <w:t>Table 6. Percent of Travel Modes, Rural</w:t>
        </w:r>
        <w:r w:rsidR="00072A6F">
          <w:rPr>
            <w:noProof/>
            <w:webHidden/>
          </w:rPr>
          <w:tab/>
        </w:r>
        <w:r w:rsidR="00072A6F">
          <w:rPr>
            <w:noProof/>
            <w:webHidden/>
          </w:rPr>
          <w:fldChar w:fldCharType="begin"/>
        </w:r>
        <w:r w:rsidR="00072A6F">
          <w:rPr>
            <w:noProof/>
            <w:webHidden/>
          </w:rPr>
          <w:instrText xml:space="preserve"> PAGEREF _Toc517275865 \h </w:instrText>
        </w:r>
        <w:r w:rsidR="00072A6F">
          <w:rPr>
            <w:noProof/>
            <w:webHidden/>
          </w:rPr>
        </w:r>
        <w:r w:rsidR="00072A6F">
          <w:rPr>
            <w:noProof/>
            <w:webHidden/>
          </w:rPr>
          <w:fldChar w:fldCharType="separate"/>
        </w:r>
        <w:r w:rsidR="00FA7F21">
          <w:rPr>
            <w:noProof/>
            <w:webHidden/>
          </w:rPr>
          <w:t>8</w:t>
        </w:r>
        <w:r w:rsidR="00072A6F">
          <w:rPr>
            <w:noProof/>
            <w:webHidden/>
          </w:rPr>
          <w:fldChar w:fldCharType="end"/>
        </w:r>
      </w:hyperlink>
    </w:p>
    <w:p w14:paraId="02491164" w14:textId="399D825C" w:rsidR="00072A6F" w:rsidRDefault="00443FEC">
      <w:pPr>
        <w:pStyle w:val="TableofFigures"/>
        <w:tabs>
          <w:tab w:val="right" w:leader="dot" w:pos="9350"/>
        </w:tabs>
        <w:rPr>
          <w:rFonts w:asciiTheme="minorHAnsi" w:hAnsiTheme="minorHAnsi" w:hint="eastAsia"/>
          <w:noProof/>
          <w:sz w:val="24"/>
          <w:szCs w:val="24"/>
        </w:rPr>
      </w:pPr>
      <w:hyperlink w:anchor="_Toc517275866" w:history="1">
        <w:r w:rsidR="00072A6F" w:rsidRPr="001B175B">
          <w:rPr>
            <w:rStyle w:val="Hyperlink"/>
            <w:noProof/>
          </w:rPr>
          <w:t>Table 7. Percent Facing Transportation Issues</w:t>
        </w:r>
        <w:r w:rsidR="00072A6F">
          <w:rPr>
            <w:noProof/>
            <w:webHidden/>
          </w:rPr>
          <w:tab/>
        </w:r>
        <w:r w:rsidR="00072A6F">
          <w:rPr>
            <w:noProof/>
            <w:webHidden/>
          </w:rPr>
          <w:fldChar w:fldCharType="begin"/>
        </w:r>
        <w:r w:rsidR="00072A6F">
          <w:rPr>
            <w:noProof/>
            <w:webHidden/>
          </w:rPr>
          <w:instrText xml:space="preserve"> PAGEREF _Toc517275866 \h </w:instrText>
        </w:r>
        <w:r w:rsidR="00072A6F">
          <w:rPr>
            <w:noProof/>
            <w:webHidden/>
          </w:rPr>
        </w:r>
        <w:r w:rsidR="00072A6F">
          <w:rPr>
            <w:noProof/>
            <w:webHidden/>
          </w:rPr>
          <w:fldChar w:fldCharType="separate"/>
        </w:r>
        <w:r w:rsidR="00FA7F21">
          <w:rPr>
            <w:noProof/>
            <w:webHidden/>
          </w:rPr>
          <w:t>9</w:t>
        </w:r>
        <w:r w:rsidR="00072A6F">
          <w:rPr>
            <w:noProof/>
            <w:webHidden/>
          </w:rPr>
          <w:fldChar w:fldCharType="end"/>
        </w:r>
      </w:hyperlink>
    </w:p>
    <w:p w14:paraId="482CEC3D" w14:textId="083F3DB3" w:rsidR="00072A6F" w:rsidRDefault="00443FEC">
      <w:pPr>
        <w:pStyle w:val="TableofFigures"/>
        <w:tabs>
          <w:tab w:val="right" w:leader="dot" w:pos="9350"/>
        </w:tabs>
        <w:rPr>
          <w:rFonts w:asciiTheme="minorHAnsi" w:hAnsiTheme="minorHAnsi" w:hint="eastAsia"/>
          <w:noProof/>
          <w:sz w:val="24"/>
          <w:szCs w:val="24"/>
        </w:rPr>
      </w:pPr>
      <w:hyperlink w:anchor="_Toc517275867" w:history="1">
        <w:r w:rsidR="00072A6F" w:rsidRPr="001B175B">
          <w:rPr>
            <w:rStyle w:val="Hyperlink"/>
            <w:noProof/>
          </w:rPr>
          <w:t>Table 8. Percent No Transportation Issues, Urban</w:t>
        </w:r>
        <w:r w:rsidR="00072A6F">
          <w:rPr>
            <w:noProof/>
            <w:webHidden/>
          </w:rPr>
          <w:tab/>
        </w:r>
        <w:r w:rsidR="00072A6F">
          <w:rPr>
            <w:noProof/>
            <w:webHidden/>
          </w:rPr>
          <w:fldChar w:fldCharType="begin"/>
        </w:r>
        <w:r w:rsidR="00072A6F">
          <w:rPr>
            <w:noProof/>
            <w:webHidden/>
          </w:rPr>
          <w:instrText xml:space="preserve"> PAGEREF _Toc517275867 \h </w:instrText>
        </w:r>
        <w:r w:rsidR="00072A6F">
          <w:rPr>
            <w:noProof/>
            <w:webHidden/>
          </w:rPr>
        </w:r>
        <w:r w:rsidR="00072A6F">
          <w:rPr>
            <w:noProof/>
            <w:webHidden/>
          </w:rPr>
          <w:fldChar w:fldCharType="separate"/>
        </w:r>
        <w:r w:rsidR="00FA7F21">
          <w:rPr>
            <w:noProof/>
            <w:webHidden/>
          </w:rPr>
          <w:t>9</w:t>
        </w:r>
        <w:r w:rsidR="00072A6F">
          <w:rPr>
            <w:noProof/>
            <w:webHidden/>
          </w:rPr>
          <w:fldChar w:fldCharType="end"/>
        </w:r>
      </w:hyperlink>
    </w:p>
    <w:p w14:paraId="7E6FC1DE" w14:textId="52DC12E6" w:rsidR="00072A6F" w:rsidRDefault="00443FEC">
      <w:pPr>
        <w:pStyle w:val="TableofFigures"/>
        <w:tabs>
          <w:tab w:val="right" w:leader="dot" w:pos="9350"/>
        </w:tabs>
        <w:rPr>
          <w:rFonts w:asciiTheme="minorHAnsi" w:hAnsiTheme="minorHAnsi" w:hint="eastAsia"/>
          <w:noProof/>
          <w:sz w:val="24"/>
          <w:szCs w:val="24"/>
        </w:rPr>
      </w:pPr>
      <w:hyperlink w:anchor="_Toc517275868" w:history="1">
        <w:r w:rsidR="00072A6F" w:rsidRPr="001B175B">
          <w:rPr>
            <w:rStyle w:val="Hyperlink"/>
            <w:noProof/>
          </w:rPr>
          <w:t>Table 9. Percent No Transportation Issues, Suburban</w:t>
        </w:r>
        <w:r w:rsidR="00072A6F">
          <w:rPr>
            <w:noProof/>
            <w:webHidden/>
          </w:rPr>
          <w:tab/>
        </w:r>
        <w:r w:rsidR="00072A6F">
          <w:rPr>
            <w:noProof/>
            <w:webHidden/>
          </w:rPr>
          <w:fldChar w:fldCharType="begin"/>
        </w:r>
        <w:r w:rsidR="00072A6F">
          <w:rPr>
            <w:noProof/>
            <w:webHidden/>
          </w:rPr>
          <w:instrText xml:space="preserve"> PAGEREF _Toc517275868 \h </w:instrText>
        </w:r>
        <w:r w:rsidR="00072A6F">
          <w:rPr>
            <w:noProof/>
            <w:webHidden/>
          </w:rPr>
        </w:r>
        <w:r w:rsidR="00072A6F">
          <w:rPr>
            <w:noProof/>
            <w:webHidden/>
          </w:rPr>
          <w:fldChar w:fldCharType="separate"/>
        </w:r>
        <w:r w:rsidR="00FA7F21">
          <w:rPr>
            <w:noProof/>
            <w:webHidden/>
          </w:rPr>
          <w:t>9</w:t>
        </w:r>
        <w:r w:rsidR="00072A6F">
          <w:rPr>
            <w:noProof/>
            <w:webHidden/>
          </w:rPr>
          <w:fldChar w:fldCharType="end"/>
        </w:r>
      </w:hyperlink>
    </w:p>
    <w:p w14:paraId="206D4D19" w14:textId="282B286E" w:rsidR="00072A6F" w:rsidRDefault="00443FEC">
      <w:pPr>
        <w:pStyle w:val="TableofFigures"/>
        <w:tabs>
          <w:tab w:val="right" w:leader="dot" w:pos="9350"/>
        </w:tabs>
        <w:rPr>
          <w:rFonts w:asciiTheme="minorHAnsi" w:hAnsiTheme="minorHAnsi" w:hint="eastAsia"/>
          <w:noProof/>
          <w:sz w:val="24"/>
          <w:szCs w:val="24"/>
        </w:rPr>
      </w:pPr>
      <w:hyperlink w:anchor="_Toc517275869" w:history="1">
        <w:r w:rsidR="00072A6F" w:rsidRPr="001B175B">
          <w:rPr>
            <w:rStyle w:val="Hyperlink"/>
            <w:noProof/>
          </w:rPr>
          <w:t>Table 10. Percent No Transportation Issues, Rural</w:t>
        </w:r>
        <w:r w:rsidR="00072A6F">
          <w:rPr>
            <w:noProof/>
            <w:webHidden/>
          </w:rPr>
          <w:tab/>
        </w:r>
        <w:r w:rsidR="00072A6F">
          <w:rPr>
            <w:noProof/>
            <w:webHidden/>
          </w:rPr>
          <w:fldChar w:fldCharType="begin"/>
        </w:r>
        <w:r w:rsidR="00072A6F">
          <w:rPr>
            <w:noProof/>
            <w:webHidden/>
          </w:rPr>
          <w:instrText xml:space="preserve"> PAGEREF _Toc517275869 \h </w:instrText>
        </w:r>
        <w:r w:rsidR="00072A6F">
          <w:rPr>
            <w:noProof/>
            <w:webHidden/>
          </w:rPr>
        </w:r>
        <w:r w:rsidR="00072A6F">
          <w:rPr>
            <w:noProof/>
            <w:webHidden/>
          </w:rPr>
          <w:fldChar w:fldCharType="separate"/>
        </w:r>
        <w:r w:rsidR="00FA7F21">
          <w:rPr>
            <w:noProof/>
            <w:webHidden/>
          </w:rPr>
          <w:t>10</w:t>
        </w:r>
        <w:r w:rsidR="00072A6F">
          <w:rPr>
            <w:noProof/>
            <w:webHidden/>
          </w:rPr>
          <w:fldChar w:fldCharType="end"/>
        </w:r>
      </w:hyperlink>
    </w:p>
    <w:p w14:paraId="1C337DD8" w14:textId="19A1E560" w:rsidR="00072A6F" w:rsidRDefault="00443FEC">
      <w:pPr>
        <w:pStyle w:val="TableofFigures"/>
        <w:tabs>
          <w:tab w:val="right" w:leader="dot" w:pos="9350"/>
        </w:tabs>
        <w:rPr>
          <w:rFonts w:asciiTheme="minorHAnsi" w:hAnsiTheme="minorHAnsi" w:hint="eastAsia"/>
          <w:noProof/>
          <w:sz w:val="24"/>
          <w:szCs w:val="24"/>
        </w:rPr>
      </w:pPr>
      <w:hyperlink w:anchor="_Toc517275870" w:history="1">
        <w:r w:rsidR="00072A6F" w:rsidRPr="001B175B">
          <w:rPr>
            <w:rStyle w:val="Hyperlink"/>
            <w:noProof/>
          </w:rPr>
          <w:t>Table 11. Percent Employed/Unemployed for Car/No Car, Urban</w:t>
        </w:r>
        <w:r w:rsidR="00072A6F">
          <w:rPr>
            <w:noProof/>
            <w:webHidden/>
          </w:rPr>
          <w:tab/>
        </w:r>
        <w:r w:rsidR="00072A6F">
          <w:rPr>
            <w:noProof/>
            <w:webHidden/>
          </w:rPr>
          <w:fldChar w:fldCharType="begin"/>
        </w:r>
        <w:r w:rsidR="00072A6F">
          <w:rPr>
            <w:noProof/>
            <w:webHidden/>
          </w:rPr>
          <w:instrText xml:space="preserve"> PAGEREF _Toc517275870 \h </w:instrText>
        </w:r>
        <w:r w:rsidR="00072A6F">
          <w:rPr>
            <w:noProof/>
            <w:webHidden/>
          </w:rPr>
        </w:r>
        <w:r w:rsidR="00072A6F">
          <w:rPr>
            <w:noProof/>
            <w:webHidden/>
          </w:rPr>
          <w:fldChar w:fldCharType="separate"/>
        </w:r>
        <w:r w:rsidR="00FA7F21">
          <w:rPr>
            <w:noProof/>
            <w:webHidden/>
          </w:rPr>
          <w:t>10</w:t>
        </w:r>
        <w:r w:rsidR="00072A6F">
          <w:rPr>
            <w:noProof/>
            <w:webHidden/>
          </w:rPr>
          <w:fldChar w:fldCharType="end"/>
        </w:r>
      </w:hyperlink>
    </w:p>
    <w:p w14:paraId="7E6F7F10" w14:textId="20669686" w:rsidR="00072A6F" w:rsidRDefault="00443FEC">
      <w:pPr>
        <w:pStyle w:val="TableofFigures"/>
        <w:tabs>
          <w:tab w:val="right" w:leader="dot" w:pos="9350"/>
        </w:tabs>
        <w:rPr>
          <w:rFonts w:asciiTheme="minorHAnsi" w:hAnsiTheme="minorHAnsi" w:hint="eastAsia"/>
          <w:noProof/>
          <w:sz w:val="24"/>
          <w:szCs w:val="24"/>
        </w:rPr>
      </w:pPr>
      <w:hyperlink w:anchor="_Toc517275871" w:history="1">
        <w:r w:rsidR="00072A6F" w:rsidRPr="001B175B">
          <w:rPr>
            <w:rStyle w:val="Hyperlink"/>
            <w:noProof/>
          </w:rPr>
          <w:t>Table 12. Percent Employed/Unemployed for Car/No Car, Suburban</w:t>
        </w:r>
        <w:r w:rsidR="00072A6F">
          <w:rPr>
            <w:noProof/>
            <w:webHidden/>
          </w:rPr>
          <w:tab/>
        </w:r>
        <w:r w:rsidR="00072A6F">
          <w:rPr>
            <w:noProof/>
            <w:webHidden/>
          </w:rPr>
          <w:fldChar w:fldCharType="begin"/>
        </w:r>
        <w:r w:rsidR="00072A6F">
          <w:rPr>
            <w:noProof/>
            <w:webHidden/>
          </w:rPr>
          <w:instrText xml:space="preserve"> PAGEREF _Toc517275871 \h </w:instrText>
        </w:r>
        <w:r w:rsidR="00072A6F">
          <w:rPr>
            <w:noProof/>
            <w:webHidden/>
          </w:rPr>
        </w:r>
        <w:r w:rsidR="00072A6F">
          <w:rPr>
            <w:noProof/>
            <w:webHidden/>
          </w:rPr>
          <w:fldChar w:fldCharType="separate"/>
        </w:r>
        <w:r w:rsidR="00FA7F21">
          <w:rPr>
            <w:noProof/>
            <w:webHidden/>
          </w:rPr>
          <w:t>10</w:t>
        </w:r>
        <w:r w:rsidR="00072A6F">
          <w:rPr>
            <w:noProof/>
            <w:webHidden/>
          </w:rPr>
          <w:fldChar w:fldCharType="end"/>
        </w:r>
      </w:hyperlink>
    </w:p>
    <w:p w14:paraId="166A807A" w14:textId="0F0839B4" w:rsidR="00072A6F" w:rsidRDefault="00443FEC">
      <w:pPr>
        <w:pStyle w:val="TableofFigures"/>
        <w:tabs>
          <w:tab w:val="right" w:leader="dot" w:pos="9350"/>
        </w:tabs>
        <w:rPr>
          <w:rFonts w:asciiTheme="minorHAnsi" w:hAnsiTheme="minorHAnsi" w:hint="eastAsia"/>
          <w:noProof/>
          <w:sz w:val="24"/>
          <w:szCs w:val="24"/>
        </w:rPr>
      </w:pPr>
      <w:hyperlink w:anchor="_Toc517275872" w:history="1">
        <w:r w:rsidR="00072A6F" w:rsidRPr="001B175B">
          <w:rPr>
            <w:rStyle w:val="Hyperlink"/>
            <w:noProof/>
          </w:rPr>
          <w:t>Table 13. Percent Employed/Unemployed for Car/No Car, Rural</w:t>
        </w:r>
        <w:r w:rsidR="00072A6F">
          <w:rPr>
            <w:noProof/>
            <w:webHidden/>
          </w:rPr>
          <w:tab/>
        </w:r>
        <w:r w:rsidR="00072A6F">
          <w:rPr>
            <w:noProof/>
            <w:webHidden/>
          </w:rPr>
          <w:fldChar w:fldCharType="begin"/>
        </w:r>
        <w:r w:rsidR="00072A6F">
          <w:rPr>
            <w:noProof/>
            <w:webHidden/>
          </w:rPr>
          <w:instrText xml:space="preserve"> PAGEREF _Toc517275872 \h </w:instrText>
        </w:r>
        <w:r w:rsidR="00072A6F">
          <w:rPr>
            <w:noProof/>
            <w:webHidden/>
          </w:rPr>
        </w:r>
        <w:r w:rsidR="00072A6F">
          <w:rPr>
            <w:noProof/>
            <w:webHidden/>
          </w:rPr>
          <w:fldChar w:fldCharType="separate"/>
        </w:r>
        <w:r w:rsidR="00FA7F21">
          <w:rPr>
            <w:noProof/>
            <w:webHidden/>
          </w:rPr>
          <w:t>11</w:t>
        </w:r>
        <w:r w:rsidR="00072A6F">
          <w:rPr>
            <w:noProof/>
            <w:webHidden/>
          </w:rPr>
          <w:fldChar w:fldCharType="end"/>
        </w:r>
      </w:hyperlink>
    </w:p>
    <w:p w14:paraId="0ECF7EF2" w14:textId="6FE51A00" w:rsidR="00072A6F" w:rsidRDefault="00443FEC">
      <w:pPr>
        <w:pStyle w:val="TableofFigures"/>
        <w:tabs>
          <w:tab w:val="right" w:leader="dot" w:pos="9350"/>
        </w:tabs>
        <w:rPr>
          <w:rFonts w:asciiTheme="minorHAnsi" w:hAnsiTheme="minorHAnsi" w:hint="eastAsia"/>
          <w:noProof/>
          <w:sz w:val="24"/>
          <w:szCs w:val="24"/>
        </w:rPr>
      </w:pPr>
      <w:hyperlink w:anchor="_Toc517275873" w:history="1">
        <w:r w:rsidR="00072A6F" w:rsidRPr="001B175B">
          <w:rPr>
            <w:rStyle w:val="Hyperlink"/>
            <w:noProof/>
          </w:rPr>
          <w:t>Table 14. Percent with No Transportation Issues, Employed</w:t>
        </w:r>
        <w:r w:rsidR="00072A6F">
          <w:rPr>
            <w:noProof/>
            <w:webHidden/>
          </w:rPr>
          <w:tab/>
        </w:r>
        <w:r w:rsidR="00072A6F">
          <w:rPr>
            <w:noProof/>
            <w:webHidden/>
          </w:rPr>
          <w:fldChar w:fldCharType="begin"/>
        </w:r>
        <w:r w:rsidR="00072A6F">
          <w:rPr>
            <w:noProof/>
            <w:webHidden/>
          </w:rPr>
          <w:instrText xml:space="preserve"> PAGEREF _Toc517275873 \h </w:instrText>
        </w:r>
        <w:r w:rsidR="00072A6F">
          <w:rPr>
            <w:noProof/>
            <w:webHidden/>
          </w:rPr>
        </w:r>
        <w:r w:rsidR="00072A6F">
          <w:rPr>
            <w:noProof/>
            <w:webHidden/>
          </w:rPr>
          <w:fldChar w:fldCharType="separate"/>
        </w:r>
        <w:r w:rsidR="00FA7F21">
          <w:rPr>
            <w:noProof/>
            <w:webHidden/>
          </w:rPr>
          <w:t>11</w:t>
        </w:r>
        <w:r w:rsidR="00072A6F">
          <w:rPr>
            <w:noProof/>
            <w:webHidden/>
          </w:rPr>
          <w:fldChar w:fldCharType="end"/>
        </w:r>
      </w:hyperlink>
    </w:p>
    <w:p w14:paraId="4945CD59" w14:textId="098E536F" w:rsidR="00072A6F" w:rsidRDefault="00443FEC">
      <w:pPr>
        <w:pStyle w:val="TableofFigures"/>
        <w:tabs>
          <w:tab w:val="right" w:leader="dot" w:pos="9350"/>
        </w:tabs>
        <w:rPr>
          <w:rFonts w:asciiTheme="minorHAnsi" w:hAnsiTheme="minorHAnsi" w:hint="eastAsia"/>
          <w:noProof/>
          <w:sz w:val="24"/>
          <w:szCs w:val="24"/>
        </w:rPr>
      </w:pPr>
      <w:hyperlink w:anchor="_Toc517275874" w:history="1">
        <w:r w:rsidR="00072A6F" w:rsidRPr="001B175B">
          <w:rPr>
            <w:rStyle w:val="Hyperlink"/>
            <w:noProof/>
          </w:rPr>
          <w:t>Table 15. Percent with No Transportation Issues, Unemployed</w:t>
        </w:r>
        <w:r w:rsidR="00072A6F">
          <w:rPr>
            <w:noProof/>
            <w:webHidden/>
          </w:rPr>
          <w:tab/>
        </w:r>
        <w:r w:rsidR="00072A6F">
          <w:rPr>
            <w:noProof/>
            <w:webHidden/>
          </w:rPr>
          <w:fldChar w:fldCharType="begin"/>
        </w:r>
        <w:r w:rsidR="00072A6F">
          <w:rPr>
            <w:noProof/>
            <w:webHidden/>
          </w:rPr>
          <w:instrText xml:space="preserve"> PAGEREF _Toc517275874 \h </w:instrText>
        </w:r>
        <w:r w:rsidR="00072A6F">
          <w:rPr>
            <w:noProof/>
            <w:webHidden/>
          </w:rPr>
        </w:r>
        <w:r w:rsidR="00072A6F">
          <w:rPr>
            <w:noProof/>
            <w:webHidden/>
          </w:rPr>
          <w:fldChar w:fldCharType="separate"/>
        </w:r>
        <w:r w:rsidR="00FA7F21">
          <w:rPr>
            <w:noProof/>
            <w:webHidden/>
          </w:rPr>
          <w:t>11</w:t>
        </w:r>
        <w:r w:rsidR="00072A6F">
          <w:rPr>
            <w:noProof/>
            <w:webHidden/>
          </w:rPr>
          <w:fldChar w:fldCharType="end"/>
        </w:r>
      </w:hyperlink>
    </w:p>
    <w:p w14:paraId="15E3BB75" w14:textId="74AF445B" w:rsidR="00072A6F" w:rsidRDefault="00443FEC">
      <w:pPr>
        <w:pStyle w:val="TableofFigures"/>
        <w:tabs>
          <w:tab w:val="right" w:leader="dot" w:pos="9350"/>
        </w:tabs>
        <w:rPr>
          <w:rFonts w:asciiTheme="minorHAnsi" w:hAnsiTheme="minorHAnsi" w:hint="eastAsia"/>
          <w:noProof/>
          <w:sz w:val="24"/>
          <w:szCs w:val="24"/>
        </w:rPr>
      </w:pPr>
      <w:hyperlink w:anchor="_Toc517275875" w:history="1">
        <w:r w:rsidR="00072A6F" w:rsidRPr="001B175B">
          <w:rPr>
            <w:rStyle w:val="Hyperlink"/>
            <w:noProof/>
          </w:rPr>
          <w:t>Table 16. Recommendations by Time of Implementation</w:t>
        </w:r>
        <w:r w:rsidR="00072A6F">
          <w:rPr>
            <w:noProof/>
            <w:webHidden/>
          </w:rPr>
          <w:tab/>
        </w:r>
        <w:r w:rsidR="00072A6F">
          <w:rPr>
            <w:noProof/>
            <w:webHidden/>
          </w:rPr>
          <w:fldChar w:fldCharType="begin"/>
        </w:r>
        <w:r w:rsidR="00072A6F">
          <w:rPr>
            <w:noProof/>
            <w:webHidden/>
          </w:rPr>
          <w:instrText xml:space="preserve"> PAGEREF _Toc517275875 \h </w:instrText>
        </w:r>
        <w:r w:rsidR="00072A6F">
          <w:rPr>
            <w:noProof/>
            <w:webHidden/>
          </w:rPr>
        </w:r>
        <w:r w:rsidR="00072A6F">
          <w:rPr>
            <w:noProof/>
            <w:webHidden/>
          </w:rPr>
          <w:fldChar w:fldCharType="separate"/>
        </w:r>
        <w:r w:rsidR="00FA7F21">
          <w:rPr>
            <w:noProof/>
            <w:webHidden/>
          </w:rPr>
          <w:t>14</w:t>
        </w:r>
        <w:r w:rsidR="00072A6F">
          <w:rPr>
            <w:noProof/>
            <w:webHidden/>
          </w:rPr>
          <w:fldChar w:fldCharType="end"/>
        </w:r>
      </w:hyperlink>
    </w:p>
    <w:p w14:paraId="2304A045" w14:textId="66DCB685" w:rsidR="00087B10" w:rsidRPr="00087B10" w:rsidRDefault="00087B10" w:rsidP="00087B10">
      <w:pPr>
        <w:rPr>
          <w:rFonts w:eastAsiaTheme="majorEastAsia"/>
        </w:rPr>
      </w:pPr>
      <w:r>
        <w:rPr>
          <w:rFonts w:eastAsiaTheme="majorEastAsia"/>
        </w:rPr>
        <w:fldChar w:fldCharType="end"/>
      </w:r>
    </w:p>
    <w:p w14:paraId="3616B21F" w14:textId="3481F1C2" w:rsidR="00524E10" w:rsidRPr="009F5C23" w:rsidRDefault="002338B0" w:rsidP="009F5C23">
      <w:pPr>
        <w:spacing w:before="0" w:after="0"/>
        <w:rPr>
          <w:b/>
          <w:sz w:val="28"/>
          <w:szCs w:val="28"/>
        </w:rPr>
      </w:pPr>
      <w:r>
        <w:rPr>
          <w:b/>
          <w:sz w:val="28"/>
          <w:szCs w:val="28"/>
        </w:rPr>
        <w:br w:type="page"/>
      </w:r>
    </w:p>
    <w:p w14:paraId="1FBC317F" w14:textId="1B9FA335" w:rsidR="000C3D7F" w:rsidRPr="00ED2DB7" w:rsidRDefault="002338B0" w:rsidP="00CF3D71">
      <w:pPr>
        <w:rPr>
          <w:b/>
          <w:color w:val="1F497D" w:themeColor="text2"/>
          <w:sz w:val="32"/>
          <w:szCs w:val="32"/>
        </w:rPr>
      </w:pPr>
      <w:r w:rsidRPr="00ED2DB7">
        <w:rPr>
          <w:b/>
          <w:color w:val="1F497D" w:themeColor="text2"/>
          <w:sz w:val="32"/>
          <w:szCs w:val="32"/>
        </w:rPr>
        <w:lastRenderedPageBreak/>
        <w:t>EXECUTIVE SUMMARY</w:t>
      </w:r>
    </w:p>
    <w:p w14:paraId="4659F1F1" w14:textId="1C1AFDD1" w:rsidR="007B2B14" w:rsidRDefault="007B2B14" w:rsidP="007B2B14">
      <w:r>
        <w:t>The Minnesota Council on Transportation Access (MCOTA) sponsored a study of youth employment transportation issues beginning in the Spring of 2018. The council required the report detail state and national examples of inventive programs that facilitate youth accessing jobs.</w:t>
      </w:r>
    </w:p>
    <w:p w14:paraId="3326417C" w14:textId="46A336A1" w:rsidR="007B2B14" w:rsidRDefault="007B2B14" w:rsidP="007B2B14">
      <w:r>
        <w:t>The State and Local Policy Program at the University of Minnesota’s Humphrey School of Public Affairs aimed to fulfill the reports’ goals by first understanding the current landscape of youth employment transportation issues. To this end, a survey was sent to youth in various employment and training programs throughout Minnesota. This report first provides a background of the issues and then analyzes the survey data. Then, recommendations are offered to address the issues identified in the analysis. Finally, relevant case studies are presented as working examples of the recommendations.</w:t>
      </w:r>
    </w:p>
    <w:p w14:paraId="12311CF5" w14:textId="5DAAFAF3" w:rsidR="004B57EF" w:rsidRPr="00ED2DB7" w:rsidRDefault="007B2B14" w:rsidP="007B2B14">
      <w:pPr>
        <w:rPr>
          <w:b/>
          <w:color w:val="1F497D" w:themeColor="text2"/>
          <w:sz w:val="32"/>
          <w:szCs w:val="32"/>
        </w:rPr>
      </w:pPr>
      <w:r>
        <w:t>The survey, which only contained voluntary questions, captured information on respondent employment type, location, transportation mode, transportation issues, and demographic information. The analysis of the survey data showed that youth throughout the state are likely to face transportation issues. Employed and unemployed youth were roughly as likely to face transportation issues. The same occurred with disability status. However, breaking the data into regions – urban, rural, and suburban – showed marked difference. A much smaller proportion of respondents in urban areas reported transportation issues than the other two regions. It was then shown that unemployed youth with disabilities, particularly in suburban and rural areas, were most likely to face transportation issues. Viewing the transportation modes of each region, it is clear that areas where commuting by car, whether driving alone or carpooling, is associated with a higher likelihood of facing transportation issues. The report then offers recommendations tailored to the issues identified, highlighting the importance of transit and walking in areas with enough population density to support it, providing individualized rides to youth in less dense areas, and supporting transportation coordinating councils to ensure the transportation needs of youth are met. The recommendations are further divided into manageable short, medium, and long-term goals. Finally, national, state, and local example transportation programs that align with the recommendations are listed.</w:t>
      </w:r>
    </w:p>
    <w:p w14:paraId="0130A3D2" w14:textId="77777777" w:rsidR="000C3D7F" w:rsidRDefault="000C3D7F" w:rsidP="002338B0"/>
    <w:p w14:paraId="42096756" w14:textId="77777777" w:rsidR="002338B0" w:rsidRDefault="002338B0" w:rsidP="002338B0"/>
    <w:p w14:paraId="7DCE22FC" w14:textId="77777777" w:rsidR="002338B0" w:rsidRDefault="002338B0" w:rsidP="009C16B1">
      <w:pPr>
        <w:pStyle w:val="Heading1"/>
        <w:sectPr w:rsidR="002338B0" w:rsidSect="002338B0">
          <w:footerReference w:type="default" r:id="rId11"/>
          <w:pgSz w:w="12240" w:h="15840"/>
          <w:pgMar w:top="1440" w:right="1440" w:bottom="1440" w:left="1440" w:header="720" w:footer="432" w:gutter="0"/>
          <w:pgNumType w:start="1"/>
          <w:cols w:space="720"/>
        </w:sectPr>
      </w:pPr>
    </w:p>
    <w:p w14:paraId="6821138F" w14:textId="7BFA86E0" w:rsidR="000C3D7F" w:rsidRDefault="002338B0" w:rsidP="00C622BE">
      <w:pPr>
        <w:pStyle w:val="Heading1"/>
      </w:pPr>
      <w:bookmarkStart w:id="1" w:name="_Toc391145912"/>
      <w:r w:rsidRPr="00DE6F09">
        <w:lastRenderedPageBreak/>
        <w:t>I</w:t>
      </w:r>
      <w:r w:rsidR="000C3D7F" w:rsidRPr="00DE6F09">
        <w:t>ntroduction</w:t>
      </w:r>
      <w:bookmarkEnd w:id="1"/>
    </w:p>
    <w:p w14:paraId="66E552EB" w14:textId="293F0265" w:rsidR="007C2BF8" w:rsidRDefault="007C2BF8" w:rsidP="007C2BF8">
      <w:r>
        <w:t>The Minnesota Council on Transportation Access (MCOTA) sponsored a study of youth employment transportation issues beginning in the Spring of 2018. The council required the report detail state and national examples of inventive programs that facilitate youth accessing jobs.</w:t>
      </w:r>
    </w:p>
    <w:p w14:paraId="37466DB0" w14:textId="215078C5" w:rsidR="00EA15FC" w:rsidRDefault="007C2BF8" w:rsidP="007C2BF8">
      <w:r>
        <w:t>The State and Local Policy Program at the University of Minnesota’s Humphrey School of Public Affairs aimed to fulfill the reports’ goals by first understanding the current landscape of youth employment transportation issues. To this end, a survey was sent to youth in various employment and training programs throughout Minnesota. This report first provides a background of the issues and then analyzes the survey data. Then, recommendations are offered to address the issues identified in the analysis. Finally, relevant case studies are presented as working examples of the recommendations.</w:t>
      </w:r>
    </w:p>
    <w:p w14:paraId="5D82BB65" w14:textId="77777777" w:rsidR="000838A0" w:rsidRPr="001321E1" w:rsidRDefault="000838A0" w:rsidP="009F5C23">
      <w:pPr>
        <w:pStyle w:val="Heading2"/>
        <w:rPr>
          <w:rFonts w:hint="eastAsia"/>
        </w:rPr>
      </w:pPr>
      <w:bookmarkStart w:id="2" w:name="_Toc517270739"/>
      <w:bookmarkStart w:id="3" w:name="_Toc391145913"/>
      <w:r w:rsidRPr="001321E1">
        <w:t>Background of Youth Employment Accessibility in Minnesota</w:t>
      </w:r>
      <w:bookmarkEnd w:id="2"/>
      <w:bookmarkEnd w:id="3"/>
    </w:p>
    <w:p w14:paraId="0FC3B974" w14:textId="31D37FB6" w:rsidR="000838A0" w:rsidRPr="001321E1" w:rsidRDefault="000838A0" w:rsidP="009F5C23">
      <w:r w:rsidRPr="001321E1">
        <w:t>MCOTA identified transportation as the largest barrier youth in Minnesota face when seeking employment and training. Past surveys from youth have demonstrated this, especially in industries like construction and agriculture, which often require a mobile workforce. Other common difficulties arise in retail and service jobs, which often have start and end times beyond regular business hours, when riding transit and carpooling is most reliable.</w:t>
      </w:r>
    </w:p>
    <w:p w14:paraId="54181992" w14:textId="72250331" w:rsidR="000838A0" w:rsidRDefault="000838A0" w:rsidP="009F5C23">
      <w:r w:rsidRPr="001321E1">
        <w:t xml:space="preserve">Programs that effectively provide transportation for youth to access jobs are needed. There is no one-size-fits-all transportation policy, though. Transportation </w:t>
      </w:r>
      <w:r>
        <w:t>problems</w:t>
      </w:r>
      <w:r w:rsidRPr="001321E1">
        <w:t xml:space="preserve"> for youth living and working in urban areas are different from those living in an urban area and working in a suburban one</w:t>
      </w:r>
      <w:r>
        <w:t>, and vice versa</w:t>
      </w:r>
      <w:r w:rsidRPr="001321E1">
        <w:t xml:space="preserve">. Youth wholly living and working in suburban and rural areas face different challenges as </w:t>
      </w:r>
      <w:r>
        <w:t>well. Public transit may fulfill transportation needs, within an urban area, but jobs in areas lacking the population density to support transit, even if the youth lives in the city, can seriously hamper their employment prospects. Some youth with disabilities face other challenges, such as requiring specialized vehicles to get around. A</w:t>
      </w:r>
      <w:r w:rsidRPr="001321E1">
        <w:t xml:space="preserve"> nuanced approach</w:t>
      </w:r>
      <w:r>
        <w:t>, with</w:t>
      </w:r>
      <w:r w:rsidRPr="001321E1">
        <w:t xml:space="preserve"> multiple types of programs</w:t>
      </w:r>
      <w:r>
        <w:t xml:space="preserve"> is needed to enable youth to reach their full potential.</w:t>
      </w:r>
    </w:p>
    <w:p w14:paraId="3B99C696" w14:textId="672A31C5" w:rsidR="000838A0" w:rsidRDefault="000838A0" w:rsidP="009F5C23">
      <w:r>
        <w:t>Any policy, however, must fit in with the current policy framework in the state of Minnesota. The Minnesota Department of Transportation (</w:t>
      </w:r>
      <w:proofErr w:type="spellStart"/>
      <w:r w:rsidR="0098624D">
        <w:t>MnDOT</w:t>
      </w:r>
      <w:proofErr w:type="spellEnd"/>
      <w:r>
        <w:t>) has embarked upon a Greater Minnesota Transit Investment Plan (GMTIP). This initiative is part of the Olmstead Plan, enacted in 2013 to ensure Minnesotans with disabilities receive adequate services.</w:t>
      </w:r>
      <w:r>
        <w:rPr>
          <w:rStyle w:val="FootnoteReference"/>
          <w:rFonts w:ascii="Cambria Math" w:hAnsi="Cambria Math"/>
          <w:sz w:val="24"/>
          <w:szCs w:val="24"/>
        </w:rPr>
        <w:footnoteReference w:id="1"/>
      </w:r>
      <w:r>
        <w:t xml:space="preserve"> GMTIP’s goal is to meet “</w:t>
      </w:r>
      <w:r w:rsidRPr="00AB144C">
        <w:t>at least 90</w:t>
      </w:r>
      <w:r w:rsidR="00061FD6">
        <w:t xml:space="preserve"> percent</w:t>
      </w:r>
      <w:r w:rsidRPr="00AB144C">
        <w:t xml:space="preserve"> of total transit service needs</w:t>
      </w:r>
      <w:r>
        <w:t xml:space="preserve"> </w:t>
      </w:r>
      <w:r w:rsidRPr="00AB144C">
        <w:t>in Greater M</w:t>
      </w:r>
      <w:r>
        <w:t>innesota</w:t>
      </w:r>
      <w:r w:rsidRPr="00AB144C">
        <w:t xml:space="preserve"> by July 1</w:t>
      </w:r>
      <w:r>
        <w:t>,</w:t>
      </w:r>
      <w:r w:rsidRPr="00AB144C">
        <w:t xml:space="preserve"> 2025</w:t>
      </w:r>
      <w:r>
        <w:t>.”</w:t>
      </w:r>
      <w:r>
        <w:rPr>
          <w:rStyle w:val="FootnoteReference"/>
          <w:rFonts w:ascii="Cambria Math" w:hAnsi="Cambria Math"/>
          <w:sz w:val="24"/>
          <w:szCs w:val="24"/>
        </w:rPr>
        <w:footnoteReference w:id="2"/>
      </w:r>
      <w:r>
        <w:t xml:space="preserve"> To this end, </w:t>
      </w:r>
      <w:proofErr w:type="spellStart"/>
      <w:r w:rsidR="0098624D">
        <w:t>MnDOT</w:t>
      </w:r>
      <w:proofErr w:type="spellEnd"/>
      <w:r>
        <w:t xml:space="preserve"> is committing to providing quality public transit in every town with a population greater than 2,500 people (this also </w:t>
      </w:r>
      <w:r>
        <w:lastRenderedPageBreak/>
        <w:t xml:space="preserve">excludes unincorporated areas). To receive federal funding transit operations must be ADA-compliant. Cities can fund their own individualized transit, such as paying for Lyft or Uber, but since these services are not ADA-compliant, they are ineligible for federal funding. While transit already exists in many towns, it often does not run on weekends or evenings. Therefore, GMTIP pledges improved transit access for most of the state, but the smallest towns must still rely on other means of transportation. </w:t>
      </w:r>
    </w:p>
    <w:p w14:paraId="741239D9" w14:textId="2A35FF67" w:rsidR="000838A0" w:rsidRPr="001321E1" w:rsidRDefault="00A8644D" w:rsidP="0098624D">
      <w:proofErr w:type="spellStart"/>
      <w:r>
        <w:t>Mn</w:t>
      </w:r>
      <w:r w:rsidR="000838A0">
        <w:t>DOT</w:t>
      </w:r>
      <w:proofErr w:type="spellEnd"/>
      <w:r w:rsidR="000838A0">
        <w:t xml:space="preserve"> also uses the Section 5310 program for </w:t>
      </w:r>
      <w:r w:rsidR="000838A0" w:rsidRPr="00781F71">
        <w:t>Enhanced Mobility of Seniors &amp; People with Disabilities</w:t>
      </w:r>
      <w:r w:rsidR="000838A0">
        <w:t>, a Federal Transit Authority discretionary capital assistance program.</w:t>
      </w:r>
      <w:r w:rsidR="000838A0">
        <w:rPr>
          <w:rStyle w:val="FootnoteReference"/>
          <w:rFonts w:ascii="Cambria Math" w:hAnsi="Cambria Math"/>
          <w:sz w:val="24"/>
          <w:szCs w:val="24"/>
        </w:rPr>
        <w:footnoteReference w:id="3"/>
      </w:r>
      <w:r w:rsidR="000838A0">
        <w:t xml:space="preserve"> 5310 disburses funds to non-profits to help the elderly and people with disabilities get around. The Job Access and Reverse Commute (JARC), which was in place to help low-income people get transportation to jobs, was merged into 5310.</w:t>
      </w:r>
      <w:r w:rsidR="000838A0">
        <w:rPr>
          <w:rStyle w:val="FootnoteReference"/>
          <w:rFonts w:ascii="Cambria Math" w:hAnsi="Cambria Math"/>
          <w:sz w:val="24"/>
          <w:szCs w:val="24"/>
        </w:rPr>
        <w:footnoteReference w:id="4"/>
      </w:r>
      <w:r w:rsidR="000838A0">
        <w:t xml:space="preserve"> A crucial distinction between the two programs is how their funds can be spent in the state of Minnesota. Under JARC, funding could be used to purchase vehicles, cover their operation, and more broadly purchase transportation. Per </w:t>
      </w:r>
      <w:proofErr w:type="spellStart"/>
      <w:r w:rsidR="0098624D">
        <w:t>MnDOT</w:t>
      </w:r>
      <w:proofErr w:type="spellEnd"/>
      <w:r w:rsidR="000838A0">
        <w:t xml:space="preserve"> policy, 5310 funds, though, </w:t>
      </w:r>
      <w:proofErr w:type="gramStart"/>
      <w:r w:rsidR="000838A0">
        <w:t>are only allowed to be spent</w:t>
      </w:r>
      <w:proofErr w:type="gramEnd"/>
      <w:r w:rsidR="000838A0">
        <w:t xml:space="preserve"> on purchasing vehicles, not on maintenance or purchasing transportation. </w:t>
      </w:r>
    </w:p>
    <w:p w14:paraId="59D03BFB" w14:textId="403CE527" w:rsidR="000838A0" w:rsidRPr="001321E1" w:rsidRDefault="000838A0" w:rsidP="0098624D">
      <w:r>
        <w:t>Given that youth living in different places face unique transportation issues, and that programs to address these issues operate under a specific framework, opportunities for new and innovative policies exist. An assiduous evaluation could help best practices be carried out, and the lives of youth made better.</w:t>
      </w:r>
    </w:p>
    <w:p w14:paraId="2499F203" w14:textId="77777777" w:rsidR="000838A0" w:rsidRPr="001321E1" w:rsidRDefault="000838A0" w:rsidP="00A8644D">
      <w:pPr>
        <w:pStyle w:val="Heading2"/>
        <w:rPr>
          <w:rFonts w:hint="eastAsia"/>
        </w:rPr>
      </w:pPr>
      <w:bookmarkStart w:id="4" w:name="_Toc517270740"/>
      <w:bookmarkStart w:id="5" w:name="_Toc391145914"/>
      <w:r w:rsidRPr="001321E1">
        <w:t>Motivation for this Study</w:t>
      </w:r>
      <w:bookmarkEnd w:id="4"/>
      <w:bookmarkEnd w:id="5"/>
    </w:p>
    <w:p w14:paraId="59F8C417" w14:textId="3886B638" w:rsidR="000838A0" w:rsidRPr="001321E1" w:rsidRDefault="000838A0" w:rsidP="00A8644D">
      <w:r w:rsidRPr="001321E1">
        <w:t xml:space="preserve">In study after study on the barriers youth face </w:t>
      </w:r>
      <w:r>
        <w:t>to be</w:t>
      </w:r>
      <w:r w:rsidRPr="001321E1">
        <w:t xml:space="preserve"> economically and socially self-sufficient, one challenge constantly emerges: the lack of adequate transportation. Employers are </w:t>
      </w:r>
      <w:r>
        <w:t>often</w:t>
      </w:r>
      <w:r w:rsidRPr="001321E1">
        <w:t xml:space="preserve"> willing to provide initial job opportunities</w:t>
      </w:r>
      <w:r>
        <w:t xml:space="preserve"> and </w:t>
      </w:r>
      <w:r w:rsidRPr="001321E1">
        <w:t>training to youth</w:t>
      </w:r>
      <w:r>
        <w:t>.</w:t>
      </w:r>
      <w:r w:rsidRPr="001321E1">
        <w:t xml:space="preserve"> </w:t>
      </w:r>
      <w:r>
        <w:t xml:space="preserve">However, </w:t>
      </w:r>
      <w:r w:rsidRPr="001321E1">
        <w:t xml:space="preserve">these </w:t>
      </w:r>
      <w:r>
        <w:t>youth</w:t>
      </w:r>
      <w:r w:rsidRPr="001321E1">
        <w:t xml:space="preserve"> must </w:t>
      </w:r>
      <w:r>
        <w:t>arrive at</w:t>
      </w:r>
      <w:r w:rsidRPr="001321E1">
        <w:t xml:space="preserve"> the job </w:t>
      </w:r>
      <w:r>
        <w:t>on time</w:t>
      </w:r>
      <w:r w:rsidRPr="001321E1">
        <w:t xml:space="preserve"> and</w:t>
      </w:r>
      <w:r>
        <w:t>, depending on the type of employment,</w:t>
      </w:r>
      <w:r w:rsidRPr="001321E1">
        <w:t xml:space="preserve"> </w:t>
      </w:r>
      <w:r>
        <w:t xml:space="preserve">are required to </w:t>
      </w:r>
      <w:r w:rsidRPr="001321E1">
        <w:t xml:space="preserve">be flexible </w:t>
      </w:r>
      <w:r>
        <w:t xml:space="preserve">about </w:t>
      </w:r>
      <w:r w:rsidRPr="001321E1">
        <w:t xml:space="preserve">reporting to </w:t>
      </w:r>
      <w:r>
        <w:t>different</w:t>
      </w:r>
      <w:r w:rsidRPr="001321E1">
        <w:t xml:space="preserve"> job sites. This requirement usually </w:t>
      </w:r>
      <w:r>
        <w:t>necessitates getting around in a car</w:t>
      </w:r>
      <w:r w:rsidRPr="001321E1">
        <w:t xml:space="preserve">. Public transportation </w:t>
      </w:r>
      <w:r>
        <w:t xml:space="preserve">often </w:t>
      </w:r>
      <w:r w:rsidRPr="001321E1">
        <w:t>lacks the flexibility</w:t>
      </w:r>
      <w:r>
        <w:t>, both in time and route,</w:t>
      </w:r>
      <w:r w:rsidRPr="001321E1">
        <w:t xml:space="preserve"> to meet the needs of the youth and the employer. </w:t>
      </w:r>
      <w:r>
        <w:t>If youth and their families</w:t>
      </w:r>
      <w:r w:rsidRPr="001321E1">
        <w:t xml:space="preserve"> </w:t>
      </w:r>
      <w:r>
        <w:t>cannot</w:t>
      </w:r>
      <w:r w:rsidRPr="001321E1">
        <w:t xml:space="preserve"> acquire a vehicle</w:t>
      </w:r>
      <w:r>
        <w:t xml:space="preserve"> because of poor health or finances,</w:t>
      </w:r>
      <w:r w:rsidRPr="001321E1">
        <w:t xml:space="preserve"> </w:t>
      </w:r>
      <w:r>
        <w:t>they lose access to</w:t>
      </w:r>
      <w:r w:rsidRPr="001321E1">
        <w:t xml:space="preserve"> opportunitie</w:t>
      </w:r>
      <w:r>
        <w:t>s</w:t>
      </w:r>
      <w:r w:rsidRPr="001321E1">
        <w:t>.</w:t>
      </w:r>
      <w:r>
        <w:t xml:space="preserve"> These youth are trapped in an unfortunate cycle: they cannot afford a car to get to work, and because they cannot work, they cannot earn enough money for a car.</w:t>
      </w:r>
      <w:r w:rsidRPr="001321E1">
        <w:t xml:space="preserve"> However, </w:t>
      </w:r>
      <w:r>
        <w:t>programs</w:t>
      </w:r>
      <w:r w:rsidRPr="001321E1">
        <w:t xml:space="preserve"> illustrated in this report display how </w:t>
      </w:r>
      <w:r>
        <w:t>the</w:t>
      </w:r>
      <w:r w:rsidRPr="001321E1">
        <w:t xml:space="preserve"> challenge of lack of personal transportation </w:t>
      </w:r>
      <w:r>
        <w:t>can be</w:t>
      </w:r>
      <w:r w:rsidRPr="001321E1">
        <w:t xml:space="preserve"> met effectively and efficiently. Replicati</w:t>
      </w:r>
      <w:r>
        <w:t>ng</w:t>
      </w:r>
      <w:r w:rsidRPr="001321E1">
        <w:t xml:space="preserve"> </w:t>
      </w:r>
      <w:r>
        <w:t>these</w:t>
      </w:r>
      <w:r w:rsidRPr="001321E1">
        <w:t xml:space="preserve"> models c</w:t>
      </w:r>
      <w:r>
        <w:t>ould</w:t>
      </w:r>
      <w:r w:rsidRPr="001321E1">
        <w:t xml:space="preserve"> result in </w:t>
      </w:r>
      <w:r>
        <w:t>youth entering</w:t>
      </w:r>
      <w:r w:rsidRPr="001321E1">
        <w:t xml:space="preserve"> the workforce</w:t>
      </w:r>
      <w:r>
        <w:t>,</w:t>
      </w:r>
      <w:r w:rsidRPr="001321E1">
        <w:t xml:space="preserve"> </w:t>
      </w:r>
      <w:r>
        <w:t>contributing</w:t>
      </w:r>
      <w:r w:rsidRPr="001321E1">
        <w:t xml:space="preserve"> to the economic vitality of the</w:t>
      </w:r>
      <w:r>
        <w:t>ir</w:t>
      </w:r>
      <w:r w:rsidRPr="001321E1">
        <w:t xml:space="preserve"> communit</w:t>
      </w:r>
      <w:r>
        <w:t>ies</w:t>
      </w:r>
      <w:r w:rsidRPr="001321E1">
        <w:t xml:space="preserve"> and </w:t>
      </w:r>
      <w:r>
        <w:t>bettering themselves</w:t>
      </w:r>
      <w:r w:rsidRPr="001321E1">
        <w:t>.</w:t>
      </w:r>
    </w:p>
    <w:p w14:paraId="37878A29" w14:textId="77777777" w:rsidR="000838A0" w:rsidRPr="001321E1" w:rsidRDefault="000838A0" w:rsidP="00A8644D">
      <w:r>
        <w:t xml:space="preserve">MCOTA commissioned this study to investigate solutions to the problems youth in Minnesota have with transportation to employment. That goal is achieved as follows: First, a survey of youth regarding their </w:t>
      </w:r>
      <w:r>
        <w:lastRenderedPageBreak/>
        <w:t>employment and transportation issues is described, and its results discussed. Based on those results, recommendations to maintain and improve policies are given. Finally, policies and programs already in place nationally and in Minnesota are detailed to provide specific references to aid the implementation of the recommendations.</w:t>
      </w:r>
    </w:p>
    <w:p w14:paraId="65CC1EA2" w14:textId="77777777" w:rsidR="000838A0" w:rsidRPr="001321E1" w:rsidRDefault="000838A0" w:rsidP="00A8644D"/>
    <w:p w14:paraId="62C02197" w14:textId="77777777" w:rsidR="000838A0" w:rsidRPr="00A8644D" w:rsidRDefault="000838A0" w:rsidP="00A8644D">
      <w:pPr>
        <w:pStyle w:val="Heading1"/>
      </w:pPr>
      <w:bookmarkStart w:id="6" w:name="_Toc517270741"/>
      <w:bookmarkStart w:id="7" w:name="_Toc391145915"/>
      <w:r w:rsidRPr="00A8644D">
        <w:lastRenderedPageBreak/>
        <w:t>Methodology</w:t>
      </w:r>
      <w:bookmarkEnd w:id="6"/>
      <w:bookmarkEnd w:id="7"/>
    </w:p>
    <w:p w14:paraId="3B57F998" w14:textId="7BCBA179" w:rsidR="000838A0" w:rsidRPr="0098624D" w:rsidRDefault="000838A0" w:rsidP="0098624D">
      <w:r w:rsidRPr="001321E1">
        <w:t xml:space="preserve">This study conducted a survey of youth to better understand the issues, or lack of issues, they face when seeking transportation to work. </w:t>
      </w:r>
      <w:r>
        <w:t xml:space="preserve">Recommendations to address the issues identified were then posited. Finally, case studies of programs in Minnesota and the nation that align with the recommendations were researched. </w:t>
      </w:r>
      <w:r w:rsidRPr="001321E1">
        <w:t xml:space="preserve">The following section </w:t>
      </w:r>
      <w:r>
        <w:t>describes</w:t>
      </w:r>
      <w:r w:rsidRPr="001321E1">
        <w:t xml:space="preserve"> this survey.</w:t>
      </w:r>
    </w:p>
    <w:p w14:paraId="390F1DDA" w14:textId="77777777" w:rsidR="000838A0" w:rsidRPr="000F0B73" w:rsidRDefault="000838A0" w:rsidP="000F0B73">
      <w:pPr>
        <w:pStyle w:val="Heading2"/>
        <w:rPr>
          <w:rFonts w:hint="eastAsia"/>
        </w:rPr>
      </w:pPr>
      <w:bookmarkStart w:id="8" w:name="_Toc517270742"/>
      <w:bookmarkStart w:id="9" w:name="_Toc391145916"/>
      <w:r w:rsidRPr="000F0B73">
        <w:t>Survey</w:t>
      </w:r>
      <w:bookmarkEnd w:id="8"/>
      <w:bookmarkEnd w:id="9"/>
    </w:p>
    <w:p w14:paraId="52C1F648" w14:textId="359BB15B" w:rsidR="000838A0" w:rsidRDefault="000838A0" w:rsidP="00A8644D">
      <w:r w:rsidRPr="001321E1">
        <w:t xml:space="preserve">Given the survey was created to understand which, if any, transportation issues youth in the state of Minnesota face, the survey was crafted to get data on employment status, age, gender, race, disability status, and type of transportation issues. </w:t>
      </w:r>
      <w:r>
        <w:t xml:space="preserve">Location and </w:t>
      </w:r>
      <w:r w:rsidRPr="001321E1">
        <w:t>travel mode</w:t>
      </w:r>
      <w:r>
        <w:t xml:space="preserve"> information was also collected. For age, respondents were asked which age range they belonged to: 14 – 15, 16 – 17, 18 – 20, or 21 – 24. These correspond with life events that can change their transportation position: being able to drive, being able to live on their own, and coming more fully into adulthood. For employed youth, location was their actual city/neighborhood of employment and how they commute. For unemployed respondents, we collected where they would like to work, and how they would realistically get to work if they did have the job. </w:t>
      </w:r>
      <w:r w:rsidRPr="001321E1">
        <w:t xml:space="preserve">Transportation issues ranged from getting to/from work, transportation costs, having no transportation issues, or typing out a unique response. </w:t>
      </w:r>
    </w:p>
    <w:p w14:paraId="2A3CD852" w14:textId="66CF955D" w:rsidR="000838A0" w:rsidRPr="001321E1" w:rsidRDefault="000838A0" w:rsidP="00A8644D">
      <w:r w:rsidRPr="001321E1">
        <w:t>All this data allow</w:t>
      </w:r>
      <w:r w:rsidR="00A8644D">
        <w:t>s</w:t>
      </w:r>
      <w:r w:rsidRPr="001321E1">
        <w:t xml:space="preserve"> for specific conclusions to be drawn about the nature of transportation issues for specific groups of youth. However, to keep respondents engaged so all questions would be filled in, the survey was kept to 12 – 14 questions, depending on the respondent’s answers (</w:t>
      </w:r>
      <w:r w:rsidR="0098624D">
        <w:t xml:space="preserve">e.g., </w:t>
      </w:r>
      <w:r w:rsidRPr="001321E1">
        <w:t>if they answered “yes” to identifying with a disability, they were also asked about the nature of that disability). All this was managed with Qualtrics, an online survey application made available by the University of Minnesota.</w:t>
      </w:r>
    </w:p>
    <w:p w14:paraId="6A744FA4" w14:textId="139D6836" w:rsidR="000838A0" w:rsidRPr="001321E1" w:rsidRDefault="000838A0" w:rsidP="00A8644D">
      <w:r w:rsidRPr="001321E1">
        <w:t xml:space="preserve">To maintain confidentiality and to pass the University of Minnesota’s Institutional Review Board, each question was voluntary and additionally displayed a “Prefer not to answer” option. No personal information was requested and only summary statistics are presented in this report to further preserve the anonymity of respondents. The survey was also compliant to the standards of the Americans with Disabilities Act (ADA). The survey could only be completed in a web browser, which did not present any challenges or elicit complaints from respondents or program councilors. The full survey is displayed in Appendix A. </w:t>
      </w:r>
    </w:p>
    <w:p w14:paraId="0B2047AF" w14:textId="73B949B6" w:rsidR="000838A0" w:rsidRDefault="000838A0" w:rsidP="00A8644D">
      <w:r w:rsidRPr="001321E1">
        <w:t xml:space="preserve">The survey was distributed through the project’s advisory group, which consisted of representatives from the </w:t>
      </w:r>
      <w:r w:rsidR="00A8644D">
        <w:t>Department of Transportation (</w:t>
      </w:r>
      <w:proofErr w:type="spellStart"/>
      <w:r w:rsidR="00A8644D">
        <w:t>Mn</w:t>
      </w:r>
      <w:r w:rsidRPr="001321E1">
        <w:t>DOT</w:t>
      </w:r>
      <w:proofErr w:type="spellEnd"/>
      <w:r w:rsidRPr="001321E1">
        <w:t>) and the Department of Employment and Economic Development (DEED). These representatives distributed the survey to program counselors, who then asked youth in their programs to complete it. To ensure robust data from youth with disabilities, the Statewide Independent Living Council and Minnesota Association of Centers for Independent Living were contacted to conduct the same procedure.</w:t>
      </w:r>
      <w:r>
        <w:t xml:space="preserve"> </w:t>
      </w:r>
    </w:p>
    <w:p w14:paraId="48F2BE98" w14:textId="77777777" w:rsidR="000838A0" w:rsidRPr="000F0B73" w:rsidRDefault="000838A0" w:rsidP="000F0B73">
      <w:pPr>
        <w:pStyle w:val="Heading1"/>
      </w:pPr>
      <w:bookmarkStart w:id="10" w:name="_Toc517270743"/>
      <w:bookmarkStart w:id="11" w:name="_Toc391145917"/>
      <w:r w:rsidRPr="000F0B73">
        <w:lastRenderedPageBreak/>
        <w:t>Survey Results</w:t>
      </w:r>
      <w:bookmarkEnd w:id="10"/>
      <w:bookmarkEnd w:id="11"/>
    </w:p>
    <w:p w14:paraId="2386A004" w14:textId="6986CB30" w:rsidR="000838A0" w:rsidRPr="001321E1" w:rsidRDefault="000838A0" w:rsidP="008726F6">
      <w:r w:rsidRPr="001321E1">
        <w:t>Respondents completed the survey between March 8</w:t>
      </w:r>
      <w:r w:rsidRPr="001321E1">
        <w:rPr>
          <w:vertAlign w:val="superscript"/>
        </w:rPr>
        <w:t>th</w:t>
      </w:r>
      <w:r w:rsidRPr="001321E1">
        <w:t xml:space="preserve"> and April 26</w:t>
      </w:r>
      <w:r w:rsidRPr="001321E1">
        <w:rPr>
          <w:vertAlign w:val="superscript"/>
        </w:rPr>
        <w:t>th</w:t>
      </w:r>
      <w:r>
        <w:t>, 2018.</w:t>
      </w:r>
      <w:r w:rsidRPr="001321E1">
        <w:t xml:space="preserve"> In total, 181 youth at least partially completed the survey. It is important to note that since each question was voluntary, not every total for each category (employment status, location, gender, etc.) sums to 181. The number of survey respondents per county is displayed in Figure 1.</w:t>
      </w:r>
    </w:p>
    <w:p w14:paraId="1539E8EF" w14:textId="77777777" w:rsidR="000838A0" w:rsidRPr="001321E1" w:rsidRDefault="000838A0" w:rsidP="000838A0">
      <w:pPr>
        <w:spacing w:after="0"/>
        <w:rPr>
          <w:rFonts w:ascii="Cambria Math" w:hAnsi="Cambria Math" w:hint="eastAsia"/>
          <w:sz w:val="24"/>
          <w:szCs w:val="24"/>
        </w:rPr>
      </w:pPr>
      <w:r w:rsidRPr="001321E1">
        <w:rPr>
          <w:rFonts w:ascii="Cambria Math" w:hAnsi="Cambria Math"/>
          <w:noProof/>
        </w:rPr>
        <w:drawing>
          <wp:inline distT="0" distB="0" distL="0" distR="0" wp14:anchorId="3C243B69" wp14:editId="550810AC">
            <wp:extent cx="4572396" cy="4572396"/>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396" cy="4572396"/>
                    </a:xfrm>
                    <a:prstGeom prst="rect">
                      <a:avLst/>
                    </a:prstGeom>
                    <a:ln>
                      <a:solidFill>
                        <a:srgbClr val="000000"/>
                      </a:solidFill>
                    </a:ln>
                  </pic:spPr>
                </pic:pic>
              </a:graphicData>
            </a:graphic>
          </wp:inline>
        </w:drawing>
      </w:r>
      <w:r w:rsidRPr="001321E1">
        <w:rPr>
          <w:rFonts w:ascii="Cambria Math" w:hAnsi="Cambria Math"/>
          <w:noProof/>
        </w:rPr>
        <w:drawing>
          <wp:inline distT="0" distB="0" distL="0" distR="0" wp14:anchorId="3174750C" wp14:editId="5BBB09AD">
            <wp:extent cx="1068681" cy="1828800"/>
            <wp:effectExtent l="19050" t="19050" r="1778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68681" cy="1828800"/>
                    </a:xfrm>
                    <a:prstGeom prst="rect">
                      <a:avLst/>
                    </a:prstGeom>
                    <a:ln>
                      <a:solidFill>
                        <a:srgbClr val="000000"/>
                      </a:solidFill>
                    </a:ln>
                  </pic:spPr>
                </pic:pic>
              </a:graphicData>
            </a:graphic>
          </wp:inline>
        </w:drawing>
      </w:r>
    </w:p>
    <w:p w14:paraId="17606A5B" w14:textId="5CCCE71B" w:rsidR="00B112ED" w:rsidRDefault="00B112ED" w:rsidP="008726F6">
      <w:pPr>
        <w:pStyle w:val="Caption"/>
      </w:pPr>
      <w:bookmarkStart w:id="12" w:name="_Toc391145883"/>
      <w:proofErr w:type="gramStart"/>
      <w:r w:rsidRPr="00F0629E">
        <w:t xml:space="preserve">Figure </w:t>
      </w:r>
      <w:fldSimple w:instr=" SEQ Figure \* ARABIC ">
        <w:r>
          <w:rPr>
            <w:noProof/>
          </w:rPr>
          <w:t>1</w:t>
        </w:r>
      </w:fldSimple>
      <w:r>
        <w:t>.</w:t>
      </w:r>
      <w:proofErr w:type="gramEnd"/>
      <w:r>
        <w:t xml:space="preserve"> Survey respondents per county</w:t>
      </w:r>
      <w:bookmarkEnd w:id="12"/>
    </w:p>
    <w:p w14:paraId="579F7A93" w14:textId="06CE8E6F" w:rsidR="000838A0" w:rsidRPr="00D325FA" w:rsidRDefault="000838A0" w:rsidP="00D325FA">
      <w:r>
        <w:t xml:space="preserve">A plurality of respondents worked, or would like to work, in the Minneapolis-St. Paul metropolitan region. That said, response totals from across the state were robust. To better identify transportation issues related to specific environments, respondent location was associated with one of three regions: urban, suburban, and rural. The urban area designation aligns with the Census Bureau’s Metropolitan Statistical Area’s (MSA) principal city. In Minnesota, this comprises of Duluth, Mankato, Minneapolis, St. Paul, and Rochester. St. Cloud is included in the Minneapolis-St. Paul MSA, but was used as its own principal city in this report. Working, or wanting to work, in any of the towns surrounding Minneapolis or St. Paul placed the respondent in the Suburban region. All other respondents listing their location were listed as rural. In all, the survey captured </w:t>
      </w:r>
      <w:r w:rsidRPr="00745763">
        <w:t>47 urban, 17 suburban, and 67 rural respondents</w:t>
      </w:r>
      <w:r>
        <w:t xml:space="preserve">. For </w:t>
      </w:r>
      <w:r>
        <w:lastRenderedPageBreak/>
        <w:t>those that listed their employment status, 96 stated they were employed, while 74 were unemployed. The employed-unemployed proportion was roughly the same across regions. Of respondents who responded to if they identify with a disability, 50 did, while 82 did not. This, too, was roughly the same proportion in each region.</w:t>
      </w:r>
      <w:r w:rsidRPr="0053463B">
        <w:t xml:space="preserve"> </w:t>
      </w:r>
      <w:r>
        <w:t>These statistics are displays in tables 1 – 3, which include the number of participants and that group’s percentage of the population in parentheses.</w:t>
      </w:r>
    </w:p>
    <w:p w14:paraId="1C2E4A66" w14:textId="77777777" w:rsidR="000838A0" w:rsidRPr="00D325FA" w:rsidRDefault="000838A0" w:rsidP="00D325FA">
      <w:pPr>
        <w:pStyle w:val="Caption"/>
        <w:jc w:val="center"/>
      </w:pPr>
      <w:bookmarkStart w:id="13" w:name="_Toc517275860"/>
      <w:r w:rsidRPr="00D325FA">
        <w:t xml:space="preserve">Table </w:t>
      </w:r>
      <w:fldSimple w:instr=" SEQ Table \* ARABIC ">
        <w:r w:rsidRPr="00D325FA">
          <w:t>1</w:t>
        </w:r>
      </w:fldSimple>
      <w:r w:rsidRPr="00D325FA">
        <w:t>. Number of Respondents by Location</w:t>
      </w:r>
      <w:bookmarkEnd w:id="13"/>
    </w:p>
    <w:tbl>
      <w:tblPr>
        <w:tblW w:w="3479" w:type="dxa"/>
        <w:jc w:val="center"/>
        <w:tblLook w:val="04A0" w:firstRow="1" w:lastRow="0" w:firstColumn="1" w:lastColumn="0" w:noHBand="0" w:noVBand="1"/>
      </w:tblPr>
      <w:tblGrid>
        <w:gridCol w:w="1017"/>
        <w:gridCol w:w="2462"/>
      </w:tblGrid>
      <w:tr w:rsidR="000838A0" w:rsidRPr="00FE65BA" w14:paraId="1A537A78" w14:textId="77777777" w:rsidTr="000838A0">
        <w:trPr>
          <w:trHeight w:val="312"/>
          <w:jc w:val="center"/>
        </w:trPr>
        <w:tc>
          <w:tcPr>
            <w:tcW w:w="1017" w:type="dxa"/>
            <w:tcBorders>
              <w:top w:val="single" w:sz="12" w:space="0" w:color="FFFFFF"/>
              <w:left w:val="single" w:sz="8" w:space="0" w:color="FFFFFF"/>
              <w:bottom w:val="single" w:sz="8" w:space="0" w:color="FFFFFF"/>
              <w:right w:val="single" w:sz="8" w:space="0" w:color="FFFFFF"/>
            </w:tcBorders>
            <w:shd w:val="clear" w:color="000000" w:fill="4F81BD"/>
            <w:noWrap/>
            <w:vAlign w:val="bottom"/>
            <w:hideMark/>
          </w:tcPr>
          <w:p w14:paraId="36E8DB3C" w14:textId="77777777" w:rsidR="000838A0" w:rsidRPr="00FE65BA" w:rsidRDefault="000838A0" w:rsidP="000838A0">
            <w:pPr>
              <w:spacing w:after="0" w:line="240" w:lineRule="auto"/>
              <w:rPr>
                <w:rFonts w:eastAsia="Times New Roman" w:cs="Calibri"/>
                <w:color w:val="000000"/>
              </w:rPr>
            </w:pPr>
            <w:r w:rsidRPr="00FE65BA">
              <w:rPr>
                <w:rFonts w:eastAsia="Times New Roman" w:cs="Calibri"/>
                <w:color w:val="000000"/>
              </w:rPr>
              <w:t> </w:t>
            </w:r>
          </w:p>
        </w:tc>
        <w:tc>
          <w:tcPr>
            <w:tcW w:w="2462" w:type="dxa"/>
            <w:tcBorders>
              <w:top w:val="single" w:sz="12" w:space="0" w:color="FFFFFF"/>
              <w:left w:val="nil"/>
              <w:bottom w:val="single" w:sz="8" w:space="0" w:color="FFFFFF"/>
              <w:right w:val="single" w:sz="8" w:space="0" w:color="FFFFFF"/>
            </w:tcBorders>
            <w:shd w:val="clear" w:color="000000" w:fill="D0D8E8"/>
            <w:noWrap/>
            <w:vAlign w:val="center"/>
            <w:hideMark/>
          </w:tcPr>
          <w:p w14:paraId="1E2F5EC5" w14:textId="77777777" w:rsidR="000838A0" w:rsidRPr="00FE65BA" w:rsidRDefault="000838A0" w:rsidP="000838A0">
            <w:pPr>
              <w:spacing w:after="0" w:line="240" w:lineRule="auto"/>
              <w:jc w:val="center"/>
              <w:rPr>
                <w:rFonts w:eastAsia="Times New Roman" w:cs="Calibri"/>
                <w:color w:val="000000"/>
                <w:sz w:val="20"/>
              </w:rPr>
            </w:pPr>
            <w:r w:rsidRPr="00FE65BA">
              <w:rPr>
                <w:rFonts w:eastAsia="Times New Roman" w:cs="Calibri"/>
                <w:color w:val="000000"/>
                <w:sz w:val="20"/>
                <w:szCs w:val="24"/>
              </w:rPr>
              <w:t>Number of Respondents</w:t>
            </w:r>
          </w:p>
        </w:tc>
      </w:tr>
      <w:tr w:rsidR="000838A0" w:rsidRPr="00FE65BA" w14:paraId="0D3A5908" w14:textId="77777777" w:rsidTr="000838A0">
        <w:trPr>
          <w:trHeight w:val="300"/>
          <w:jc w:val="center"/>
        </w:trPr>
        <w:tc>
          <w:tcPr>
            <w:tcW w:w="1017" w:type="dxa"/>
            <w:tcBorders>
              <w:top w:val="nil"/>
              <w:left w:val="single" w:sz="8" w:space="0" w:color="FFFFFF"/>
              <w:bottom w:val="single" w:sz="8" w:space="0" w:color="FFFFFF"/>
              <w:right w:val="single" w:sz="8" w:space="0" w:color="FFFFFF"/>
            </w:tcBorders>
            <w:shd w:val="clear" w:color="000000" w:fill="4F81BD"/>
            <w:noWrap/>
            <w:vAlign w:val="center"/>
            <w:hideMark/>
          </w:tcPr>
          <w:p w14:paraId="0F8E0B57" w14:textId="77777777" w:rsidR="000838A0" w:rsidRPr="00FE65BA" w:rsidRDefault="000838A0" w:rsidP="000838A0">
            <w:pPr>
              <w:spacing w:after="0" w:line="240" w:lineRule="auto"/>
              <w:rPr>
                <w:rFonts w:eastAsia="Times New Roman" w:cs="Calibri"/>
                <w:b/>
                <w:bCs/>
                <w:color w:val="FFFFFF"/>
                <w:sz w:val="20"/>
              </w:rPr>
            </w:pPr>
            <w:r w:rsidRPr="00FE65BA">
              <w:rPr>
                <w:rFonts w:eastAsia="Times New Roman" w:cs="Calibri"/>
                <w:b/>
                <w:bCs/>
                <w:color w:val="FFFFFF"/>
                <w:sz w:val="20"/>
              </w:rPr>
              <w:t>Urban</w:t>
            </w:r>
          </w:p>
        </w:tc>
        <w:tc>
          <w:tcPr>
            <w:tcW w:w="2462" w:type="dxa"/>
            <w:tcBorders>
              <w:top w:val="nil"/>
              <w:left w:val="nil"/>
              <w:bottom w:val="single" w:sz="8" w:space="0" w:color="FFFFFF"/>
              <w:right w:val="single" w:sz="8" w:space="0" w:color="FFFFFF"/>
            </w:tcBorders>
            <w:shd w:val="clear" w:color="000000" w:fill="E9EDF4"/>
            <w:noWrap/>
            <w:vAlign w:val="center"/>
            <w:hideMark/>
          </w:tcPr>
          <w:p w14:paraId="5755AF7E" w14:textId="77777777" w:rsidR="000838A0" w:rsidRPr="00FE65BA" w:rsidRDefault="000838A0" w:rsidP="000838A0">
            <w:pPr>
              <w:spacing w:after="0" w:line="240" w:lineRule="auto"/>
              <w:rPr>
                <w:rFonts w:eastAsia="Times New Roman" w:cs="Calibri"/>
                <w:color w:val="000000"/>
                <w:sz w:val="20"/>
              </w:rPr>
            </w:pPr>
            <w:r w:rsidRPr="00FE65BA">
              <w:rPr>
                <w:rFonts w:eastAsia="Times New Roman" w:cs="Calibri"/>
                <w:color w:val="000000"/>
                <w:sz w:val="20"/>
              </w:rPr>
              <w:t>47 (36)</w:t>
            </w:r>
          </w:p>
        </w:tc>
      </w:tr>
      <w:tr w:rsidR="000838A0" w:rsidRPr="00FE65BA" w14:paraId="1791F8DB" w14:textId="77777777" w:rsidTr="000838A0">
        <w:trPr>
          <w:trHeight w:val="300"/>
          <w:jc w:val="center"/>
        </w:trPr>
        <w:tc>
          <w:tcPr>
            <w:tcW w:w="1017" w:type="dxa"/>
            <w:tcBorders>
              <w:top w:val="nil"/>
              <w:left w:val="single" w:sz="8" w:space="0" w:color="FFFFFF"/>
              <w:bottom w:val="single" w:sz="8" w:space="0" w:color="FFFFFF"/>
              <w:right w:val="single" w:sz="8" w:space="0" w:color="FFFFFF"/>
            </w:tcBorders>
            <w:shd w:val="clear" w:color="000000" w:fill="4F81BD"/>
            <w:noWrap/>
            <w:vAlign w:val="center"/>
            <w:hideMark/>
          </w:tcPr>
          <w:p w14:paraId="12763CBC" w14:textId="77777777" w:rsidR="000838A0" w:rsidRPr="00FE65BA" w:rsidRDefault="000838A0" w:rsidP="000838A0">
            <w:pPr>
              <w:spacing w:after="0" w:line="240" w:lineRule="auto"/>
              <w:rPr>
                <w:rFonts w:eastAsia="Times New Roman" w:cs="Calibri"/>
                <w:b/>
                <w:bCs/>
                <w:color w:val="FFFFFF"/>
                <w:sz w:val="20"/>
              </w:rPr>
            </w:pPr>
            <w:r w:rsidRPr="00FE65BA">
              <w:rPr>
                <w:rFonts w:eastAsia="Times New Roman" w:cs="Calibri"/>
                <w:b/>
                <w:bCs/>
                <w:color w:val="FFFFFF"/>
                <w:sz w:val="20"/>
              </w:rPr>
              <w:t>Suburban</w:t>
            </w:r>
          </w:p>
        </w:tc>
        <w:tc>
          <w:tcPr>
            <w:tcW w:w="2462" w:type="dxa"/>
            <w:tcBorders>
              <w:top w:val="nil"/>
              <w:left w:val="nil"/>
              <w:bottom w:val="single" w:sz="8" w:space="0" w:color="FFFFFF"/>
              <w:right w:val="single" w:sz="8" w:space="0" w:color="FFFFFF"/>
            </w:tcBorders>
            <w:shd w:val="clear" w:color="000000" w:fill="D0D8E8"/>
            <w:noWrap/>
            <w:vAlign w:val="center"/>
            <w:hideMark/>
          </w:tcPr>
          <w:p w14:paraId="5D04ADF2" w14:textId="77777777" w:rsidR="000838A0" w:rsidRPr="00FE65BA" w:rsidRDefault="000838A0" w:rsidP="000838A0">
            <w:pPr>
              <w:spacing w:after="0" w:line="240" w:lineRule="auto"/>
              <w:rPr>
                <w:rFonts w:eastAsia="Times New Roman" w:cs="Calibri"/>
                <w:color w:val="000000"/>
                <w:sz w:val="20"/>
              </w:rPr>
            </w:pPr>
            <w:r w:rsidRPr="00FE65BA">
              <w:rPr>
                <w:rFonts w:eastAsia="Times New Roman" w:cs="Calibri"/>
                <w:color w:val="000000"/>
                <w:sz w:val="20"/>
              </w:rPr>
              <w:t>17 (13)</w:t>
            </w:r>
          </w:p>
        </w:tc>
      </w:tr>
      <w:tr w:rsidR="000838A0" w:rsidRPr="00FE65BA" w14:paraId="1E399B0D" w14:textId="77777777" w:rsidTr="000838A0">
        <w:trPr>
          <w:trHeight w:val="300"/>
          <w:jc w:val="center"/>
        </w:trPr>
        <w:tc>
          <w:tcPr>
            <w:tcW w:w="1017" w:type="dxa"/>
            <w:tcBorders>
              <w:top w:val="nil"/>
              <w:left w:val="single" w:sz="8" w:space="0" w:color="FFFFFF"/>
              <w:bottom w:val="single" w:sz="8" w:space="0" w:color="FFFFFF"/>
              <w:right w:val="single" w:sz="8" w:space="0" w:color="FFFFFF"/>
            </w:tcBorders>
            <w:shd w:val="clear" w:color="000000" w:fill="4F81BD"/>
            <w:noWrap/>
            <w:vAlign w:val="center"/>
            <w:hideMark/>
          </w:tcPr>
          <w:p w14:paraId="5604982A" w14:textId="77777777" w:rsidR="000838A0" w:rsidRPr="00FE65BA" w:rsidRDefault="000838A0" w:rsidP="000838A0">
            <w:pPr>
              <w:spacing w:after="0" w:line="240" w:lineRule="auto"/>
              <w:rPr>
                <w:rFonts w:eastAsia="Times New Roman" w:cs="Calibri"/>
                <w:b/>
                <w:bCs/>
                <w:color w:val="FFFFFF"/>
                <w:sz w:val="20"/>
              </w:rPr>
            </w:pPr>
            <w:r w:rsidRPr="00FE65BA">
              <w:rPr>
                <w:rFonts w:eastAsia="Times New Roman" w:cs="Calibri"/>
                <w:b/>
                <w:bCs/>
                <w:color w:val="FFFFFF"/>
                <w:sz w:val="20"/>
              </w:rPr>
              <w:t>Rural</w:t>
            </w:r>
          </w:p>
        </w:tc>
        <w:tc>
          <w:tcPr>
            <w:tcW w:w="2462" w:type="dxa"/>
            <w:tcBorders>
              <w:top w:val="nil"/>
              <w:left w:val="nil"/>
              <w:bottom w:val="single" w:sz="8" w:space="0" w:color="FFFFFF"/>
              <w:right w:val="single" w:sz="8" w:space="0" w:color="FFFFFF"/>
            </w:tcBorders>
            <w:shd w:val="clear" w:color="000000" w:fill="E9EDF4"/>
            <w:noWrap/>
            <w:vAlign w:val="center"/>
            <w:hideMark/>
          </w:tcPr>
          <w:p w14:paraId="094E5C5A" w14:textId="77777777" w:rsidR="000838A0" w:rsidRPr="00FE65BA" w:rsidRDefault="000838A0" w:rsidP="000838A0">
            <w:pPr>
              <w:spacing w:after="0" w:line="240" w:lineRule="auto"/>
              <w:rPr>
                <w:rFonts w:eastAsia="Times New Roman" w:cs="Calibri"/>
                <w:color w:val="000000"/>
                <w:sz w:val="20"/>
              </w:rPr>
            </w:pPr>
            <w:r w:rsidRPr="00FE65BA">
              <w:rPr>
                <w:rFonts w:eastAsia="Times New Roman" w:cs="Calibri"/>
                <w:color w:val="000000"/>
                <w:sz w:val="20"/>
              </w:rPr>
              <w:t>67 (51)</w:t>
            </w:r>
          </w:p>
        </w:tc>
      </w:tr>
      <w:tr w:rsidR="000838A0" w:rsidRPr="00FE65BA" w14:paraId="061AF56C" w14:textId="77777777" w:rsidTr="000838A0">
        <w:trPr>
          <w:trHeight w:val="312"/>
          <w:jc w:val="center"/>
        </w:trPr>
        <w:tc>
          <w:tcPr>
            <w:tcW w:w="1017" w:type="dxa"/>
            <w:tcBorders>
              <w:top w:val="nil"/>
              <w:left w:val="single" w:sz="8" w:space="0" w:color="FFFFFF"/>
              <w:bottom w:val="single" w:sz="8" w:space="0" w:color="FFFFFF"/>
              <w:right w:val="single" w:sz="8" w:space="0" w:color="FFFFFF"/>
            </w:tcBorders>
            <w:shd w:val="clear" w:color="000000" w:fill="4F81BD"/>
            <w:noWrap/>
            <w:vAlign w:val="center"/>
            <w:hideMark/>
          </w:tcPr>
          <w:p w14:paraId="22FDF799" w14:textId="77777777" w:rsidR="000838A0" w:rsidRPr="00FE65BA" w:rsidRDefault="000838A0" w:rsidP="000838A0">
            <w:pPr>
              <w:spacing w:after="0" w:line="240" w:lineRule="auto"/>
              <w:rPr>
                <w:rFonts w:eastAsia="Times New Roman" w:cs="Calibri"/>
                <w:b/>
                <w:bCs/>
                <w:color w:val="FFFFFF"/>
                <w:sz w:val="20"/>
              </w:rPr>
            </w:pPr>
            <w:r w:rsidRPr="00FE65BA">
              <w:rPr>
                <w:rFonts w:eastAsia="Times New Roman" w:cs="Calibri"/>
                <w:b/>
                <w:bCs/>
                <w:color w:val="FFFFFF"/>
                <w:sz w:val="20"/>
              </w:rPr>
              <w:t>Total</w:t>
            </w:r>
          </w:p>
        </w:tc>
        <w:tc>
          <w:tcPr>
            <w:tcW w:w="2462" w:type="dxa"/>
            <w:tcBorders>
              <w:top w:val="nil"/>
              <w:left w:val="nil"/>
              <w:bottom w:val="single" w:sz="8" w:space="0" w:color="FFFFFF"/>
              <w:right w:val="single" w:sz="8" w:space="0" w:color="FFFFFF"/>
            </w:tcBorders>
            <w:shd w:val="clear" w:color="000000" w:fill="D0D8E8"/>
            <w:noWrap/>
            <w:vAlign w:val="center"/>
            <w:hideMark/>
          </w:tcPr>
          <w:p w14:paraId="04107311" w14:textId="77777777" w:rsidR="000838A0" w:rsidRPr="00FE65BA" w:rsidRDefault="000838A0" w:rsidP="000838A0">
            <w:pPr>
              <w:spacing w:after="0" w:line="240" w:lineRule="auto"/>
              <w:rPr>
                <w:rFonts w:eastAsia="Times New Roman" w:cs="Calibri"/>
                <w:color w:val="000000"/>
                <w:sz w:val="20"/>
              </w:rPr>
            </w:pPr>
            <w:r w:rsidRPr="00FE65BA">
              <w:rPr>
                <w:rFonts w:eastAsia="Times New Roman" w:cs="Calibri"/>
                <w:color w:val="000000"/>
                <w:sz w:val="20"/>
              </w:rPr>
              <w:t>131 (100)</w:t>
            </w:r>
          </w:p>
        </w:tc>
      </w:tr>
    </w:tbl>
    <w:p w14:paraId="5345E415" w14:textId="77777777" w:rsidR="000838A0" w:rsidRDefault="000838A0" w:rsidP="000838A0">
      <w:pPr>
        <w:spacing w:after="0"/>
        <w:rPr>
          <w:rFonts w:ascii="Cambria Math" w:hAnsi="Cambria Math" w:hint="eastAsia"/>
          <w:sz w:val="24"/>
          <w:szCs w:val="24"/>
        </w:rPr>
      </w:pPr>
    </w:p>
    <w:p w14:paraId="3B4BEE25" w14:textId="77777777" w:rsidR="000838A0" w:rsidRPr="00D325FA" w:rsidRDefault="000838A0" w:rsidP="00D325FA">
      <w:pPr>
        <w:pStyle w:val="Caption"/>
        <w:jc w:val="center"/>
      </w:pPr>
      <w:bookmarkStart w:id="14" w:name="_Toc517275861"/>
      <w:r w:rsidRPr="00D325FA">
        <w:t xml:space="preserve">Table </w:t>
      </w:r>
      <w:fldSimple w:instr=" SEQ Table \* ARABIC ">
        <w:r w:rsidRPr="00D325FA">
          <w:t>2</w:t>
        </w:r>
      </w:fldSimple>
      <w:r w:rsidRPr="00D325FA">
        <w:t>. Number of Respondents by Employment Status</w:t>
      </w:r>
      <w:bookmarkEnd w:id="14"/>
    </w:p>
    <w:tbl>
      <w:tblPr>
        <w:tblW w:w="3690" w:type="dxa"/>
        <w:jc w:val="center"/>
        <w:tblLook w:val="04A0" w:firstRow="1" w:lastRow="0" w:firstColumn="1" w:lastColumn="0" w:noHBand="0" w:noVBand="1"/>
      </w:tblPr>
      <w:tblGrid>
        <w:gridCol w:w="1284"/>
        <w:gridCol w:w="2406"/>
      </w:tblGrid>
      <w:tr w:rsidR="000838A0" w:rsidRPr="00840768" w14:paraId="3DE5A534" w14:textId="77777777" w:rsidTr="000838A0">
        <w:trPr>
          <w:trHeight w:val="312"/>
          <w:jc w:val="center"/>
        </w:trPr>
        <w:tc>
          <w:tcPr>
            <w:tcW w:w="1284" w:type="dxa"/>
            <w:tcBorders>
              <w:top w:val="single" w:sz="12" w:space="0" w:color="FFFFFF"/>
              <w:left w:val="single" w:sz="8" w:space="0" w:color="FFFFFF"/>
              <w:bottom w:val="single" w:sz="8" w:space="0" w:color="FFFFFF"/>
              <w:right w:val="single" w:sz="8" w:space="0" w:color="FFFFFF"/>
            </w:tcBorders>
            <w:shd w:val="clear" w:color="000000" w:fill="4F81BD"/>
            <w:noWrap/>
            <w:vAlign w:val="bottom"/>
            <w:hideMark/>
          </w:tcPr>
          <w:p w14:paraId="6AFBC639" w14:textId="77777777" w:rsidR="000838A0" w:rsidRPr="00840768" w:rsidRDefault="000838A0" w:rsidP="000838A0">
            <w:pPr>
              <w:spacing w:after="0" w:line="240" w:lineRule="auto"/>
              <w:rPr>
                <w:rFonts w:eastAsia="Times New Roman" w:cs="Calibri"/>
                <w:color w:val="000000"/>
              </w:rPr>
            </w:pPr>
            <w:r w:rsidRPr="00840768">
              <w:rPr>
                <w:rFonts w:eastAsia="Times New Roman" w:cs="Calibri"/>
                <w:color w:val="000000"/>
              </w:rPr>
              <w:t> </w:t>
            </w:r>
          </w:p>
        </w:tc>
        <w:tc>
          <w:tcPr>
            <w:tcW w:w="2406" w:type="dxa"/>
            <w:tcBorders>
              <w:top w:val="single" w:sz="12" w:space="0" w:color="FFFFFF"/>
              <w:left w:val="nil"/>
              <w:bottom w:val="single" w:sz="8" w:space="0" w:color="FFFFFF"/>
              <w:right w:val="single" w:sz="8" w:space="0" w:color="FFFFFF"/>
            </w:tcBorders>
            <w:shd w:val="clear" w:color="000000" w:fill="D0D8E8"/>
            <w:noWrap/>
            <w:vAlign w:val="center"/>
            <w:hideMark/>
          </w:tcPr>
          <w:p w14:paraId="57F06F2B" w14:textId="77777777" w:rsidR="000838A0" w:rsidRPr="00840768" w:rsidRDefault="000838A0" w:rsidP="000838A0">
            <w:pPr>
              <w:spacing w:after="0" w:line="240" w:lineRule="auto"/>
              <w:jc w:val="center"/>
              <w:rPr>
                <w:rFonts w:eastAsia="Times New Roman" w:cs="Calibri"/>
                <w:color w:val="000000"/>
                <w:sz w:val="20"/>
              </w:rPr>
            </w:pPr>
            <w:r w:rsidRPr="00840768">
              <w:rPr>
                <w:rFonts w:eastAsia="Times New Roman" w:cs="Calibri"/>
                <w:color w:val="000000"/>
                <w:sz w:val="20"/>
                <w:szCs w:val="24"/>
              </w:rPr>
              <w:t>Number of Respondents</w:t>
            </w:r>
          </w:p>
        </w:tc>
      </w:tr>
      <w:tr w:rsidR="000838A0" w:rsidRPr="00840768" w14:paraId="3B8BB628" w14:textId="77777777" w:rsidTr="000838A0">
        <w:trPr>
          <w:trHeight w:val="312"/>
          <w:jc w:val="center"/>
        </w:trPr>
        <w:tc>
          <w:tcPr>
            <w:tcW w:w="1284" w:type="dxa"/>
            <w:tcBorders>
              <w:top w:val="nil"/>
              <w:left w:val="single" w:sz="8" w:space="0" w:color="FFFFFF"/>
              <w:bottom w:val="single" w:sz="8" w:space="0" w:color="FFFFFF"/>
              <w:right w:val="single" w:sz="8" w:space="0" w:color="FFFFFF"/>
            </w:tcBorders>
            <w:shd w:val="clear" w:color="000000" w:fill="4F81BD"/>
            <w:noWrap/>
            <w:vAlign w:val="center"/>
            <w:hideMark/>
          </w:tcPr>
          <w:p w14:paraId="2DFF9AE7" w14:textId="77777777" w:rsidR="000838A0" w:rsidRPr="00840768" w:rsidRDefault="000838A0" w:rsidP="000838A0">
            <w:pPr>
              <w:spacing w:after="0" w:line="240" w:lineRule="auto"/>
              <w:rPr>
                <w:rFonts w:eastAsia="Times New Roman" w:cs="Calibri"/>
                <w:b/>
                <w:bCs/>
                <w:color w:val="FFFFFF"/>
                <w:sz w:val="20"/>
              </w:rPr>
            </w:pPr>
            <w:r w:rsidRPr="00840768">
              <w:rPr>
                <w:rFonts w:eastAsia="Times New Roman" w:cs="Calibri"/>
                <w:b/>
                <w:bCs/>
                <w:color w:val="FFFFFF"/>
                <w:sz w:val="20"/>
              </w:rPr>
              <w:t>Employed</w:t>
            </w:r>
          </w:p>
        </w:tc>
        <w:tc>
          <w:tcPr>
            <w:tcW w:w="2406" w:type="dxa"/>
            <w:tcBorders>
              <w:top w:val="nil"/>
              <w:left w:val="nil"/>
              <w:bottom w:val="single" w:sz="8" w:space="0" w:color="FFFFFF"/>
              <w:right w:val="single" w:sz="8" w:space="0" w:color="FFFFFF"/>
            </w:tcBorders>
            <w:shd w:val="clear" w:color="000000" w:fill="D0D8E8"/>
            <w:noWrap/>
            <w:vAlign w:val="center"/>
            <w:hideMark/>
          </w:tcPr>
          <w:p w14:paraId="41E64FAF" w14:textId="77777777" w:rsidR="000838A0" w:rsidRPr="00840768" w:rsidRDefault="000838A0" w:rsidP="000838A0">
            <w:pPr>
              <w:spacing w:after="0" w:line="240" w:lineRule="auto"/>
              <w:rPr>
                <w:rFonts w:eastAsia="Times New Roman" w:cs="Calibri"/>
                <w:color w:val="000000"/>
                <w:sz w:val="20"/>
              </w:rPr>
            </w:pPr>
            <w:r w:rsidRPr="00840768">
              <w:rPr>
                <w:rFonts w:eastAsia="Times New Roman" w:cs="Calibri"/>
                <w:color w:val="000000"/>
                <w:sz w:val="20"/>
              </w:rPr>
              <w:t>96 (56)</w:t>
            </w:r>
          </w:p>
        </w:tc>
      </w:tr>
      <w:tr w:rsidR="000838A0" w:rsidRPr="00840768" w14:paraId="6898EFAB" w14:textId="77777777" w:rsidTr="000838A0">
        <w:trPr>
          <w:trHeight w:val="300"/>
          <w:jc w:val="center"/>
        </w:trPr>
        <w:tc>
          <w:tcPr>
            <w:tcW w:w="1284" w:type="dxa"/>
            <w:tcBorders>
              <w:top w:val="nil"/>
              <w:left w:val="single" w:sz="8" w:space="0" w:color="FFFFFF"/>
              <w:bottom w:val="single" w:sz="8" w:space="0" w:color="FFFFFF"/>
              <w:right w:val="single" w:sz="8" w:space="0" w:color="FFFFFF"/>
            </w:tcBorders>
            <w:shd w:val="clear" w:color="000000" w:fill="4F81BD"/>
            <w:noWrap/>
            <w:vAlign w:val="center"/>
            <w:hideMark/>
          </w:tcPr>
          <w:p w14:paraId="79D7DE3D" w14:textId="77777777" w:rsidR="000838A0" w:rsidRPr="00840768" w:rsidRDefault="000838A0" w:rsidP="000838A0">
            <w:pPr>
              <w:spacing w:after="0" w:line="240" w:lineRule="auto"/>
              <w:rPr>
                <w:rFonts w:eastAsia="Times New Roman" w:cs="Calibri"/>
                <w:b/>
                <w:bCs/>
                <w:color w:val="FFFFFF"/>
                <w:sz w:val="20"/>
              </w:rPr>
            </w:pPr>
            <w:r w:rsidRPr="00840768">
              <w:rPr>
                <w:rFonts w:eastAsia="Times New Roman" w:cs="Calibri"/>
                <w:b/>
                <w:bCs/>
                <w:color w:val="FFFFFF"/>
                <w:sz w:val="20"/>
              </w:rPr>
              <w:t>Unemployed</w:t>
            </w:r>
          </w:p>
        </w:tc>
        <w:tc>
          <w:tcPr>
            <w:tcW w:w="2406" w:type="dxa"/>
            <w:tcBorders>
              <w:top w:val="nil"/>
              <w:left w:val="nil"/>
              <w:bottom w:val="single" w:sz="8" w:space="0" w:color="FFFFFF"/>
              <w:right w:val="single" w:sz="8" w:space="0" w:color="FFFFFF"/>
            </w:tcBorders>
            <w:shd w:val="clear" w:color="000000" w:fill="E9EDF4"/>
            <w:noWrap/>
            <w:vAlign w:val="center"/>
            <w:hideMark/>
          </w:tcPr>
          <w:p w14:paraId="6975D5D3" w14:textId="77777777" w:rsidR="000838A0" w:rsidRPr="00840768" w:rsidRDefault="000838A0" w:rsidP="000838A0">
            <w:pPr>
              <w:spacing w:after="0" w:line="240" w:lineRule="auto"/>
              <w:rPr>
                <w:rFonts w:eastAsia="Times New Roman" w:cs="Calibri"/>
                <w:color w:val="000000"/>
                <w:sz w:val="20"/>
              </w:rPr>
            </w:pPr>
            <w:r w:rsidRPr="00840768">
              <w:rPr>
                <w:rFonts w:eastAsia="Times New Roman" w:cs="Calibri"/>
                <w:color w:val="000000"/>
                <w:sz w:val="20"/>
              </w:rPr>
              <w:t>74 (44)</w:t>
            </w:r>
          </w:p>
        </w:tc>
      </w:tr>
      <w:tr w:rsidR="000838A0" w:rsidRPr="00840768" w14:paraId="462AA714" w14:textId="77777777" w:rsidTr="000838A0">
        <w:trPr>
          <w:trHeight w:val="300"/>
          <w:jc w:val="center"/>
        </w:trPr>
        <w:tc>
          <w:tcPr>
            <w:tcW w:w="1284" w:type="dxa"/>
            <w:tcBorders>
              <w:top w:val="nil"/>
              <w:left w:val="single" w:sz="8" w:space="0" w:color="FFFFFF"/>
              <w:bottom w:val="single" w:sz="8" w:space="0" w:color="FFFFFF"/>
              <w:right w:val="single" w:sz="8" w:space="0" w:color="FFFFFF"/>
            </w:tcBorders>
            <w:shd w:val="clear" w:color="000000" w:fill="4F81BD"/>
            <w:noWrap/>
            <w:vAlign w:val="center"/>
            <w:hideMark/>
          </w:tcPr>
          <w:p w14:paraId="4E2F622A" w14:textId="77777777" w:rsidR="000838A0" w:rsidRPr="00840768" w:rsidRDefault="000838A0" w:rsidP="000838A0">
            <w:pPr>
              <w:spacing w:after="0" w:line="240" w:lineRule="auto"/>
              <w:rPr>
                <w:rFonts w:eastAsia="Times New Roman" w:cs="Calibri"/>
                <w:b/>
                <w:bCs/>
                <w:color w:val="FFFFFF"/>
                <w:sz w:val="20"/>
              </w:rPr>
            </w:pPr>
            <w:r w:rsidRPr="00840768">
              <w:rPr>
                <w:rFonts w:eastAsia="Times New Roman" w:cs="Calibri"/>
                <w:b/>
                <w:bCs/>
                <w:color w:val="FFFFFF"/>
                <w:sz w:val="20"/>
              </w:rPr>
              <w:t>Total</w:t>
            </w:r>
          </w:p>
        </w:tc>
        <w:tc>
          <w:tcPr>
            <w:tcW w:w="2406" w:type="dxa"/>
            <w:tcBorders>
              <w:top w:val="nil"/>
              <w:left w:val="nil"/>
              <w:bottom w:val="single" w:sz="8" w:space="0" w:color="FFFFFF"/>
              <w:right w:val="single" w:sz="8" w:space="0" w:color="FFFFFF"/>
            </w:tcBorders>
            <w:shd w:val="clear" w:color="000000" w:fill="D0D8E8"/>
            <w:noWrap/>
            <w:vAlign w:val="center"/>
            <w:hideMark/>
          </w:tcPr>
          <w:p w14:paraId="0AD5C672" w14:textId="77777777" w:rsidR="000838A0" w:rsidRPr="00840768" w:rsidRDefault="000838A0" w:rsidP="000838A0">
            <w:pPr>
              <w:spacing w:after="0" w:line="240" w:lineRule="auto"/>
              <w:rPr>
                <w:rFonts w:eastAsia="Times New Roman" w:cs="Calibri"/>
                <w:color w:val="000000"/>
                <w:sz w:val="20"/>
              </w:rPr>
            </w:pPr>
            <w:r w:rsidRPr="00840768">
              <w:rPr>
                <w:rFonts w:eastAsia="Times New Roman" w:cs="Calibri"/>
                <w:color w:val="000000"/>
                <w:sz w:val="20"/>
              </w:rPr>
              <w:t>170 (100)</w:t>
            </w:r>
          </w:p>
        </w:tc>
      </w:tr>
    </w:tbl>
    <w:p w14:paraId="6D5895C9" w14:textId="77777777" w:rsidR="000838A0" w:rsidRDefault="000838A0" w:rsidP="000838A0">
      <w:pPr>
        <w:spacing w:after="0"/>
        <w:rPr>
          <w:rFonts w:ascii="Cambria Math" w:hAnsi="Cambria Math" w:hint="eastAsia"/>
          <w:sz w:val="24"/>
          <w:szCs w:val="24"/>
        </w:rPr>
      </w:pPr>
    </w:p>
    <w:p w14:paraId="7A7732F5" w14:textId="77777777" w:rsidR="000838A0" w:rsidRPr="00D325FA" w:rsidRDefault="000838A0" w:rsidP="00D325FA">
      <w:pPr>
        <w:pStyle w:val="Caption"/>
        <w:jc w:val="center"/>
      </w:pPr>
      <w:bookmarkStart w:id="15" w:name="_Toc517275862"/>
      <w:r w:rsidRPr="00D325FA">
        <w:t xml:space="preserve">Table </w:t>
      </w:r>
      <w:fldSimple w:instr=" SEQ Table \* ARABIC ">
        <w:r w:rsidRPr="00D325FA">
          <w:t>3</w:t>
        </w:r>
      </w:fldSimple>
      <w:r w:rsidRPr="00D325FA">
        <w:t>. Number of Respondents by Disability Status</w:t>
      </w:r>
      <w:bookmarkEnd w:id="15"/>
    </w:p>
    <w:tbl>
      <w:tblPr>
        <w:tblW w:w="4320" w:type="dxa"/>
        <w:jc w:val="center"/>
        <w:tblLook w:val="04A0" w:firstRow="1" w:lastRow="0" w:firstColumn="1" w:lastColumn="0" w:noHBand="0" w:noVBand="1"/>
      </w:tblPr>
      <w:tblGrid>
        <w:gridCol w:w="1350"/>
        <w:gridCol w:w="2970"/>
      </w:tblGrid>
      <w:tr w:rsidR="000838A0" w:rsidRPr="00AE1363" w14:paraId="1475447B" w14:textId="77777777" w:rsidTr="000838A0">
        <w:trPr>
          <w:trHeight w:val="312"/>
          <w:jc w:val="center"/>
        </w:trPr>
        <w:tc>
          <w:tcPr>
            <w:tcW w:w="1350" w:type="dxa"/>
            <w:tcBorders>
              <w:top w:val="single" w:sz="12" w:space="0" w:color="FFFFFF"/>
              <w:left w:val="single" w:sz="8" w:space="0" w:color="FFFFFF"/>
              <w:bottom w:val="single" w:sz="8" w:space="0" w:color="FFFFFF"/>
              <w:right w:val="single" w:sz="8" w:space="0" w:color="FFFFFF"/>
            </w:tcBorders>
            <w:shd w:val="clear" w:color="000000" w:fill="4F81BD"/>
            <w:noWrap/>
            <w:vAlign w:val="bottom"/>
            <w:hideMark/>
          </w:tcPr>
          <w:p w14:paraId="49EAD36B" w14:textId="77777777" w:rsidR="000838A0" w:rsidRPr="00AE1363" w:rsidRDefault="000838A0" w:rsidP="000838A0">
            <w:pPr>
              <w:spacing w:after="0" w:line="240" w:lineRule="auto"/>
              <w:rPr>
                <w:rFonts w:eastAsia="Times New Roman" w:cs="Calibri"/>
                <w:color w:val="000000"/>
              </w:rPr>
            </w:pPr>
            <w:r w:rsidRPr="00AE1363">
              <w:rPr>
                <w:rFonts w:eastAsia="Times New Roman" w:cs="Calibri"/>
                <w:color w:val="000000"/>
              </w:rPr>
              <w:t> </w:t>
            </w:r>
          </w:p>
        </w:tc>
        <w:tc>
          <w:tcPr>
            <w:tcW w:w="2970" w:type="dxa"/>
            <w:tcBorders>
              <w:top w:val="single" w:sz="12" w:space="0" w:color="FFFFFF"/>
              <w:left w:val="nil"/>
              <w:bottom w:val="single" w:sz="8" w:space="0" w:color="FFFFFF"/>
              <w:right w:val="single" w:sz="8" w:space="0" w:color="FFFFFF"/>
            </w:tcBorders>
            <w:shd w:val="clear" w:color="000000" w:fill="D0D8E8"/>
            <w:noWrap/>
            <w:vAlign w:val="center"/>
            <w:hideMark/>
          </w:tcPr>
          <w:p w14:paraId="50BD97CC" w14:textId="77777777" w:rsidR="000838A0" w:rsidRPr="00AE1363" w:rsidRDefault="000838A0" w:rsidP="000838A0">
            <w:pPr>
              <w:spacing w:after="0" w:line="240" w:lineRule="auto"/>
              <w:jc w:val="center"/>
              <w:rPr>
                <w:rFonts w:eastAsia="Times New Roman" w:cs="Calibri"/>
                <w:color w:val="000000"/>
                <w:sz w:val="20"/>
              </w:rPr>
            </w:pPr>
            <w:r w:rsidRPr="00AE1363">
              <w:rPr>
                <w:rFonts w:eastAsia="Times New Roman" w:cs="Calibri"/>
                <w:color w:val="000000"/>
                <w:sz w:val="20"/>
                <w:szCs w:val="24"/>
              </w:rPr>
              <w:t>Number of Respondents</w:t>
            </w:r>
          </w:p>
        </w:tc>
      </w:tr>
      <w:tr w:rsidR="000838A0" w:rsidRPr="00AE1363" w14:paraId="4D581FA8" w14:textId="77777777" w:rsidTr="000838A0">
        <w:trPr>
          <w:trHeight w:val="300"/>
          <w:jc w:val="center"/>
        </w:trPr>
        <w:tc>
          <w:tcPr>
            <w:tcW w:w="1350" w:type="dxa"/>
            <w:tcBorders>
              <w:top w:val="nil"/>
              <w:left w:val="single" w:sz="8" w:space="0" w:color="FFFFFF"/>
              <w:bottom w:val="single" w:sz="8" w:space="0" w:color="FFFFFF"/>
              <w:right w:val="single" w:sz="8" w:space="0" w:color="FFFFFF"/>
            </w:tcBorders>
            <w:shd w:val="clear" w:color="000000" w:fill="4F81BD"/>
            <w:noWrap/>
            <w:vAlign w:val="center"/>
            <w:hideMark/>
          </w:tcPr>
          <w:p w14:paraId="71D0CE37" w14:textId="77777777" w:rsidR="000838A0" w:rsidRPr="00AE1363" w:rsidRDefault="000838A0" w:rsidP="000838A0">
            <w:pPr>
              <w:spacing w:after="0" w:line="240" w:lineRule="auto"/>
              <w:rPr>
                <w:rFonts w:eastAsia="Times New Roman" w:cs="Calibri"/>
                <w:b/>
                <w:bCs/>
                <w:color w:val="FFFFFF"/>
                <w:sz w:val="20"/>
              </w:rPr>
            </w:pPr>
            <w:r w:rsidRPr="00AE1363">
              <w:rPr>
                <w:rFonts w:eastAsia="Times New Roman" w:cs="Calibri"/>
                <w:b/>
                <w:bCs/>
                <w:color w:val="FFFFFF"/>
                <w:sz w:val="20"/>
              </w:rPr>
              <w:t>Disability</w:t>
            </w:r>
          </w:p>
        </w:tc>
        <w:tc>
          <w:tcPr>
            <w:tcW w:w="2970" w:type="dxa"/>
            <w:tcBorders>
              <w:top w:val="nil"/>
              <w:left w:val="nil"/>
              <w:bottom w:val="single" w:sz="8" w:space="0" w:color="FFFFFF"/>
              <w:right w:val="single" w:sz="8" w:space="0" w:color="FFFFFF"/>
            </w:tcBorders>
            <w:shd w:val="clear" w:color="000000" w:fill="D0D8E8"/>
            <w:noWrap/>
            <w:vAlign w:val="center"/>
            <w:hideMark/>
          </w:tcPr>
          <w:p w14:paraId="72840246" w14:textId="77777777" w:rsidR="000838A0" w:rsidRPr="00AE1363" w:rsidRDefault="000838A0" w:rsidP="000838A0">
            <w:pPr>
              <w:spacing w:after="0" w:line="240" w:lineRule="auto"/>
              <w:rPr>
                <w:rFonts w:eastAsia="Times New Roman" w:cs="Calibri"/>
                <w:color w:val="000000"/>
                <w:sz w:val="20"/>
              </w:rPr>
            </w:pPr>
            <w:r w:rsidRPr="00AE1363">
              <w:rPr>
                <w:rFonts w:eastAsia="Times New Roman" w:cs="Calibri"/>
                <w:color w:val="000000"/>
                <w:sz w:val="20"/>
              </w:rPr>
              <w:t>50 (38)</w:t>
            </w:r>
          </w:p>
        </w:tc>
      </w:tr>
      <w:tr w:rsidR="000838A0" w:rsidRPr="00AE1363" w14:paraId="05C50AC6" w14:textId="77777777" w:rsidTr="000838A0">
        <w:trPr>
          <w:trHeight w:val="300"/>
          <w:jc w:val="center"/>
        </w:trPr>
        <w:tc>
          <w:tcPr>
            <w:tcW w:w="1350" w:type="dxa"/>
            <w:tcBorders>
              <w:top w:val="nil"/>
              <w:left w:val="single" w:sz="8" w:space="0" w:color="FFFFFF"/>
              <w:bottom w:val="single" w:sz="8" w:space="0" w:color="FFFFFF"/>
              <w:right w:val="single" w:sz="8" w:space="0" w:color="FFFFFF"/>
            </w:tcBorders>
            <w:shd w:val="clear" w:color="000000" w:fill="4F81BD"/>
            <w:noWrap/>
            <w:vAlign w:val="center"/>
            <w:hideMark/>
          </w:tcPr>
          <w:p w14:paraId="48C33CFB" w14:textId="77777777" w:rsidR="000838A0" w:rsidRPr="00AE1363" w:rsidRDefault="000838A0" w:rsidP="000838A0">
            <w:pPr>
              <w:spacing w:after="0" w:line="240" w:lineRule="auto"/>
              <w:rPr>
                <w:rFonts w:eastAsia="Times New Roman" w:cs="Calibri"/>
                <w:b/>
                <w:bCs/>
                <w:color w:val="FFFFFF"/>
                <w:sz w:val="20"/>
              </w:rPr>
            </w:pPr>
            <w:r w:rsidRPr="00AE1363">
              <w:rPr>
                <w:rFonts w:eastAsia="Times New Roman" w:cs="Calibri"/>
                <w:b/>
                <w:bCs/>
                <w:color w:val="FFFFFF"/>
                <w:sz w:val="20"/>
              </w:rPr>
              <w:t>No Disability</w:t>
            </w:r>
          </w:p>
        </w:tc>
        <w:tc>
          <w:tcPr>
            <w:tcW w:w="2970" w:type="dxa"/>
            <w:tcBorders>
              <w:top w:val="nil"/>
              <w:left w:val="nil"/>
              <w:bottom w:val="single" w:sz="8" w:space="0" w:color="FFFFFF"/>
              <w:right w:val="single" w:sz="8" w:space="0" w:color="FFFFFF"/>
            </w:tcBorders>
            <w:shd w:val="clear" w:color="000000" w:fill="E9EDF4"/>
            <w:noWrap/>
            <w:vAlign w:val="center"/>
            <w:hideMark/>
          </w:tcPr>
          <w:p w14:paraId="050757EE" w14:textId="77777777" w:rsidR="000838A0" w:rsidRPr="00AE1363" w:rsidRDefault="000838A0" w:rsidP="000838A0">
            <w:pPr>
              <w:spacing w:after="0" w:line="240" w:lineRule="auto"/>
              <w:rPr>
                <w:rFonts w:eastAsia="Times New Roman" w:cs="Calibri"/>
                <w:color w:val="000000"/>
                <w:sz w:val="20"/>
              </w:rPr>
            </w:pPr>
            <w:r w:rsidRPr="00AE1363">
              <w:rPr>
                <w:rFonts w:eastAsia="Times New Roman" w:cs="Calibri"/>
                <w:color w:val="000000"/>
                <w:sz w:val="20"/>
              </w:rPr>
              <w:t>82 (62)</w:t>
            </w:r>
          </w:p>
        </w:tc>
      </w:tr>
      <w:tr w:rsidR="000838A0" w:rsidRPr="00AE1363" w14:paraId="5444289F" w14:textId="77777777" w:rsidTr="000838A0">
        <w:trPr>
          <w:trHeight w:val="300"/>
          <w:jc w:val="center"/>
        </w:trPr>
        <w:tc>
          <w:tcPr>
            <w:tcW w:w="1350" w:type="dxa"/>
            <w:tcBorders>
              <w:top w:val="nil"/>
              <w:left w:val="single" w:sz="8" w:space="0" w:color="FFFFFF"/>
              <w:bottom w:val="single" w:sz="8" w:space="0" w:color="FFFFFF"/>
              <w:right w:val="single" w:sz="8" w:space="0" w:color="FFFFFF"/>
            </w:tcBorders>
            <w:shd w:val="clear" w:color="000000" w:fill="4F81BD"/>
            <w:noWrap/>
            <w:vAlign w:val="center"/>
            <w:hideMark/>
          </w:tcPr>
          <w:p w14:paraId="733B0214" w14:textId="77777777" w:rsidR="000838A0" w:rsidRPr="00AE1363" w:rsidRDefault="000838A0" w:rsidP="000838A0">
            <w:pPr>
              <w:spacing w:after="0" w:line="240" w:lineRule="auto"/>
              <w:rPr>
                <w:rFonts w:eastAsia="Times New Roman" w:cs="Calibri"/>
                <w:b/>
                <w:bCs/>
                <w:color w:val="FFFFFF"/>
                <w:sz w:val="20"/>
              </w:rPr>
            </w:pPr>
            <w:r w:rsidRPr="00AE1363">
              <w:rPr>
                <w:rFonts w:eastAsia="Times New Roman" w:cs="Calibri"/>
                <w:b/>
                <w:bCs/>
                <w:color w:val="FFFFFF"/>
                <w:sz w:val="20"/>
              </w:rPr>
              <w:t>Total</w:t>
            </w:r>
          </w:p>
        </w:tc>
        <w:tc>
          <w:tcPr>
            <w:tcW w:w="2970" w:type="dxa"/>
            <w:tcBorders>
              <w:top w:val="nil"/>
              <w:left w:val="nil"/>
              <w:bottom w:val="single" w:sz="8" w:space="0" w:color="FFFFFF"/>
              <w:right w:val="single" w:sz="8" w:space="0" w:color="FFFFFF"/>
            </w:tcBorders>
            <w:shd w:val="clear" w:color="000000" w:fill="D0D8E8"/>
            <w:noWrap/>
            <w:vAlign w:val="center"/>
            <w:hideMark/>
          </w:tcPr>
          <w:p w14:paraId="39CBA34A" w14:textId="77777777" w:rsidR="000838A0" w:rsidRPr="00AE1363" w:rsidRDefault="000838A0" w:rsidP="000838A0">
            <w:pPr>
              <w:spacing w:after="0" w:line="240" w:lineRule="auto"/>
              <w:rPr>
                <w:rFonts w:eastAsia="Times New Roman" w:cs="Calibri"/>
                <w:color w:val="000000"/>
                <w:sz w:val="20"/>
              </w:rPr>
            </w:pPr>
            <w:r w:rsidRPr="00AE1363">
              <w:rPr>
                <w:rFonts w:eastAsia="Times New Roman" w:cs="Calibri"/>
                <w:color w:val="000000"/>
                <w:sz w:val="20"/>
              </w:rPr>
              <w:t>132 (100)</w:t>
            </w:r>
          </w:p>
        </w:tc>
      </w:tr>
    </w:tbl>
    <w:p w14:paraId="55D73453" w14:textId="77777777" w:rsidR="000838A0" w:rsidRDefault="000838A0" w:rsidP="000838A0">
      <w:pPr>
        <w:spacing w:after="0"/>
        <w:rPr>
          <w:rFonts w:ascii="Cambria Math" w:hAnsi="Cambria Math" w:hint="eastAsia"/>
          <w:sz w:val="24"/>
          <w:szCs w:val="24"/>
        </w:rPr>
      </w:pPr>
    </w:p>
    <w:p w14:paraId="3BFF48D1" w14:textId="77777777" w:rsidR="000838A0" w:rsidRDefault="000838A0" w:rsidP="00D325FA">
      <w:r>
        <w:t>Some of the programs identified included Access North, Compass, Tree Trust, and Vocational Rehabilitation. Tables 4 – 5 display the percentage of travel modes used each region (the number of respondents for each travel mode is in parentheses).</w:t>
      </w:r>
    </w:p>
    <w:p w14:paraId="4B994CA5" w14:textId="77777777" w:rsidR="000838A0" w:rsidRDefault="000838A0" w:rsidP="000838A0">
      <w:pPr>
        <w:spacing w:after="0"/>
        <w:rPr>
          <w:rFonts w:ascii="Cambria Math" w:hAnsi="Cambria Math" w:hint="eastAsia"/>
          <w:sz w:val="24"/>
          <w:szCs w:val="24"/>
        </w:rPr>
      </w:pPr>
    </w:p>
    <w:p w14:paraId="531E4429" w14:textId="77777777" w:rsidR="000838A0" w:rsidRPr="00D325FA" w:rsidRDefault="000838A0" w:rsidP="00D325FA">
      <w:pPr>
        <w:pStyle w:val="Caption"/>
        <w:jc w:val="center"/>
      </w:pPr>
      <w:bookmarkStart w:id="16" w:name="_Toc517275863"/>
      <w:r w:rsidRPr="00D325FA">
        <w:t xml:space="preserve">Table </w:t>
      </w:r>
      <w:fldSimple w:instr=" SEQ Table \* ARABIC ">
        <w:r w:rsidRPr="00D325FA">
          <w:t>4</w:t>
        </w:r>
      </w:fldSimple>
      <w:r w:rsidRPr="00D325FA">
        <w:t>. Percent of Travel Modes, Urban</w:t>
      </w:r>
      <w:bookmarkEnd w:id="16"/>
    </w:p>
    <w:tbl>
      <w:tblPr>
        <w:tblW w:w="7550" w:type="dxa"/>
        <w:jc w:val="center"/>
        <w:tblCellMar>
          <w:left w:w="0" w:type="dxa"/>
          <w:right w:w="0" w:type="dxa"/>
        </w:tblCellMar>
        <w:tblLook w:val="04A0" w:firstRow="1" w:lastRow="0" w:firstColumn="1" w:lastColumn="0" w:noHBand="0" w:noVBand="1"/>
      </w:tblPr>
      <w:tblGrid>
        <w:gridCol w:w="4760"/>
        <w:gridCol w:w="1350"/>
        <w:gridCol w:w="1440"/>
      </w:tblGrid>
      <w:tr w:rsidR="000838A0" w:rsidRPr="000A42BD" w14:paraId="49179D58" w14:textId="77777777" w:rsidTr="000838A0">
        <w:trPr>
          <w:trHeight w:val="264"/>
          <w:jc w:val="center"/>
        </w:trPr>
        <w:tc>
          <w:tcPr>
            <w:tcW w:w="4760" w:type="dxa"/>
            <w:tcBorders>
              <w:top w:val="single" w:sz="24"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vAlign w:val="bottom"/>
            <w:hideMark/>
          </w:tcPr>
          <w:p w14:paraId="4B29BA27" w14:textId="77777777" w:rsidR="000838A0" w:rsidRPr="000A42BD" w:rsidRDefault="000838A0" w:rsidP="000838A0">
            <w:pPr>
              <w:spacing w:after="0"/>
              <w:rPr>
                <w:color w:val="FFFFFF" w:themeColor="background1"/>
                <w:sz w:val="20"/>
                <w:szCs w:val="24"/>
              </w:rPr>
            </w:pPr>
          </w:p>
        </w:tc>
        <w:tc>
          <w:tcPr>
            <w:tcW w:w="1350" w:type="dxa"/>
            <w:tcBorders>
              <w:top w:val="single" w:sz="24"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vAlign w:val="bottom"/>
            <w:hideMark/>
          </w:tcPr>
          <w:p w14:paraId="1AD73B2B" w14:textId="77777777" w:rsidR="000838A0" w:rsidRPr="000A42BD" w:rsidRDefault="000838A0" w:rsidP="000838A0">
            <w:pPr>
              <w:spacing w:after="0"/>
              <w:jc w:val="center"/>
              <w:rPr>
                <w:sz w:val="20"/>
                <w:szCs w:val="24"/>
              </w:rPr>
            </w:pPr>
            <w:r w:rsidRPr="000A42BD">
              <w:rPr>
                <w:sz w:val="20"/>
                <w:szCs w:val="24"/>
              </w:rPr>
              <w:t>Employed</w:t>
            </w:r>
          </w:p>
        </w:tc>
        <w:tc>
          <w:tcPr>
            <w:tcW w:w="1440" w:type="dxa"/>
            <w:tcBorders>
              <w:top w:val="single" w:sz="24"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vAlign w:val="bottom"/>
            <w:hideMark/>
          </w:tcPr>
          <w:p w14:paraId="4E05A1A9" w14:textId="77777777" w:rsidR="000838A0" w:rsidRPr="000A42BD" w:rsidRDefault="000838A0" w:rsidP="000838A0">
            <w:pPr>
              <w:spacing w:after="0"/>
              <w:jc w:val="center"/>
              <w:rPr>
                <w:sz w:val="20"/>
                <w:szCs w:val="24"/>
              </w:rPr>
            </w:pPr>
            <w:r w:rsidRPr="000A42BD">
              <w:rPr>
                <w:sz w:val="20"/>
                <w:szCs w:val="24"/>
              </w:rPr>
              <w:t>Unemployed</w:t>
            </w:r>
          </w:p>
        </w:tc>
      </w:tr>
      <w:tr w:rsidR="000838A0" w:rsidRPr="000A42BD" w14:paraId="6393BA37" w14:textId="77777777" w:rsidTr="000838A0">
        <w:trPr>
          <w:trHeight w:val="264"/>
          <w:jc w:val="center"/>
        </w:trPr>
        <w:tc>
          <w:tcPr>
            <w:tcW w:w="47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29FC27B7"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Bus or Train</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498C5CCA" w14:textId="77777777" w:rsidR="000838A0" w:rsidRPr="000A42BD" w:rsidRDefault="000838A0" w:rsidP="000838A0">
            <w:pPr>
              <w:spacing w:after="0"/>
              <w:rPr>
                <w:sz w:val="20"/>
                <w:szCs w:val="24"/>
              </w:rPr>
            </w:pPr>
            <w:r w:rsidRPr="000A42BD">
              <w:rPr>
                <w:sz w:val="20"/>
                <w:szCs w:val="24"/>
              </w:rPr>
              <w:t>30.43 (7)</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28D08BE6" w14:textId="77777777" w:rsidR="000838A0" w:rsidRPr="000A42BD" w:rsidRDefault="000838A0" w:rsidP="000838A0">
            <w:pPr>
              <w:spacing w:after="0"/>
              <w:rPr>
                <w:sz w:val="20"/>
                <w:szCs w:val="24"/>
              </w:rPr>
            </w:pPr>
            <w:r w:rsidRPr="000A42BD">
              <w:rPr>
                <w:sz w:val="20"/>
                <w:szCs w:val="24"/>
              </w:rPr>
              <w:t>50.00 (12)</w:t>
            </w:r>
          </w:p>
        </w:tc>
      </w:tr>
      <w:tr w:rsidR="000838A0" w:rsidRPr="000A42BD" w14:paraId="72010EEE" w14:textId="77777777" w:rsidTr="000838A0">
        <w:trPr>
          <w:trHeight w:val="277"/>
          <w:jc w:val="center"/>
        </w:trPr>
        <w:tc>
          <w:tcPr>
            <w:tcW w:w="47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355BAAA5"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Carpool</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18AE4D8B" w14:textId="77777777" w:rsidR="000838A0" w:rsidRPr="000A42BD" w:rsidRDefault="000838A0" w:rsidP="000838A0">
            <w:pPr>
              <w:spacing w:after="0"/>
              <w:rPr>
                <w:sz w:val="20"/>
                <w:szCs w:val="24"/>
              </w:rPr>
            </w:pPr>
            <w:r w:rsidRPr="000A42BD">
              <w:rPr>
                <w:sz w:val="20"/>
                <w:szCs w:val="24"/>
              </w:rPr>
              <w:t xml:space="preserve"> 13.04  (3)</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71E1798D" w14:textId="77777777" w:rsidR="000838A0" w:rsidRPr="000A42BD" w:rsidRDefault="000838A0" w:rsidP="000838A0">
            <w:pPr>
              <w:spacing w:after="0"/>
              <w:rPr>
                <w:sz w:val="20"/>
                <w:szCs w:val="24"/>
              </w:rPr>
            </w:pPr>
            <w:r w:rsidRPr="000A42BD">
              <w:rPr>
                <w:sz w:val="20"/>
                <w:szCs w:val="24"/>
              </w:rPr>
              <w:t>4.17 (1)</w:t>
            </w:r>
          </w:p>
        </w:tc>
      </w:tr>
      <w:tr w:rsidR="000838A0" w:rsidRPr="000A42BD" w14:paraId="3A1C1208" w14:textId="77777777" w:rsidTr="000838A0">
        <w:trPr>
          <w:trHeight w:val="264"/>
          <w:jc w:val="center"/>
        </w:trPr>
        <w:tc>
          <w:tcPr>
            <w:tcW w:w="47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2DA6B247"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Drive alone</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6F122455" w14:textId="77777777" w:rsidR="000838A0" w:rsidRPr="000A42BD" w:rsidRDefault="000838A0" w:rsidP="000838A0">
            <w:pPr>
              <w:spacing w:after="0"/>
              <w:rPr>
                <w:sz w:val="20"/>
                <w:szCs w:val="24"/>
              </w:rPr>
            </w:pPr>
            <w:r w:rsidRPr="000A42BD">
              <w:rPr>
                <w:sz w:val="20"/>
                <w:szCs w:val="24"/>
              </w:rPr>
              <w:t>13.04 (3)</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2608C937" w14:textId="77777777" w:rsidR="000838A0" w:rsidRPr="000A42BD" w:rsidRDefault="000838A0" w:rsidP="000838A0">
            <w:pPr>
              <w:spacing w:after="0"/>
              <w:rPr>
                <w:sz w:val="20"/>
                <w:szCs w:val="24"/>
              </w:rPr>
            </w:pPr>
            <w:r w:rsidRPr="000A42BD">
              <w:rPr>
                <w:sz w:val="20"/>
                <w:szCs w:val="24"/>
              </w:rPr>
              <w:t>4.17 (1)</w:t>
            </w:r>
          </w:p>
        </w:tc>
      </w:tr>
      <w:tr w:rsidR="000838A0" w:rsidRPr="000A42BD" w14:paraId="59A72F02" w14:textId="77777777" w:rsidTr="000838A0">
        <w:trPr>
          <w:trHeight w:val="264"/>
          <w:jc w:val="center"/>
        </w:trPr>
        <w:tc>
          <w:tcPr>
            <w:tcW w:w="47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61EC8895"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Metro Mobility or other disability transportation</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4A40A780" w14:textId="77777777" w:rsidR="000838A0" w:rsidRPr="000A42BD" w:rsidRDefault="000838A0" w:rsidP="000838A0">
            <w:pPr>
              <w:spacing w:after="0"/>
              <w:rPr>
                <w:sz w:val="20"/>
                <w:szCs w:val="24"/>
              </w:rPr>
            </w:pPr>
            <w:r w:rsidRPr="000A42BD">
              <w:rPr>
                <w:sz w:val="20"/>
                <w:szCs w:val="24"/>
              </w:rPr>
              <w:t>4.35 (1)</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2D66BE81" w14:textId="77777777" w:rsidR="000838A0" w:rsidRPr="000A42BD" w:rsidRDefault="000838A0" w:rsidP="000838A0">
            <w:pPr>
              <w:spacing w:after="0"/>
              <w:rPr>
                <w:sz w:val="20"/>
                <w:szCs w:val="24"/>
              </w:rPr>
            </w:pPr>
            <w:r w:rsidRPr="000A42BD">
              <w:rPr>
                <w:sz w:val="20"/>
                <w:szCs w:val="24"/>
              </w:rPr>
              <w:t>12.50 (3)</w:t>
            </w:r>
          </w:p>
        </w:tc>
      </w:tr>
      <w:tr w:rsidR="000838A0" w:rsidRPr="000A42BD" w14:paraId="70CDB17A" w14:textId="77777777" w:rsidTr="000838A0">
        <w:trPr>
          <w:trHeight w:val="264"/>
          <w:jc w:val="center"/>
        </w:trPr>
        <w:tc>
          <w:tcPr>
            <w:tcW w:w="47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7DC338E3"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Other</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456A6283" w14:textId="77777777" w:rsidR="000838A0" w:rsidRPr="000A42BD" w:rsidRDefault="000838A0" w:rsidP="000838A0">
            <w:pPr>
              <w:spacing w:after="0"/>
              <w:rPr>
                <w:sz w:val="20"/>
                <w:szCs w:val="24"/>
              </w:rPr>
            </w:pPr>
            <w:r w:rsidRPr="000A42BD">
              <w:rPr>
                <w:sz w:val="20"/>
                <w:szCs w:val="24"/>
              </w:rPr>
              <w:t>17.39 (4)</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1D5213C8" w14:textId="77777777" w:rsidR="000838A0" w:rsidRPr="000A42BD" w:rsidRDefault="000838A0" w:rsidP="000838A0">
            <w:pPr>
              <w:spacing w:after="0"/>
              <w:rPr>
                <w:sz w:val="20"/>
                <w:szCs w:val="24"/>
              </w:rPr>
            </w:pPr>
            <w:r w:rsidRPr="000A42BD">
              <w:rPr>
                <w:sz w:val="20"/>
                <w:szCs w:val="24"/>
              </w:rPr>
              <w:t>4.17(1)</w:t>
            </w:r>
          </w:p>
        </w:tc>
      </w:tr>
      <w:tr w:rsidR="000838A0" w:rsidRPr="000A42BD" w14:paraId="7E573DC9" w14:textId="77777777" w:rsidTr="000838A0">
        <w:trPr>
          <w:trHeight w:val="264"/>
          <w:jc w:val="center"/>
        </w:trPr>
        <w:tc>
          <w:tcPr>
            <w:tcW w:w="47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1E1E7CA6"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Vanpool</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12A0B25E" w14:textId="77777777" w:rsidR="000838A0" w:rsidRPr="000A42BD" w:rsidRDefault="000838A0" w:rsidP="000838A0">
            <w:pPr>
              <w:spacing w:after="0"/>
              <w:rPr>
                <w:sz w:val="20"/>
                <w:szCs w:val="24"/>
              </w:rPr>
            </w:pPr>
            <w:r w:rsidRPr="000A42BD">
              <w:rPr>
                <w:sz w:val="20"/>
                <w:szCs w:val="24"/>
              </w:rPr>
              <w:t>4.35 (1)</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39E76D42" w14:textId="77777777" w:rsidR="000838A0" w:rsidRPr="000A42BD" w:rsidRDefault="000838A0" w:rsidP="000838A0">
            <w:pPr>
              <w:spacing w:after="0"/>
              <w:rPr>
                <w:sz w:val="20"/>
                <w:szCs w:val="24"/>
              </w:rPr>
            </w:pPr>
            <w:r w:rsidRPr="000A42BD">
              <w:rPr>
                <w:sz w:val="20"/>
                <w:szCs w:val="24"/>
              </w:rPr>
              <w:t>0.00 (0)</w:t>
            </w:r>
          </w:p>
        </w:tc>
      </w:tr>
      <w:tr w:rsidR="000838A0" w:rsidRPr="000A42BD" w14:paraId="1E5A2908" w14:textId="77777777" w:rsidTr="000838A0">
        <w:trPr>
          <w:trHeight w:val="264"/>
          <w:jc w:val="center"/>
        </w:trPr>
        <w:tc>
          <w:tcPr>
            <w:tcW w:w="47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73EA4CCA"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Walk</w:t>
            </w:r>
          </w:p>
        </w:tc>
        <w:tc>
          <w:tcPr>
            <w:tcW w:w="135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7E90DC7D" w14:textId="77777777" w:rsidR="000838A0" w:rsidRPr="000A42BD" w:rsidRDefault="000838A0" w:rsidP="000838A0">
            <w:pPr>
              <w:spacing w:after="0"/>
              <w:rPr>
                <w:sz w:val="20"/>
                <w:szCs w:val="24"/>
              </w:rPr>
            </w:pPr>
            <w:r w:rsidRPr="000A42BD">
              <w:rPr>
                <w:sz w:val="20"/>
                <w:szCs w:val="24"/>
              </w:rPr>
              <w:t>17.39 (4)</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16679209" w14:textId="77777777" w:rsidR="000838A0" w:rsidRPr="000A42BD" w:rsidRDefault="000838A0" w:rsidP="000838A0">
            <w:pPr>
              <w:spacing w:after="0"/>
              <w:rPr>
                <w:sz w:val="20"/>
                <w:szCs w:val="24"/>
              </w:rPr>
            </w:pPr>
            <w:r w:rsidRPr="000A42BD">
              <w:rPr>
                <w:sz w:val="20"/>
                <w:szCs w:val="24"/>
              </w:rPr>
              <w:t>25.00 (6)</w:t>
            </w:r>
          </w:p>
        </w:tc>
      </w:tr>
      <w:tr w:rsidR="000838A0" w:rsidRPr="000A42BD" w14:paraId="17B4FFAB" w14:textId="77777777" w:rsidTr="000838A0">
        <w:trPr>
          <w:trHeight w:val="264"/>
          <w:jc w:val="center"/>
        </w:trPr>
        <w:tc>
          <w:tcPr>
            <w:tcW w:w="47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03E4CF82"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Total</w:t>
            </w:r>
          </w:p>
        </w:tc>
        <w:tc>
          <w:tcPr>
            <w:tcW w:w="135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7BF95928" w14:textId="77777777" w:rsidR="000838A0" w:rsidRPr="000A42BD" w:rsidRDefault="000838A0" w:rsidP="000838A0">
            <w:pPr>
              <w:spacing w:after="0"/>
              <w:rPr>
                <w:sz w:val="20"/>
                <w:szCs w:val="24"/>
              </w:rPr>
            </w:pPr>
            <w:r w:rsidRPr="000A42BD">
              <w:rPr>
                <w:sz w:val="20"/>
                <w:szCs w:val="24"/>
              </w:rPr>
              <w:t>100.00 (23)</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27DE56CF" w14:textId="77777777" w:rsidR="000838A0" w:rsidRPr="000A42BD" w:rsidRDefault="000838A0" w:rsidP="000838A0">
            <w:pPr>
              <w:spacing w:after="0"/>
              <w:rPr>
                <w:sz w:val="20"/>
                <w:szCs w:val="24"/>
              </w:rPr>
            </w:pPr>
            <w:r w:rsidRPr="000A42BD">
              <w:rPr>
                <w:sz w:val="20"/>
                <w:szCs w:val="24"/>
              </w:rPr>
              <w:t>100.00 (24)</w:t>
            </w:r>
          </w:p>
        </w:tc>
      </w:tr>
    </w:tbl>
    <w:p w14:paraId="15C10D01" w14:textId="77777777" w:rsidR="000838A0" w:rsidRDefault="000838A0" w:rsidP="000838A0">
      <w:pPr>
        <w:spacing w:after="0"/>
        <w:rPr>
          <w:rFonts w:ascii="Cambria Math" w:hAnsi="Cambria Math" w:hint="eastAsia"/>
          <w:sz w:val="24"/>
          <w:szCs w:val="24"/>
        </w:rPr>
      </w:pPr>
    </w:p>
    <w:p w14:paraId="2A1C9696" w14:textId="77777777" w:rsidR="000838A0" w:rsidRPr="00D325FA" w:rsidRDefault="000838A0" w:rsidP="00D325FA">
      <w:pPr>
        <w:pStyle w:val="Caption"/>
        <w:jc w:val="center"/>
      </w:pPr>
      <w:bookmarkStart w:id="17" w:name="_Toc517275864"/>
      <w:r w:rsidRPr="00D325FA">
        <w:t xml:space="preserve">Table </w:t>
      </w:r>
      <w:fldSimple w:instr=" SEQ Table \* ARABIC ">
        <w:r w:rsidRPr="00D325FA">
          <w:t>5</w:t>
        </w:r>
      </w:fldSimple>
      <w:r w:rsidRPr="00D325FA">
        <w:t>. Percent of Travel Modes, Suburban</w:t>
      </w:r>
      <w:bookmarkEnd w:id="17"/>
    </w:p>
    <w:tbl>
      <w:tblPr>
        <w:tblW w:w="7550" w:type="dxa"/>
        <w:jc w:val="center"/>
        <w:tblCellMar>
          <w:left w:w="0" w:type="dxa"/>
          <w:right w:w="0" w:type="dxa"/>
        </w:tblCellMar>
        <w:tblLook w:val="04A0" w:firstRow="1" w:lastRow="0" w:firstColumn="1" w:lastColumn="0" w:noHBand="0" w:noVBand="1"/>
      </w:tblPr>
      <w:tblGrid>
        <w:gridCol w:w="4758"/>
        <w:gridCol w:w="1352"/>
        <w:gridCol w:w="1440"/>
      </w:tblGrid>
      <w:tr w:rsidR="000838A0" w:rsidRPr="000A42BD" w14:paraId="3A86C1AD" w14:textId="77777777" w:rsidTr="000838A0">
        <w:trPr>
          <w:trHeight w:val="317"/>
          <w:jc w:val="center"/>
        </w:trPr>
        <w:tc>
          <w:tcPr>
            <w:tcW w:w="4758" w:type="dxa"/>
            <w:tcBorders>
              <w:top w:val="single" w:sz="24"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vAlign w:val="bottom"/>
            <w:hideMark/>
          </w:tcPr>
          <w:p w14:paraId="25C9CD50" w14:textId="77777777" w:rsidR="000838A0" w:rsidRPr="000A42BD" w:rsidRDefault="000838A0" w:rsidP="000838A0">
            <w:pPr>
              <w:spacing w:after="0"/>
              <w:rPr>
                <w:color w:val="FFFFFF" w:themeColor="background1"/>
                <w:sz w:val="20"/>
                <w:szCs w:val="24"/>
              </w:rPr>
            </w:pPr>
          </w:p>
        </w:tc>
        <w:tc>
          <w:tcPr>
            <w:tcW w:w="1352" w:type="dxa"/>
            <w:tcBorders>
              <w:top w:val="single" w:sz="24"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vAlign w:val="bottom"/>
            <w:hideMark/>
          </w:tcPr>
          <w:p w14:paraId="49D64137" w14:textId="77777777" w:rsidR="000838A0" w:rsidRPr="000A42BD" w:rsidRDefault="000838A0" w:rsidP="000838A0">
            <w:pPr>
              <w:spacing w:after="0"/>
              <w:jc w:val="center"/>
              <w:rPr>
                <w:sz w:val="20"/>
                <w:szCs w:val="24"/>
              </w:rPr>
            </w:pPr>
            <w:r w:rsidRPr="000A42BD">
              <w:rPr>
                <w:sz w:val="20"/>
                <w:szCs w:val="24"/>
              </w:rPr>
              <w:t>Employed</w:t>
            </w:r>
          </w:p>
        </w:tc>
        <w:tc>
          <w:tcPr>
            <w:tcW w:w="1440" w:type="dxa"/>
            <w:tcBorders>
              <w:top w:val="single" w:sz="24"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vAlign w:val="bottom"/>
            <w:hideMark/>
          </w:tcPr>
          <w:p w14:paraId="3B90BBF0" w14:textId="77777777" w:rsidR="000838A0" w:rsidRPr="000A42BD" w:rsidRDefault="000838A0" w:rsidP="000838A0">
            <w:pPr>
              <w:spacing w:after="0"/>
              <w:jc w:val="center"/>
              <w:rPr>
                <w:sz w:val="20"/>
                <w:szCs w:val="24"/>
              </w:rPr>
            </w:pPr>
            <w:r w:rsidRPr="000A42BD">
              <w:rPr>
                <w:sz w:val="20"/>
                <w:szCs w:val="24"/>
              </w:rPr>
              <w:t>Unemployed</w:t>
            </w:r>
          </w:p>
        </w:tc>
      </w:tr>
      <w:tr w:rsidR="000838A0" w:rsidRPr="000A42BD" w14:paraId="5DCC6787" w14:textId="77777777" w:rsidTr="000838A0">
        <w:trPr>
          <w:trHeight w:val="317"/>
          <w:jc w:val="center"/>
        </w:trPr>
        <w:tc>
          <w:tcPr>
            <w:tcW w:w="4758"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5EC0DB5E"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Bus or Train</w:t>
            </w:r>
          </w:p>
        </w:tc>
        <w:tc>
          <w:tcPr>
            <w:tcW w:w="1352"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27AC96F7" w14:textId="77777777" w:rsidR="000838A0" w:rsidRPr="000A42BD" w:rsidRDefault="000838A0" w:rsidP="000838A0">
            <w:pPr>
              <w:spacing w:after="0"/>
              <w:rPr>
                <w:sz w:val="20"/>
                <w:szCs w:val="24"/>
              </w:rPr>
            </w:pPr>
            <w:r w:rsidRPr="000A42BD">
              <w:rPr>
                <w:sz w:val="20"/>
                <w:szCs w:val="24"/>
              </w:rPr>
              <w:t>14.29 (2)</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23285833" w14:textId="77777777" w:rsidR="000838A0" w:rsidRPr="000A42BD" w:rsidRDefault="000838A0" w:rsidP="000838A0">
            <w:pPr>
              <w:spacing w:after="0"/>
              <w:rPr>
                <w:sz w:val="20"/>
                <w:szCs w:val="24"/>
              </w:rPr>
            </w:pPr>
            <w:r w:rsidRPr="000A42BD">
              <w:rPr>
                <w:sz w:val="20"/>
                <w:szCs w:val="24"/>
              </w:rPr>
              <w:t>66.67 (2)</w:t>
            </w:r>
          </w:p>
        </w:tc>
      </w:tr>
      <w:tr w:rsidR="000838A0" w:rsidRPr="000A42BD" w14:paraId="223A3062" w14:textId="77777777" w:rsidTr="000838A0">
        <w:trPr>
          <w:trHeight w:val="317"/>
          <w:jc w:val="center"/>
        </w:trPr>
        <w:tc>
          <w:tcPr>
            <w:tcW w:w="4758"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05AC9F6E"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Carpool</w:t>
            </w:r>
          </w:p>
        </w:tc>
        <w:tc>
          <w:tcPr>
            <w:tcW w:w="1352"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4A6CFC54" w14:textId="77777777" w:rsidR="000838A0" w:rsidRPr="000A42BD" w:rsidRDefault="000838A0" w:rsidP="000838A0">
            <w:pPr>
              <w:spacing w:after="0"/>
              <w:rPr>
                <w:sz w:val="20"/>
                <w:szCs w:val="24"/>
              </w:rPr>
            </w:pPr>
            <w:r w:rsidRPr="000A42BD">
              <w:rPr>
                <w:sz w:val="20"/>
                <w:szCs w:val="24"/>
              </w:rPr>
              <w:t>7.14 (1)</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5218F34A" w14:textId="77777777" w:rsidR="000838A0" w:rsidRPr="000A42BD" w:rsidRDefault="000838A0" w:rsidP="000838A0">
            <w:pPr>
              <w:spacing w:after="0"/>
              <w:rPr>
                <w:sz w:val="20"/>
                <w:szCs w:val="24"/>
              </w:rPr>
            </w:pPr>
            <w:r w:rsidRPr="000A42BD">
              <w:rPr>
                <w:sz w:val="20"/>
                <w:szCs w:val="24"/>
              </w:rPr>
              <w:t>0.00 (0)</w:t>
            </w:r>
          </w:p>
        </w:tc>
      </w:tr>
      <w:tr w:rsidR="000838A0" w:rsidRPr="000A42BD" w14:paraId="2054C993" w14:textId="77777777" w:rsidTr="000838A0">
        <w:trPr>
          <w:trHeight w:val="317"/>
          <w:jc w:val="center"/>
        </w:trPr>
        <w:tc>
          <w:tcPr>
            <w:tcW w:w="4758"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2D5ED28E"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Drive alone</w:t>
            </w:r>
          </w:p>
        </w:tc>
        <w:tc>
          <w:tcPr>
            <w:tcW w:w="1352"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29C058D8" w14:textId="77777777" w:rsidR="000838A0" w:rsidRPr="000A42BD" w:rsidRDefault="000838A0" w:rsidP="000838A0">
            <w:pPr>
              <w:spacing w:after="0"/>
              <w:rPr>
                <w:sz w:val="20"/>
                <w:szCs w:val="24"/>
              </w:rPr>
            </w:pPr>
            <w:r w:rsidRPr="000A42BD">
              <w:rPr>
                <w:sz w:val="20"/>
                <w:szCs w:val="24"/>
              </w:rPr>
              <w:t>35.71 (5)</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531D2657" w14:textId="77777777" w:rsidR="000838A0" w:rsidRPr="000A42BD" w:rsidRDefault="000838A0" w:rsidP="000838A0">
            <w:pPr>
              <w:spacing w:after="0"/>
              <w:rPr>
                <w:sz w:val="20"/>
                <w:szCs w:val="24"/>
              </w:rPr>
            </w:pPr>
            <w:r w:rsidRPr="000A42BD">
              <w:rPr>
                <w:sz w:val="20"/>
                <w:szCs w:val="24"/>
              </w:rPr>
              <w:t>0.00 (0)</w:t>
            </w:r>
          </w:p>
        </w:tc>
      </w:tr>
      <w:tr w:rsidR="000838A0" w:rsidRPr="000A42BD" w14:paraId="066FCF76" w14:textId="77777777" w:rsidTr="000838A0">
        <w:trPr>
          <w:trHeight w:val="317"/>
          <w:jc w:val="center"/>
        </w:trPr>
        <w:tc>
          <w:tcPr>
            <w:tcW w:w="4758"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6FC5CA71"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Metro Mobility or other disability trans</w:t>
            </w:r>
            <w:r>
              <w:rPr>
                <w:b/>
                <w:bCs/>
                <w:color w:val="FFFFFF" w:themeColor="background1"/>
                <w:sz w:val="20"/>
                <w:szCs w:val="24"/>
              </w:rPr>
              <w:t>portation</w:t>
            </w:r>
          </w:p>
        </w:tc>
        <w:tc>
          <w:tcPr>
            <w:tcW w:w="1352"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11F43A2E" w14:textId="77777777" w:rsidR="000838A0" w:rsidRPr="000A42BD" w:rsidRDefault="000838A0" w:rsidP="000838A0">
            <w:pPr>
              <w:spacing w:after="0"/>
              <w:rPr>
                <w:sz w:val="20"/>
                <w:szCs w:val="24"/>
              </w:rPr>
            </w:pPr>
            <w:r w:rsidRPr="000A42BD">
              <w:rPr>
                <w:sz w:val="20"/>
                <w:szCs w:val="24"/>
              </w:rPr>
              <w:t>7.14 (1)</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6168A431" w14:textId="77777777" w:rsidR="000838A0" w:rsidRPr="000A42BD" w:rsidRDefault="000838A0" w:rsidP="000838A0">
            <w:pPr>
              <w:spacing w:after="0"/>
              <w:rPr>
                <w:sz w:val="20"/>
                <w:szCs w:val="24"/>
              </w:rPr>
            </w:pPr>
            <w:r w:rsidRPr="000A42BD">
              <w:rPr>
                <w:sz w:val="20"/>
                <w:szCs w:val="24"/>
              </w:rPr>
              <w:t>0.00 (0)</w:t>
            </w:r>
          </w:p>
        </w:tc>
      </w:tr>
      <w:tr w:rsidR="000838A0" w:rsidRPr="000A42BD" w14:paraId="24E7DB01" w14:textId="77777777" w:rsidTr="000838A0">
        <w:trPr>
          <w:trHeight w:val="317"/>
          <w:jc w:val="center"/>
        </w:trPr>
        <w:tc>
          <w:tcPr>
            <w:tcW w:w="4758"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0A768550"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Other</w:t>
            </w:r>
          </w:p>
        </w:tc>
        <w:tc>
          <w:tcPr>
            <w:tcW w:w="1352"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7FE4FE50" w14:textId="77777777" w:rsidR="000838A0" w:rsidRPr="000A42BD" w:rsidRDefault="000838A0" w:rsidP="000838A0">
            <w:pPr>
              <w:spacing w:after="0"/>
              <w:rPr>
                <w:sz w:val="20"/>
                <w:szCs w:val="24"/>
              </w:rPr>
            </w:pPr>
            <w:r w:rsidRPr="000A42BD">
              <w:rPr>
                <w:sz w:val="20"/>
                <w:szCs w:val="24"/>
              </w:rPr>
              <w:t>14.29 (2)</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0EFD425E" w14:textId="77777777" w:rsidR="000838A0" w:rsidRPr="000A42BD" w:rsidRDefault="000838A0" w:rsidP="000838A0">
            <w:pPr>
              <w:spacing w:after="0"/>
              <w:rPr>
                <w:sz w:val="20"/>
                <w:szCs w:val="24"/>
              </w:rPr>
            </w:pPr>
            <w:r w:rsidRPr="000A42BD">
              <w:rPr>
                <w:sz w:val="20"/>
                <w:szCs w:val="24"/>
              </w:rPr>
              <w:t>0.00 (0)</w:t>
            </w:r>
          </w:p>
        </w:tc>
      </w:tr>
      <w:tr w:rsidR="000838A0" w:rsidRPr="000A42BD" w14:paraId="5949BF52" w14:textId="77777777" w:rsidTr="000838A0">
        <w:trPr>
          <w:trHeight w:val="317"/>
          <w:jc w:val="center"/>
        </w:trPr>
        <w:tc>
          <w:tcPr>
            <w:tcW w:w="4758"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6DC97A72"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Vanpool</w:t>
            </w:r>
          </w:p>
        </w:tc>
        <w:tc>
          <w:tcPr>
            <w:tcW w:w="1352"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656B5362" w14:textId="77777777" w:rsidR="000838A0" w:rsidRPr="000A42BD" w:rsidRDefault="000838A0" w:rsidP="000838A0">
            <w:pPr>
              <w:spacing w:after="0"/>
              <w:rPr>
                <w:sz w:val="20"/>
                <w:szCs w:val="24"/>
              </w:rPr>
            </w:pPr>
            <w:r w:rsidRPr="000A42BD">
              <w:rPr>
                <w:sz w:val="20"/>
                <w:szCs w:val="24"/>
              </w:rPr>
              <w:t>21.43 (3)</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616ACD10" w14:textId="77777777" w:rsidR="000838A0" w:rsidRPr="000A42BD" w:rsidRDefault="000838A0" w:rsidP="000838A0">
            <w:pPr>
              <w:spacing w:after="0"/>
              <w:rPr>
                <w:sz w:val="20"/>
                <w:szCs w:val="24"/>
              </w:rPr>
            </w:pPr>
            <w:r w:rsidRPr="000A42BD">
              <w:rPr>
                <w:sz w:val="20"/>
                <w:szCs w:val="24"/>
              </w:rPr>
              <w:t>0.00 (0)</w:t>
            </w:r>
          </w:p>
        </w:tc>
      </w:tr>
      <w:tr w:rsidR="000838A0" w:rsidRPr="000A42BD" w14:paraId="0D1FDFA0" w14:textId="77777777" w:rsidTr="000838A0">
        <w:trPr>
          <w:trHeight w:val="317"/>
          <w:jc w:val="center"/>
        </w:trPr>
        <w:tc>
          <w:tcPr>
            <w:tcW w:w="4758"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7D3D84D4"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t>Walk</w:t>
            </w:r>
          </w:p>
        </w:tc>
        <w:tc>
          <w:tcPr>
            <w:tcW w:w="1352"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3C1DA344" w14:textId="77777777" w:rsidR="000838A0" w:rsidRPr="000A42BD" w:rsidRDefault="000838A0" w:rsidP="000838A0">
            <w:pPr>
              <w:spacing w:after="0"/>
              <w:rPr>
                <w:sz w:val="20"/>
                <w:szCs w:val="24"/>
              </w:rPr>
            </w:pPr>
            <w:r w:rsidRPr="000A42BD">
              <w:rPr>
                <w:sz w:val="20"/>
                <w:szCs w:val="24"/>
              </w:rPr>
              <w:t>0.00 (0)</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580D310F" w14:textId="77777777" w:rsidR="000838A0" w:rsidRPr="000A42BD" w:rsidRDefault="000838A0" w:rsidP="000838A0">
            <w:pPr>
              <w:spacing w:after="0"/>
              <w:rPr>
                <w:sz w:val="20"/>
                <w:szCs w:val="24"/>
              </w:rPr>
            </w:pPr>
            <w:r w:rsidRPr="000A42BD">
              <w:rPr>
                <w:sz w:val="20"/>
                <w:szCs w:val="24"/>
              </w:rPr>
              <w:t>33.33 (1)</w:t>
            </w:r>
          </w:p>
        </w:tc>
      </w:tr>
      <w:tr w:rsidR="000838A0" w:rsidRPr="000A42BD" w14:paraId="3D5C3746" w14:textId="77777777" w:rsidTr="000838A0">
        <w:trPr>
          <w:trHeight w:val="317"/>
          <w:jc w:val="center"/>
        </w:trPr>
        <w:tc>
          <w:tcPr>
            <w:tcW w:w="4758"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1AD2A211" w14:textId="77777777" w:rsidR="000838A0" w:rsidRPr="000A42BD" w:rsidRDefault="000838A0" w:rsidP="000838A0">
            <w:pPr>
              <w:spacing w:after="0"/>
              <w:rPr>
                <w:color w:val="FFFFFF" w:themeColor="background1"/>
                <w:sz w:val="20"/>
                <w:szCs w:val="24"/>
              </w:rPr>
            </w:pPr>
            <w:r w:rsidRPr="000A42BD">
              <w:rPr>
                <w:b/>
                <w:bCs/>
                <w:color w:val="FFFFFF" w:themeColor="background1"/>
                <w:sz w:val="20"/>
                <w:szCs w:val="24"/>
              </w:rPr>
              <w:lastRenderedPageBreak/>
              <w:t>Total</w:t>
            </w:r>
          </w:p>
        </w:tc>
        <w:tc>
          <w:tcPr>
            <w:tcW w:w="1352"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1DA02EB5" w14:textId="77777777" w:rsidR="000838A0" w:rsidRPr="000A42BD" w:rsidRDefault="000838A0" w:rsidP="000838A0">
            <w:pPr>
              <w:spacing w:after="0"/>
              <w:rPr>
                <w:sz w:val="20"/>
                <w:szCs w:val="24"/>
              </w:rPr>
            </w:pPr>
            <w:r w:rsidRPr="000A42BD">
              <w:rPr>
                <w:sz w:val="20"/>
                <w:szCs w:val="24"/>
              </w:rPr>
              <w:t>100.00 (14)</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252CA900" w14:textId="77777777" w:rsidR="000838A0" w:rsidRPr="000A42BD" w:rsidRDefault="000838A0" w:rsidP="000838A0">
            <w:pPr>
              <w:spacing w:after="0"/>
              <w:rPr>
                <w:sz w:val="20"/>
                <w:szCs w:val="24"/>
              </w:rPr>
            </w:pPr>
            <w:r w:rsidRPr="000A42BD">
              <w:rPr>
                <w:sz w:val="20"/>
                <w:szCs w:val="24"/>
              </w:rPr>
              <w:t>100.00 (3)</w:t>
            </w:r>
          </w:p>
        </w:tc>
      </w:tr>
    </w:tbl>
    <w:p w14:paraId="15C13CD8" w14:textId="77777777" w:rsidR="000838A0" w:rsidRPr="001321E1" w:rsidRDefault="000838A0" w:rsidP="000838A0">
      <w:pPr>
        <w:spacing w:after="0"/>
        <w:rPr>
          <w:rFonts w:ascii="Cambria Math" w:hAnsi="Cambria Math" w:hint="eastAsia"/>
          <w:sz w:val="24"/>
          <w:szCs w:val="24"/>
        </w:rPr>
      </w:pPr>
    </w:p>
    <w:p w14:paraId="3147D7BA" w14:textId="77777777" w:rsidR="000838A0" w:rsidRPr="00D325FA" w:rsidRDefault="000838A0" w:rsidP="00D325FA">
      <w:pPr>
        <w:pStyle w:val="Caption"/>
        <w:jc w:val="center"/>
      </w:pPr>
      <w:bookmarkStart w:id="18" w:name="_Toc517275865"/>
      <w:r w:rsidRPr="00D325FA">
        <w:t xml:space="preserve">Table </w:t>
      </w:r>
      <w:fldSimple w:instr=" SEQ Table \* ARABIC ">
        <w:r w:rsidRPr="00D325FA">
          <w:t>6</w:t>
        </w:r>
      </w:fldSimple>
      <w:r w:rsidRPr="00D325FA">
        <w:t>. Percent of Travel Modes, Rural</w:t>
      </w:r>
      <w:bookmarkEnd w:id="18"/>
    </w:p>
    <w:tbl>
      <w:tblPr>
        <w:tblW w:w="4940" w:type="dxa"/>
        <w:jc w:val="center"/>
        <w:tblCellMar>
          <w:left w:w="0" w:type="dxa"/>
          <w:right w:w="0" w:type="dxa"/>
        </w:tblCellMar>
        <w:tblLook w:val="04A0" w:firstRow="1" w:lastRow="0" w:firstColumn="1" w:lastColumn="0" w:noHBand="0" w:noVBand="1"/>
      </w:tblPr>
      <w:tblGrid>
        <w:gridCol w:w="1790"/>
        <w:gridCol w:w="1710"/>
        <w:gridCol w:w="1440"/>
      </w:tblGrid>
      <w:tr w:rsidR="000838A0" w:rsidRPr="00CF6AC8" w14:paraId="07670BA5" w14:textId="77777777" w:rsidTr="000838A0">
        <w:trPr>
          <w:jc w:val="center"/>
        </w:trPr>
        <w:tc>
          <w:tcPr>
            <w:tcW w:w="1790" w:type="dxa"/>
            <w:tcBorders>
              <w:top w:val="single" w:sz="24"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vAlign w:val="bottom"/>
            <w:hideMark/>
          </w:tcPr>
          <w:p w14:paraId="2C2BC952" w14:textId="77777777" w:rsidR="000838A0" w:rsidRPr="00CF6AC8" w:rsidRDefault="000838A0" w:rsidP="000838A0">
            <w:pPr>
              <w:spacing w:after="0"/>
              <w:rPr>
                <w:color w:val="FFFFFF" w:themeColor="background1"/>
                <w:sz w:val="20"/>
                <w:szCs w:val="24"/>
              </w:rPr>
            </w:pPr>
          </w:p>
        </w:tc>
        <w:tc>
          <w:tcPr>
            <w:tcW w:w="1710" w:type="dxa"/>
            <w:tcBorders>
              <w:top w:val="single" w:sz="24"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vAlign w:val="bottom"/>
            <w:hideMark/>
          </w:tcPr>
          <w:p w14:paraId="26D724F5" w14:textId="77777777" w:rsidR="000838A0" w:rsidRPr="00CF6AC8" w:rsidRDefault="000838A0" w:rsidP="000838A0">
            <w:pPr>
              <w:spacing w:after="0"/>
              <w:jc w:val="center"/>
              <w:rPr>
                <w:sz w:val="20"/>
                <w:szCs w:val="24"/>
              </w:rPr>
            </w:pPr>
            <w:r w:rsidRPr="00CF6AC8">
              <w:rPr>
                <w:sz w:val="20"/>
                <w:szCs w:val="24"/>
              </w:rPr>
              <w:t>Employed</w:t>
            </w:r>
          </w:p>
        </w:tc>
        <w:tc>
          <w:tcPr>
            <w:tcW w:w="14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26B1A080" w14:textId="77777777" w:rsidR="000838A0" w:rsidRPr="00CF6AC8" w:rsidRDefault="000838A0" w:rsidP="000838A0">
            <w:pPr>
              <w:spacing w:after="0"/>
              <w:jc w:val="center"/>
              <w:rPr>
                <w:sz w:val="20"/>
                <w:szCs w:val="24"/>
              </w:rPr>
            </w:pPr>
            <w:r w:rsidRPr="00CF6AC8">
              <w:rPr>
                <w:sz w:val="20"/>
                <w:szCs w:val="24"/>
              </w:rPr>
              <w:t>Unemployed</w:t>
            </w:r>
          </w:p>
        </w:tc>
      </w:tr>
      <w:tr w:rsidR="000838A0" w:rsidRPr="00CF6AC8" w14:paraId="20850867" w14:textId="77777777" w:rsidTr="000838A0">
        <w:trPr>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173674D0" w14:textId="77777777" w:rsidR="000838A0" w:rsidRPr="00CF6AC8" w:rsidRDefault="000838A0" w:rsidP="000838A0">
            <w:pPr>
              <w:spacing w:after="0"/>
              <w:rPr>
                <w:color w:val="FFFFFF" w:themeColor="background1"/>
                <w:sz w:val="20"/>
                <w:szCs w:val="24"/>
              </w:rPr>
            </w:pPr>
            <w:r w:rsidRPr="00CF6AC8">
              <w:rPr>
                <w:b/>
                <w:bCs/>
                <w:color w:val="FFFFFF" w:themeColor="background1"/>
                <w:sz w:val="20"/>
                <w:szCs w:val="24"/>
              </w:rPr>
              <w:t>Bike</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1F2C0810" w14:textId="77777777" w:rsidR="000838A0" w:rsidRPr="00CF6AC8" w:rsidRDefault="000838A0" w:rsidP="000838A0">
            <w:pPr>
              <w:spacing w:after="0"/>
              <w:rPr>
                <w:sz w:val="20"/>
                <w:szCs w:val="24"/>
              </w:rPr>
            </w:pPr>
            <w:r w:rsidRPr="00CF6AC8">
              <w:rPr>
                <w:sz w:val="20"/>
                <w:szCs w:val="24"/>
              </w:rPr>
              <w:t>7.14 (3)</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773DFFA3" w14:textId="77777777" w:rsidR="000838A0" w:rsidRPr="00CF6AC8" w:rsidRDefault="000838A0" w:rsidP="000838A0">
            <w:pPr>
              <w:spacing w:after="0"/>
              <w:rPr>
                <w:sz w:val="20"/>
                <w:szCs w:val="24"/>
              </w:rPr>
            </w:pPr>
            <w:r w:rsidRPr="00CF6AC8">
              <w:rPr>
                <w:sz w:val="20"/>
                <w:szCs w:val="24"/>
              </w:rPr>
              <w:t>12.50 (3)</w:t>
            </w:r>
          </w:p>
        </w:tc>
      </w:tr>
      <w:tr w:rsidR="000838A0" w:rsidRPr="00CF6AC8" w14:paraId="3C37BE92" w14:textId="77777777" w:rsidTr="000838A0">
        <w:trPr>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2AA01862" w14:textId="77777777" w:rsidR="000838A0" w:rsidRPr="00CF6AC8" w:rsidRDefault="000838A0" w:rsidP="000838A0">
            <w:pPr>
              <w:spacing w:after="0"/>
              <w:rPr>
                <w:color w:val="FFFFFF" w:themeColor="background1"/>
                <w:sz w:val="20"/>
                <w:szCs w:val="24"/>
              </w:rPr>
            </w:pPr>
            <w:r w:rsidRPr="00CF6AC8">
              <w:rPr>
                <w:b/>
                <w:bCs/>
                <w:color w:val="FFFFFF" w:themeColor="background1"/>
                <w:sz w:val="20"/>
                <w:szCs w:val="24"/>
              </w:rPr>
              <w:t>Bus or Train</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5AD42D95" w14:textId="77777777" w:rsidR="000838A0" w:rsidRPr="00CF6AC8" w:rsidRDefault="000838A0" w:rsidP="000838A0">
            <w:pPr>
              <w:spacing w:after="0"/>
              <w:rPr>
                <w:sz w:val="20"/>
                <w:szCs w:val="24"/>
              </w:rPr>
            </w:pPr>
            <w:r w:rsidRPr="00CF6AC8">
              <w:rPr>
                <w:sz w:val="20"/>
                <w:szCs w:val="24"/>
              </w:rPr>
              <w:t>4.76 (2)</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18E59FFF" w14:textId="77777777" w:rsidR="000838A0" w:rsidRPr="00CF6AC8" w:rsidRDefault="000838A0" w:rsidP="000838A0">
            <w:pPr>
              <w:spacing w:after="0"/>
              <w:rPr>
                <w:sz w:val="20"/>
                <w:szCs w:val="24"/>
              </w:rPr>
            </w:pPr>
            <w:r w:rsidRPr="00CF6AC8">
              <w:rPr>
                <w:sz w:val="20"/>
                <w:szCs w:val="24"/>
              </w:rPr>
              <w:t>4.17 (1)</w:t>
            </w:r>
          </w:p>
        </w:tc>
      </w:tr>
      <w:tr w:rsidR="000838A0" w:rsidRPr="00CF6AC8" w14:paraId="22F3535A" w14:textId="77777777" w:rsidTr="000838A0">
        <w:trPr>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4196C513" w14:textId="77777777" w:rsidR="000838A0" w:rsidRPr="00CF6AC8" w:rsidRDefault="000838A0" w:rsidP="000838A0">
            <w:pPr>
              <w:spacing w:after="0"/>
              <w:rPr>
                <w:color w:val="FFFFFF" w:themeColor="background1"/>
                <w:sz w:val="20"/>
                <w:szCs w:val="24"/>
              </w:rPr>
            </w:pPr>
            <w:r w:rsidRPr="00CF6AC8">
              <w:rPr>
                <w:b/>
                <w:bCs/>
                <w:color w:val="FFFFFF" w:themeColor="background1"/>
                <w:sz w:val="20"/>
                <w:szCs w:val="24"/>
              </w:rPr>
              <w:t>Carpool</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5013422B" w14:textId="77777777" w:rsidR="000838A0" w:rsidRPr="00CF6AC8" w:rsidRDefault="000838A0" w:rsidP="000838A0">
            <w:pPr>
              <w:spacing w:after="0"/>
              <w:rPr>
                <w:sz w:val="20"/>
                <w:szCs w:val="24"/>
              </w:rPr>
            </w:pPr>
            <w:r w:rsidRPr="00CF6AC8">
              <w:rPr>
                <w:sz w:val="20"/>
                <w:szCs w:val="24"/>
              </w:rPr>
              <w:t>4.76 (2)</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0DDE446A" w14:textId="77777777" w:rsidR="000838A0" w:rsidRPr="00CF6AC8" w:rsidRDefault="000838A0" w:rsidP="000838A0">
            <w:pPr>
              <w:spacing w:after="0"/>
              <w:rPr>
                <w:sz w:val="20"/>
                <w:szCs w:val="24"/>
              </w:rPr>
            </w:pPr>
            <w:r w:rsidRPr="00CF6AC8">
              <w:rPr>
                <w:sz w:val="20"/>
                <w:szCs w:val="24"/>
              </w:rPr>
              <w:t>8.33 (2)</w:t>
            </w:r>
          </w:p>
        </w:tc>
      </w:tr>
      <w:tr w:rsidR="000838A0" w:rsidRPr="00CF6AC8" w14:paraId="25C7024D" w14:textId="77777777" w:rsidTr="000838A0">
        <w:trPr>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6BD16A0D" w14:textId="77777777" w:rsidR="000838A0" w:rsidRPr="00CF6AC8" w:rsidRDefault="000838A0" w:rsidP="000838A0">
            <w:pPr>
              <w:spacing w:after="0"/>
              <w:rPr>
                <w:color w:val="FFFFFF" w:themeColor="background1"/>
                <w:sz w:val="20"/>
                <w:szCs w:val="24"/>
              </w:rPr>
            </w:pPr>
            <w:r w:rsidRPr="00CF6AC8">
              <w:rPr>
                <w:b/>
                <w:bCs/>
                <w:color w:val="FFFFFF" w:themeColor="background1"/>
                <w:sz w:val="20"/>
                <w:szCs w:val="24"/>
              </w:rPr>
              <w:t>Drive alone</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5BDE6411" w14:textId="77777777" w:rsidR="000838A0" w:rsidRPr="00CF6AC8" w:rsidRDefault="000838A0" w:rsidP="000838A0">
            <w:pPr>
              <w:spacing w:after="0"/>
              <w:rPr>
                <w:sz w:val="20"/>
                <w:szCs w:val="24"/>
              </w:rPr>
            </w:pPr>
            <w:r w:rsidRPr="00CF6AC8">
              <w:rPr>
                <w:sz w:val="20"/>
                <w:szCs w:val="24"/>
              </w:rPr>
              <w:t>50.00 (21)</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7DB1B704" w14:textId="77777777" w:rsidR="000838A0" w:rsidRPr="00CF6AC8" w:rsidRDefault="000838A0" w:rsidP="000838A0">
            <w:pPr>
              <w:spacing w:after="0"/>
              <w:rPr>
                <w:sz w:val="20"/>
                <w:szCs w:val="24"/>
              </w:rPr>
            </w:pPr>
            <w:r w:rsidRPr="00CF6AC8">
              <w:rPr>
                <w:sz w:val="20"/>
                <w:szCs w:val="24"/>
              </w:rPr>
              <w:t>20.83 (5)</w:t>
            </w:r>
          </w:p>
        </w:tc>
      </w:tr>
      <w:tr w:rsidR="000838A0" w:rsidRPr="00CF6AC8" w14:paraId="68D646DA" w14:textId="77777777" w:rsidTr="000838A0">
        <w:trPr>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5EB00289" w14:textId="77777777" w:rsidR="000838A0" w:rsidRPr="00CF6AC8" w:rsidRDefault="000838A0" w:rsidP="000838A0">
            <w:pPr>
              <w:spacing w:after="0"/>
              <w:rPr>
                <w:color w:val="FFFFFF" w:themeColor="background1"/>
                <w:sz w:val="20"/>
                <w:szCs w:val="24"/>
              </w:rPr>
            </w:pPr>
            <w:r w:rsidRPr="00CF6AC8">
              <w:rPr>
                <w:b/>
                <w:bCs/>
                <w:color w:val="FFFFFF" w:themeColor="background1"/>
                <w:sz w:val="20"/>
                <w:szCs w:val="24"/>
              </w:rPr>
              <w:t>Other</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215E3550" w14:textId="77777777" w:rsidR="000838A0" w:rsidRPr="00CF6AC8" w:rsidRDefault="000838A0" w:rsidP="000838A0">
            <w:pPr>
              <w:spacing w:after="0"/>
              <w:rPr>
                <w:sz w:val="20"/>
                <w:szCs w:val="24"/>
              </w:rPr>
            </w:pPr>
            <w:r w:rsidRPr="00CF6AC8">
              <w:rPr>
                <w:sz w:val="20"/>
                <w:szCs w:val="24"/>
              </w:rPr>
              <w:t>23.81 (10)</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362FF4FC" w14:textId="77777777" w:rsidR="000838A0" w:rsidRPr="00CF6AC8" w:rsidRDefault="000838A0" w:rsidP="000838A0">
            <w:pPr>
              <w:spacing w:after="0"/>
              <w:rPr>
                <w:sz w:val="20"/>
                <w:szCs w:val="24"/>
              </w:rPr>
            </w:pPr>
            <w:r w:rsidRPr="00CF6AC8">
              <w:rPr>
                <w:sz w:val="20"/>
                <w:szCs w:val="24"/>
              </w:rPr>
              <w:t>29.17 (7)</w:t>
            </w:r>
          </w:p>
        </w:tc>
      </w:tr>
      <w:tr w:rsidR="000838A0" w:rsidRPr="00CF6AC8" w14:paraId="7551AF46" w14:textId="77777777" w:rsidTr="000838A0">
        <w:trPr>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7F691B31" w14:textId="77777777" w:rsidR="000838A0" w:rsidRPr="00CF6AC8" w:rsidRDefault="000838A0" w:rsidP="000838A0">
            <w:pPr>
              <w:spacing w:after="0"/>
              <w:rPr>
                <w:color w:val="FFFFFF" w:themeColor="background1"/>
                <w:sz w:val="20"/>
                <w:szCs w:val="24"/>
              </w:rPr>
            </w:pPr>
            <w:r w:rsidRPr="00CF6AC8">
              <w:rPr>
                <w:b/>
                <w:bCs/>
                <w:color w:val="FFFFFF" w:themeColor="background1"/>
                <w:sz w:val="20"/>
                <w:szCs w:val="24"/>
              </w:rPr>
              <w:t>Uber/Lyft/Taxi</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7E452C9F" w14:textId="77777777" w:rsidR="000838A0" w:rsidRPr="00CF6AC8" w:rsidRDefault="000838A0" w:rsidP="000838A0">
            <w:pPr>
              <w:spacing w:after="0"/>
              <w:rPr>
                <w:sz w:val="20"/>
                <w:szCs w:val="24"/>
              </w:rPr>
            </w:pPr>
            <w:r w:rsidRPr="00CF6AC8">
              <w:rPr>
                <w:sz w:val="20"/>
                <w:szCs w:val="24"/>
              </w:rPr>
              <w:t>0.00 (0)</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3ECDB97C" w14:textId="77777777" w:rsidR="000838A0" w:rsidRPr="00CF6AC8" w:rsidRDefault="000838A0" w:rsidP="000838A0">
            <w:pPr>
              <w:spacing w:after="0"/>
              <w:rPr>
                <w:sz w:val="20"/>
                <w:szCs w:val="24"/>
              </w:rPr>
            </w:pPr>
            <w:r w:rsidRPr="00CF6AC8">
              <w:rPr>
                <w:sz w:val="20"/>
                <w:szCs w:val="24"/>
              </w:rPr>
              <w:t>12.50 (3)</w:t>
            </w:r>
          </w:p>
        </w:tc>
      </w:tr>
      <w:tr w:rsidR="000838A0" w:rsidRPr="00CF6AC8" w14:paraId="42D823E4" w14:textId="77777777" w:rsidTr="000838A0">
        <w:trPr>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59BDF97A" w14:textId="77777777" w:rsidR="000838A0" w:rsidRPr="00CF6AC8" w:rsidRDefault="000838A0" w:rsidP="000838A0">
            <w:pPr>
              <w:spacing w:after="0"/>
              <w:rPr>
                <w:color w:val="FFFFFF" w:themeColor="background1"/>
                <w:sz w:val="20"/>
                <w:szCs w:val="24"/>
              </w:rPr>
            </w:pPr>
            <w:r w:rsidRPr="00CF6AC8">
              <w:rPr>
                <w:b/>
                <w:bCs/>
                <w:color w:val="FFFFFF" w:themeColor="background1"/>
                <w:sz w:val="20"/>
                <w:szCs w:val="24"/>
              </w:rPr>
              <w:t>Walk</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6818B0A2" w14:textId="77777777" w:rsidR="000838A0" w:rsidRPr="00CF6AC8" w:rsidRDefault="000838A0" w:rsidP="000838A0">
            <w:pPr>
              <w:spacing w:after="0"/>
              <w:rPr>
                <w:sz w:val="20"/>
                <w:szCs w:val="24"/>
              </w:rPr>
            </w:pPr>
            <w:r w:rsidRPr="00CF6AC8">
              <w:rPr>
                <w:sz w:val="20"/>
                <w:szCs w:val="24"/>
              </w:rPr>
              <w:t>9.52 (4)</w:t>
            </w: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163D2599" w14:textId="77777777" w:rsidR="000838A0" w:rsidRPr="00CF6AC8" w:rsidRDefault="000838A0" w:rsidP="000838A0">
            <w:pPr>
              <w:spacing w:after="0"/>
              <w:rPr>
                <w:sz w:val="20"/>
                <w:szCs w:val="24"/>
              </w:rPr>
            </w:pPr>
            <w:r w:rsidRPr="00CF6AC8">
              <w:rPr>
                <w:sz w:val="20"/>
                <w:szCs w:val="24"/>
              </w:rPr>
              <w:t>12.50 (3)</w:t>
            </w:r>
          </w:p>
        </w:tc>
      </w:tr>
      <w:tr w:rsidR="000838A0" w:rsidRPr="00CF6AC8" w14:paraId="7CEA2FA2" w14:textId="77777777" w:rsidTr="000838A0">
        <w:trPr>
          <w:jc w:val="center"/>
        </w:trPr>
        <w:tc>
          <w:tcPr>
            <w:tcW w:w="179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78E5BC57" w14:textId="77777777" w:rsidR="000838A0" w:rsidRPr="00CF6AC8" w:rsidRDefault="000838A0" w:rsidP="000838A0">
            <w:pPr>
              <w:spacing w:after="0"/>
              <w:rPr>
                <w:color w:val="FFFFFF" w:themeColor="background1"/>
                <w:sz w:val="20"/>
                <w:szCs w:val="24"/>
              </w:rPr>
            </w:pPr>
            <w:r w:rsidRPr="00CF6AC8">
              <w:rPr>
                <w:b/>
                <w:bCs/>
                <w:color w:val="FFFFFF" w:themeColor="background1"/>
                <w:sz w:val="20"/>
                <w:szCs w:val="24"/>
              </w:rPr>
              <w:t>Total</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20773FA2" w14:textId="77777777" w:rsidR="000838A0" w:rsidRPr="00CF6AC8" w:rsidRDefault="000838A0" w:rsidP="000838A0">
            <w:pPr>
              <w:spacing w:after="0"/>
              <w:rPr>
                <w:sz w:val="20"/>
                <w:szCs w:val="24"/>
              </w:rPr>
            </w:pPr>
            <w:r w:rsidRPr="00CF6AC8">
              <w:rPr>
                <w:sz w:val="20"/>
                <w:szCs w:val="24"/>
              </w:rPr>
              <w:t>100.00 (42)</w:t>
            </w: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19D0DE3B" w14:textId="77777777" w:rsidR="000838A0" w:rsidRPr="00CF6AC8" w:rsidRDefault="000838A0" w:rsidP="000838A0">
            <w:pPr>
              <w:spacing w:after="0"/>
              <w:rPr>
                <w:sz w:val="20"/>
                <w:szCs w:val="24"/>
              </w:rPr>
            </w:pPr>
            <w:r w:rsidRPr="00CF6AC8">
              <w:rPr>
                <w:sz w:val="20"/>
                <w:szCs w:val="24"/>
              </w:rPr>
              <w:t>100.00 (24)</w:t>
            </w:r>
          </w:p>
        </w:tc>
      </w:tr>
    </w:tbl>
    <w:p w14:paraId="3F324E84" w14:textId="77777777" w:rsidR="000838A0" w:rsidRDefault="000838A0" w:rsidP="000838A0">
      <w:pPr>
        <w:spacing w:after="0"/>
        <w:rPr>
          <w:rFonts w:ascii="Cambria Math" w:hAnsi="Cambria Math" w:hint="eastAsia"/>
          <w:sz w:val="24"/>
          <w:szCs w:val="24"/>
        </w:rPr>
      </w:pPr>
    </w:p>
    <w:p w14:paraId="40F2C493" w14:textId="5AFECAE4" w:rsidR="000838A0" w:rsidRDefault="000838A0" w:rsidP="00D325FA">
      <w:r>
        <w:t xml:space="preserve">Virtually all “Other” responses were a free-form version of carpooling, </w:t>
      </w:r>
      <w:r w:rsidR="0098624D">
        <w:t xml:space="preserve">e.g., </w:t>
      </w:r>
      <w:r>
        <w:t>“Parents,” “</w:t>
      </w:r>
      <w:r w:rsidRPr="00A459B6">
        <w:t>be driven by a parent or friend</w:t>
      </w:r>
      <w:r>
        <w:t>,” or “</w:t>
      </w:r>
      <w:r w:rsidRPr="00CA484C">
        <w:t>Family transportation</w:t>
      </w:r>
      <w:r>
        <w:t>.” Reviewing each table, it is clear transit is heavily depended upon by both employed and unemployed urban respondents, making up 30</w:t>
      </w:r>
      <w:r w:rsidR="00BC1996">
        <w:t xml:space="preserve"> percent, </w:t>
      </w:r>
      <w:r>
        <w:t>43</w:t>
      </w:r>
      <w:r w:rsidR="00061FD6">
        <w:t xml:space="preserve"> percent</w:t>
      </w:r>
      <w:r>
        <w:t xml:space="preserve"> and 50</w:t>
      </w:r>
      <w:r w:rsidR="00061FD6">
        <w:t xml:space="preserve"> percent</w:t>
      </w:r>
      <w:r>
        <w:t xml:space="preserve"> of each group, respectively. In suburban and rural areas transit is not used nearly as much. Walking is also a transportation mode for both employed and unemployed urban youth, with </w:t>
      </w:r>
      <w:r w:rsidRPr="00DF4D9B">
        <w:t>17.39</w:t>
      </w:r>
      <w:r w:rsidR="00061FD6">
        <w:t xml:space="preserve"> percent</w:t>
      </w:r>
      <w:r>
        <w:t xml:space="preserve"> and 25</w:t>
      </w:r>
      <w:r w:rsidR="00061FD6">
        <w:t xml:space="preserve"> percent</w:t>
      </w:r>
      <w:r>
        <w:t xml:space="preserve"> of each group using their feet to get around. In rural and suburban settings, cars are the principal mode of transportation. In these areas, a majority of both employed and unemployed youth use, or would use, a car themselves, or get dropped off and picked up in one. 50</w:t>
      </w:r>
      <w:r w:rsidR="00061FD6">
        <w:t xml:space="preserve"> percent</w:t>
      </w:r>
      <w:r>
        <w:t xml:space="preserve"> of employed rural youth drive alone, with an additional 29</w:t>
      </w:r>
      <w:r w:rsidR="00061FD6">
        <w:t xml:space="preserve"> percent</w:t>
      </w:r>
      <w:r>
        <w:t xml:space="preserve"> sharing rides, while 20.83</w:t>
      </w:r>
      <w:r w:rsidR="00061FD6">
        <w:t xml:space="preserve"> percent</w:t>
      </w:r>
      <w:r>
        <w:t xml:space="preserve"> of unemployed rural youth would drive alone and a further 37</w:t>
      </w:r>
      <w:r w:rsidR="00061FD6">
        <w:t xml:space="preserve"> percent</w:t>
      </w:r>
      <w:r>
        <w:t xml:space="preserve"> would share rides. Only 21</w:t>
      </w:r>
      <w:r w:rsidR="00061FD6">
        <w:t xml:space="preserve"> percent</w:t>
      </w:r>
      <w:r>
        <w:t xml:space="preserve"> of suburban employed youth used some form of public transit to get to work. Since only three unemployed suburban youth reported their projected mode of transportation, we are unable to confidently report the travel modes of this group. </w:t>
      </w:r>
    </w:p>
    <w:p w14:paraId="53A5F604" w14:textId="77777777" w:rsidR="00061FD6" w:rsidRDefault="00061FD6" w:rsidP="00D325FA"/>
    <w:p w14:paraId="20DBE0CE" w14:textId="77777777" w:rsidR="00061FD6" w:rsidRDefault="00061FD6" w:rsidP="00D325FA"/>
    <w:p w14:paraId="3C6C188A" w14:textId="77777777" w:rsidR="000838A0" w:rsidRPr="00D325FA" w:rsidRDefault="000838A0" w:rsidP="00D325FA">
      <w:pPr>
        <w:pStyle w:val="Caption"/>
        <w:jc w:val="center"/>
      </w:pPr>
      <w:bookmarkStart w:id="19" w:name="_Toc517275866"/>
      <w:proofErr w:type="gramStart"/>
      <w:r w:rsidRPr="00D325FA">
        <w:lastRenderedPageBreak/>
        <w:t xml:space="preserve">Table </w:t>
      </w:r>
      <w:fldSimple w:instr=" SEQ Table \* ARABIC ">
        <w:r w:rsidRPr="00D325FA">
          <w:t>7</w:t>
        </w:r>
      </w:fldSimple>
      <w:r w:rsidRPr="00D325FA">
        <w:t>.</w:t>
      </w:r>
      <w:proofErr w:type="gramEnd"/>
      <w:r w:rsidRPr="00D325FA">
        <w:t xml:space="preserve"> Percent Facing Transportation Issues</w:t>
      </w:r>
      <w:bookmarkEnd w:id="19"/>
    </w:p>
    <w:tbl>
      <w:tblPr>
        <w:tblW w:w="7650" w:type="dxa"/>
        <w:jc w:val="center"/>
        <w:tblLook w:val="04A0" w:firstRow="1" w:lastRow="0" w:firstColumn="1" w:lastColumn="0" w:noHBand="0" w:noVBand="1"/>
      </w:tblPr>
      <w:tblGrid>
        <w:gridCol w:w="1043"/>
        <w:gridCol w:w="1284"/>
        <w:gridCol w:w="1304"/>
        <w:gridCol w:w="989"/>
        <w:gridCol w:w="734"/>
        <w:gridCol w:w="1130"/>
        <w:gridCol w:w="1166"/>
      </w:tblGrid>
      <w:tr w:rsidR="000838A0" w:rsidRPr="002B0D54" w14:paraId="37C23FCD" w14:textId="77777777" w:rsidTr="000838A0">
        <w:trPr>
          <w:trHeight w:val="257"/>
          <w:jc w:val="center"/>
        </w:trPr>
        <w:tc>
          <w:tcPr>
            <w:tcW w:w="1043" w:type="dxa"/>
            <w:tcBorders>
              <w:top w:val="nil"/>
              <w:left w:val="single" w:sz="8" w:space="0" w:color="FFFFFF"/>
              <w:bottom w:val="single" w:sz="8" w:space="0" w:color="FFFFFF"/>
              <w:right w:val="single" w:sz="8" w:space="0" w:color="FFFFFF"/>
            </w:tcBorders>
            <w:shd w:val="clear" w:color="000000" w:fill="4F81BD"/>
            <w:vAlign w:val="center"/>
            <w:hideMark/>
          </w:tcPr>
          <w:p w14:paraId="19F63782" w14:textId="77777777" w:rsidR="000838A0" w:rsidRPr="000B027C" w:rsidRDefault="000838A0" w:rsidP="000838A0">
            <w:pPr>
              <w:spacing w:after="0" w:line="240" w:lineRule="auto"/>
              <w:jc w:val="center"/>
              <w:rPr>
                <w:rFonts w:eastAsia="Times New Roman" w:cs="Times New Roman"/>
                <w:b/>
                <w:bCs/>
                <w:color w:val="FFFFFF"/>
                <w:sz w:val="20"/>
              </w:rPr>
            </w:pPr>
            <w:r w:rsidRPr="000B027C">
              <w:rPr>
                <w:rFonts w:eastAsia="Times New Roman" w:cs="Times New Roman"/>
                <w:b/>
                <w:bCs/>
                <w:color w:val="FFFFFF"/>
                <w:sz w:val="20"/>
              </w:rPr>
              <w:t>Employed</w:t>
            </w:r>
          </w:p>
        </w:tc>
        <w:tc>
          <w:tcPr>
            <w:tcW w:w="1284" w:type="dxa"/>
            <w:tcBorders>
              <w:top w:val="nil"/>
              <w:left w:val="nil"/>
              <w:bottom w:val="single" w:sz="8" w:space="0" w:color="FFFFFF"/>
              <w:right w:val="single" w:sz="8" w:space="0" w:color="FFFFFF"/>
            </w:tcBorders>
            <w:shd w:val="clear" w:color="000000" w:fill="4F81BD"/>
            <w:vAlign w:val="center"/>
            <w:hideMark/>
          </w:tcPr>
          <w:p w14:paraId="15BC33BF" w14:textId="77777777" w:rsidR="000838A0" w:rsidRPr="000B027C" w:rsidRDefault="000838A0" w:rsidP="000838A0">
            <w:pPr>
              <w:spacing w:after="0" w:line="240" w:lineRule="auto"/>
              <w:jc w:val="center"/>
              <w:rPr>
                <w:rFonts w:eastAsia="Times New Roman" w:cs="Times New Roman"/>
                <w:b/>
                <w:bCs/>
                <w:color w:val="FFFFFF"/>
                <w:sz w:val="20"/>
              </w:rPr>
            </w:pPr>
            <w:r w:rsidRPr="000B027C">
              <w:rPr>
                <w:rFonts w:eastAsia="Times New Roman" w:cs="Times New Roman"/>
                <w:b/>
                <w:bCs/>
                <w:color w:val="FFFFFF"/>
                <w:sz w:val="20"/>
              </w:rPr>
              <w:t>Unemployed</w:t>
            </w:r>
          </w:p>
        </w:tc>
        <w:tc>
          <w:tcPr>
            <w:tcW w:w="1304" w:type="dxa"/>
            <w:tcBorders>
              <w:top w:val="nil"/>
              <w:left w:val="nil"/>
              <w:bottom w:val="single" w:sz="8" w:space="0" w:color="FFFFFF"/>
              <w:right w:val="single" w:sz="8" w:space="0" w:color="FFFFFF"/>
            </w:tcBorders>
            <w:shd w:val="clear" w:color="000000" w:fill="4F81BD"/>
            <w:vAlign w:val="center"/>
            <w:hideMark/>
          </w:tcPr>
          <w:p w14:paraId="7019DEBB" w14:textId="77777777" w:rsidR="000838A0" w:rsidRPr="000B027C" w:rsidRDefault="000838A0" w:rsidP="000838A0">
            <w:pPr>
              <w:spacing w:after="0" w:line="240" w:lineRule="auto"/>
              <w:jc w:val="center"/>
              <w:rPr>
                <w:rFonts w:eastAsia="Times New Roman" w:cs="Times New Roman"/>
                <w:b/>
                <w:bCs/>
                <w:color w:val="FFFFFF"/>
                <w:sz w:val="20"/>
              </w:rPr>
            </w:pPr>
            <w:r w:rsidRPr="000B027C">
              <w:rPr>
                <w:rFonts w:eastAsia="Times New Roman" w:cs="Times New Roman"/>
                <w:b/>
                <w:bCs/>
                <w:color w:val="FFFFFF"/>
                <w:sz w:val="20"/>
              </w:rPr>
              <w:t>No Disability</w:t>
            </w:r>
          </w:p>
        </w:tc>
        <w:tc>
          <w:tcPr>
            <w:tcW w:w="989" w:type="dxa"/>
            <w:tcBorders>
              <w:top w:val="nil"/>
              <w:left w:val="nil"/>
              <w:bottom w:val="single" w:sz="8" w:space="0" w:color="FFFFFF"/>
              <w:right w:val="single" w:sz="8" w:space="0" w:color="FFFFFF"/>
            </w:tcBorders>
            <w:shd w:val="clear" w:color="000000" w:fill="4F81BD"/>
            <w:vAlign w:val="center"/>
            <w:hideMark/>
          </w:tcPr>
          <w:p w14:paraId="2B829C8D" w14:textId="77777777" w:rsidR="000838A0" w:rsidRPr="000B027C" w:rsidRDefault="000838A0" w:rsidP="000838A0">
            <w:pPr>
              <w:spacing w:after="0" w:line="240" w:lineRule="auto"/>
              <w:jc w:val="center"/>
              <w:rPr>
                <w:rFonts w:eastAsia="Times New Roman" w:cs="Times New Roman"/>
                <w:b/>
                <w:bCs/>
                <w:color w:val="FFFFFF"/>
                <w:sz w:val="20"/>
              </w:rPr>
            </w:pPr>
            <w:r w:rsidRPr="000B027C">
              <w:rPr>
                <w:rFonts w:eastAsia="Times New Roman" w:cs="Times New Roman"/>
                <w:b/>
                <w:bCs/>
                <w:color w:val="FFFFFF"/>
                <w:sz w:val="20"/>
              </w:rPr>
              <w:t>Disability</w:t>
            </w:r>
          </w:p>
        </w:tc>
        <w:tc>
          <w:tcPr>
            <w:tcW w:w="734" w:type="dxa"/>
            <w:tcBorders>
              <w:top w:val="nil"/>
              <w:left w:val="nil"/>
              <w:bottom w:val="single" w:sz="8" w:space="0" w:color="FFFFFF"/>
              <w:right w:val="single" w:sz="8" w:space="0" w:color="FFFFFF"/>
            </w:tcBorders>
            <w:shd w:val="clear" w:color="000000" w:fill="4F81BD"/>
            <w:vAlign w:val="center"/>
            <w:hideMark/>
          </w:tcPr>
          <w:p w14:paraId="4CBCA75C" w14:textId="77777777" w:rsidR="000838A0" w:rsidRPr="000B027C" w:rsidRDefault="000838A0" w:rsidP="000838A0">
            <w:pPr>
              <w:spacing w:after="0" w:line="240" w:lineRule="auto"/>
              <w:jc w:val="center"/>
              <w:rPr>
                <w:rFonts w:eastAsia="Times New Roman" w:cs="Times New Roman"/>
                <w:b/>
                <w:bCs/>
                <w:color w:val="FFFFFF"/>
                <w:sz w:val="20"/>
              </w:rPr>
            </w:pPr>
            <w:r w:rsidRPr="000B027C">
              <w:rPr>
                <w:rFonts w:eastAsia="Times New Roman" w:cs="Times New Roman"/>
                <w:b/>
                <w:bCs/>
                <w:color w:val="FFFFFF"/>
                <w:sz w:val="20"/>
              </w:rPr>
              <w:t>Urban</w:t>
            </w:r>
          </w:p>
        </w:tc>
        <w:tc>
          <w:tcPr>
            <w:tcW w:w="1130" w:type="dxa"/>
            <w:tcBorders>
              <w:top w:val="nil"/>
              <w:left w:val="nil"/>
              <w:bottom w:val="single" w:sz="8" w:space="0" w:color="FFFFFF"/>
              <w:right w:val="single" w:sz="8" w:space="0" w:color="FFFFFF"/>
            </w:tcBorders>
            <w:shd w:val="clear" w:color="000000" w:fill="4F81BD"/>
            <w:vAlign w:val="center"/>
            <w:hideMark/>
          </w:tcPr>
          <w:p w14:paraId="7C6D61F7" w14:textId="77777777" w:rsidR="000838A0" w:rsidRPr="000B027C" w:rsidRDefault="000838A0" w:rsidP="000838A0">
            <w:pPr>
              <w:spacing w:after="0" w:line="240" w:lineRule="auto"/>
              <w:jc w:val="center"/>
              <w:rPr>
                <w:rFonts w:eastAsia="Times New Roman" w:cs="Times New Roman"/>
                <w:b/>
                <w:bCs/>
                <w:color w:val="FFFFFF"/>
                <w:sz w:val="20"/>
              </w:rPr>
            </w:pPr>
            <w:r w:rsidRPr="000B027C">
              <w:rPr>
                <w:rFonts w:eastAsia="Times New Roman" w:cs="Times New Roman"/>
                <w:b/>
                <w:bCs/>
                <w:color w:val="FFFFFF"/>
                <w:sz w:val="20"/>
              </w:rPr>
              <w:t>Suburban</w:t>
            </w:r>
          </w:p>
        </w:tc>
        <w:tc>
          <w:tcPr>
            <w:tcW w:w="1166" w:type="dxa"/>
            <w:tcBorders>
              <w:top w:val="nil"/>
              <w:left w:val="nil"/>
              <w:bottom w:val="single" w:sz="8" w:space="0" w:color="FFFFFF"/>
              <w:right w:val="single" w:sz="8" w:space="0" w:color="FFFFFF"/>
            </w:tcBorders>
            <w:shd w:val="clear" w:color="000000" w:fill="4F81BD"/>
            <w:vAlign w:val="center"/>
            <w:hideMark/>
          </w:tcPr>
          <w:p w14:paraId="0B543001" w14:textId="77777777" w:rsidR="000838A0" w:rsidRPr="000B027C" w:rsidRDefault="000838A0" w:rsidP="000838A0">
            <w:pPr>
              <w:spacing w:after="0" w:line="240" w:lineRule="auto"/>
              <w:jc w:val="center"/>
              <w:rPr>
                <w:rFonts w:eastAsia="Times New Roman" w:cs="Times New Roman"/>
                <w:b/>
                <w:bCs/>
                <w:color w:val="FFFFFF"/>
                <w:sz w:val="20"/>
              </w:rPr>
            </w:pPr>
            <w:r w:rsidRPr="000B027C">
              <w:rPr>
                <w:rFonts w:eastAsia="Times New Roman" w:cs="Times New Roman"/>
                <w:b/>
                <w:bCs/>
                <w:color w:val="FFFFFF"/>
                <w:sz w:val="20"/>
              </w:rPr>
              <w:t>Rural</w:t>
            </w:r>
          </w:p>
        </w:tc>
      </w:tr>
      <w:tr w:rsidR="000838A0" w:rsidRPr="002B0D54" w14:paraId="64F3A3EE" w14:textId="77777777" w:rsidTr="000838A0">
        <w:trPr>
          <w:trHeight w:val="257"/>
          <w:jc w:val="center"/>
        </w:trPr>
        <w:tc>
          <w:tcPr>
            <w:tcW w:w="1043" w:type="dxa"/>
            <w:tcBorders>
              <w:top w:val="nil"/>
              <w:left w:val="nil"/>
              <w:bottom w:val="single" w:sz="8" w:space="0" w:color="FFFFFF"/>
              <w:right w:val="single" w:sz="8" w:space="0" w:color="FFFFFF"/>
            </w:tcBorders>
            <w:shd w:val="clear" w:color="000000" w:fill="E9EDF4"/>
            <w:vAlign w:val="center"/>
            <w:hideMark/>
          </w:tcPr>
          <w:p w14:paraId="3216601C" w14:textId="77777777" w:rsidR="000838A0" w:rsidRPr="000B027C" w:rsidRDefault="000838A0" w:rsidP="000838A0">
            <w:pPr>
              <w:spacing w:after="0" w:line="240" w:lineRule="auto"/>
              <w:jc w:val="right"/>
              <w:rPr>
                <w:rFonts w:eastAsia="Times New Roman" w:cs="Times New Roman"/>
                <w:color w:val="000000"/>
                <w:sz w:val="20"/>
              </w:rPr>
            </w:pPr>
            <w:r w:rsidRPr="000B027C">
              <w:rPr>
                <w:rFonts w:eastAsia="Times New Roman" w:cs="Times New Roman"/>
                <w:color w:val="000000"/>
                <w:sz w:val="20"/>
              </w:rPr>
              <w:t>60.76</w:t>
            </w:r>
          </w:p>
        </w:tc>
        <w:tc>
          <w:tcPr>
            <w:tcW w:w="1284" w:type="dxa"/>
            <w:tcBorders>
              <w:top w:val="nil"/>
              <w:left w:val="nil"/>
              <w:bottom w:val="single" w:sz="8" w:space="0" w:color="FFFFFF"/>
              <w:right w:val="single" w:sz="8" w:space="0" w:color="FFFFFF"/>
            </w:tcBorders>
            <w:shd w:val="clear" w:color="000000" w:fill="E9EDF4"/>
            <w:vAlign w:val="center"/>
            <w:hideMark/>
          </w:tcPr>
          <w:p w14:paraId="1F71D456" w14:textId="77777777" w:rsidR="000838A0" w:rsidRPr="000B027C" w:rsidRDefault="000838A0" w:rsidP="000838A0">
            <w:pPr>
              <w:spacing w:after="0" w:line="240" w:lineRule="auto"/>
              <w:jc w:val="right"/>
              <w:rPr>
                <w:rFonts w:eastAsia="Times New Roman" w:cs="Times New Roman"/>
                <w:color w:val="000000"/>
                <w:sz w:val="20"/>
              </w:rPr>
            </w:pPr>
            <w:r w:rsidRPr="000B027C">
              <w:rPr>
                <w:rFonts w:eastAsia="Times New Roman" w:cs="Times New Roman"/>
                <w:color w:val="000000"/>
                <w:sz w:val="20"/>
              </w:rPr>
              <w:t>67.8</w:t>
            </w:r>
          </w:p>
        </w:tc>
        <w:tc>
          <w:tcPr>
            <w:tcW w:w="1304" w:type="dxa"/>
            <w:tcBorders>
              <w:top w:val="nil"/>
              <w:left w:val="nil"/>
              <w:bottom w:val="single" w:sz="8" w:space="0" w:color="FFFFFF"/>
              <w:right w:val="single" w:sz="8" w:space="0" w:color="FFFFFF"/>
            </w:tcBorders>
            <w:shd w:val="clear" w:color="000000" w:fill="E9EDF4"/>
            <w:vAlign w:val="center"/>
            <w:hideMark/>
          </w:tcPr>
          <w:p w14:paraId="6CEBA9A0" w14:textId="77777777" w:rsidR="000838A0" w:rsidRPr="000B027C" w:rsidRDefault="000838A0" w:rsidP="000838A0">
            <w:pPr>
              <w:spacing w:after="0" w:line="240" w:lineRule="auto"/>
              <w:jc w:val="right"/>
              <w:rPr>
                <w:rFonts w:eastAsia="Times New Roman" w:cs="Times New Roman"/>
                <w:color w:val="000000"/>
                <w:sz w:val="20"/>
              </w:rPr>
            </w:pPr>
            <w:r w:rsidRPr="000B027C">
              <w:rPr>
                <w:rFonts w:eastAsia="Times New Roman" w:cs="Times New Roman"/>
                <w:color w:val="000000"/>
                <w:sz w:val="20"/>
              </w:rPr>
              <w:t>60.98</w:t>
            </w:r>
          </w:p>
        </w:tc>
        <w:tc>
          <w:tcPr>
            <w:tcW w:w="989" w:type="dxa"/>
            <w:tcBorders>
              <w:top w:val="nil"/>
              <w:left w:val="nil"/>
              <w:bottom w:val="single" w:sz="8" w:space="0" w:color="FFFFFF"/>
              <w:right w:val="single" w:sz="8" w:space="0" w:color="FFFFFF"/>
            </w:tcBorders>
            <w:shd w:val="clear" w:color="000000" w:fill="E9EDF4"/>
            <w:vAlign w:val="center"/>
            <w:hideMark/>
          </w:tcPr>
          <w:p w14:paraId="27D75CC8" w14:textId="77777777" w:rsidR="000838A0" w:rsidRPr="000B027C" w:rsidRDefault="000838A0" w:rsidP="000838A0">
            <w:pPr>
              <w:spacing w:after="0" w:line="240" w:lineRule="auto"/>
              <w:jc w:val="right"/>
              <w:rPr>
                <w:rFonts w:eastAsia="Times New Roman" w:cs="Times New Roman"/>
                <w:color w:val="000000"/>
                <w:sz w:val="20"/>
              </w:rPr>
            </w:pPr>
            <w:r w:rsidRPr="000B027C">
              <w:rPr>
                <w:rFonts w:eastAsia="Times New Roman" w:cs="Times New Roman"/>
                <w:color w:val="000000"/>
                <w:sz w:val="20"/>
              </w:rPr>
              <w:t>72</w:t>
            </w:r>
            <w:r w:rsidRPr="002B0D54">
              <w:rPr>
                <w:rFonts w:eastAsia="Times New Roman" w:cs="Times New Roman"/>
                <w:color w:val="000000"/>
                <w:sz w:val="20"/>
              </w:rPr>
              <w:t>.00</w:t>
            </w:r>
          </w:p>
        </w:tc>
        <w:tc>
          <w:tcPr>
            <w:tcW w:w="734" w:type="dxa"/>
            <w:tcBorders>
              <w:top w:val="nil"/>
              <w:left w:val="nil"/>
              <w:bottom w:val="single" w:sz="8" w:space="0" w:color="FFFFFF"/>
              <w:right w:val="single" w:sz="8" w:space="0" w:color="FFFFFF"/>
            </w:tcBorders>
            <w:shd w:val="clear" w:color="000000" w:fill="E9EDF4"/>
            <w:vAlign w:val="center"/>
            <w:hideMark/>
          </w:tcPr>
          <w:p w14:paraId="0C0F2FAA" w14:textId="77777777" w:rsidR="000838A0" w:rsidRPr="000B027C" w:rsidRDefault="000838A0" w:rsidP="000838A0">
            <w:pPr>
              <w:spacing w:after="0" w:line="240" w:lineRule="auto"/>
              <w:jc w:val="right"/>
              <w:rPr>
                <w:rFonts w:eastAsia="Times New Roman" w:cs="Times New Roman"/>
                <w:color w:val="000000"/>
                <w:sz w:val="20"/>
              </w:rPr>
            </w:pPr>
            <w:r w:rsidRPr="000B027C">
              <w:rPr>
                <w:rFonts w:eastAsia="Times New Roman" w:cs="Times New Roman"/>
                <w:color w:val="000000"/>
                <w:sz w:val="20"/>
              </w:rPr>
              <w:t>56.82</w:t>
            </w:r>
          </w:p>
        </w:tc>
        <w:tc>
          <w:tcPr>
            <w:tcW w:w="1130" w:type="dxa"/>
            <w:tcBorders>
              <w:top w:val="nil"/>
              <w:left w:val="nil"/>
              <w:bottom w:val="single" w:sz="8" w:space="0" w:color="FFFFFF"/>
              <w:right w:val="single" w:sz="8" w:space="0" w:color="FFFFFF"/>
            </w:tcBorders>
            <w:shd w:val="clear" w:color="000000" w:fill="E9EDF4"/>
            <w:vAlign w:val="center"/>
            <w:hideMark/>
          </w:tcPr>
          <w:p w14:paraId="3DA4396A" w14:textId="77777777" w:rsidR="000838A0" w:rsidRPr="000B027C" w:rsidRDefault="000838A0" w:rsidP="000838A0">
            <w:pPr>
              <w:spacing w:after="0" w:line="240" w:lineRule="auto"/>
              <w:jc w:val="right"/>
              <w:rPr>
                <w:rFonts w:eastAsia="Times New Roman" w:cs="Times New Roman"/>
                <w:color w:val="000000"/>
                <w:sz w:val="20"/>
              </w:rPr>
            </w:pPr>
            <w:r w:rsidRPr="000B027C">
              <w:rPr>
                <w:rFonts w:eastAsia="Times New Roman" w:cs="Times New Roman"/>
                <w:color w:val="000000"/>
                <w:sz w:val="20"/>
              </w:rPr>
              <w:t>81.25</w:t>
            </w:r>
          </w:p>
        </w:tc>
        <w:tc>
          <w:tcPr>
            <w:tcW w:w="1166" w:type="dxa"/>
            <w:tcBorders>
              <w:top w:val="nil"/>
              <w:left w:val="nil"/>
              <w:bottom w:val="single" w:sz="8" w:space="0" w:color="FFFFFF"/>
              <w:right w:val="single" w:sz="8" w:space="0" w:color="FFFFFF"/>
            </w:tcBorders>
            <w:shd w:val="clear" w:color="000000" w:fill="E9EDF4"/>
            <w:vAlign w:val="center"/>
            <w:hideMark/>
          </w:tcPr>
          <w:p w14:paraId="603B7B3C" w14:textId="77777777" w:rsidR="000838A0" w:rsidRPr="000B027C" w:rsidRDefault="000838A0" w:rsidP="000838A0">
            <w:pPr>
              <w:spacing w:after="0" w:line="240" w:lineRule="auto"/>
              <w:jc w:val="right"/>
              <w:rPr>
                <w:rFonts w:eastAsia="Times New Roman" w:cs="Times New Roman"/>
                <w:color w:val="000000"/>
                <w:sz w:val="20"/>
              </w:rPr>
            </w:pPr>
            <w:r w:rsidRPr="000B027C">
              <w:rPr>
                <w:rFonts w:eastAsia="Times New Roman" w:cs="Times New Roman"/>
                <w:color w:val="000000"/>
                <w:sz w:val="20"/>
              </w:rPr>
              <w:t>62.7</w:t>
            </w:r>
          </w:p>
        </w:tc>
      </w:tr>
    </w:tbl>
    <w:p w14:paraId="6580C409" w14:textId="77777777" w:rsidR="00061FD6" w:rsidRDefault="00061FD6" w:rsidP="00D325FA"/>
    <w:p w14:paraId="3605B411" w14:textId="126D82F2" w:rsidR="000838A0" w:rsidRDefault="000838A0" w:rsidP="00D325FA">
      <w:r>
        <w:t>All sub-groups of youth surveyed had high numbers of respondents dealing with transportation issues. Table 7 shows this, displaying the percentage of respondents in various sub-groups that face transportation issues of any kind. Employed respondents reported slightly fewer transportation issues than unemployed (60.76</w:t>
      </w:r>
      <w:r w:rsidR="00061FD6">
        <w:t xml:space="preserve"> percent</w:t>
      </w:r>
      <w:r>
        <w:t xml:space="preserve"> compared to 67.8</w:t>
      </w:r>
      <w:r w:rsidR="00061FD6">
        <w:t xml:space="preserve"> percent</w:t>
      </w:r>
      <w:r>
        <w:t>). The same is true for no disability compared to disability (60.98</w:t>
      </w:r>
      <w:r w:rsidR="00061FD6">
        <w:t xml:space="preserve"> percent</w:t>
      </w:r>
      <w:r>
        <w:t xml:space="preserve"> to 72.00</w:t>
      </w:r>
      <w:r w:rsidR="00061FD6">
        <w:t xml:space="preserve"> percent</w:t>
      </w:r>
      <w:r>
        <w:t>). However, there is much more variation across regions, with over half of urban respondents, nearly two-thirds of rural, and four-fifths of suburban respondents stating they face transportation issues. Breaking these numbers down further creates a clearer picture of the current state of youth employment transportation issues in Minnesota. Tables 8 – 10 display this information; the percent of respondents in a category reporting no transportation issues (and the actual number in parentheses).</w:t>
      </w:r>
    </w:p>
    <w:p w14:paraId="34D4DF21" w14:textId="77777777" w:rsidR="00061FD6" w:rsidRDefault="00061FD6" w:rsidP="00D325FA"/>
    <w:p w14:paraId="13D9C021" w14:textId="77777777" w:rsidR="000838A0" w:rsidRPr="00D325FA" w:rsidRDefault="000838A0" w:rsidP="00D325FA">
      <w:pPr>
        <w:pStyle w:val="Caption"/>
        <w:jc w:val="center"/>
      </w:pPr>
      <w:bookmarkStart w:id="20" w:name="_Toc517275867"/>
      <w:proofErr w:type="gramStart"/>
      <w:r w:rsidRPr="00D325FA">
        <w:t xml:space="preserve">Table </w:t>
      </w:r>
      <w:fldSimple w:instr=" SEQ Table \* ARABIC ">
        <w:r w:rsidRPr="00D325FA">
          <w:t>8</w:t>
        </w:r>
      </w:fldSimple>
      <w:r w:rsidRPr="00D325FA">
        <w:t>.</w:t>
      </w:r>
      <w:proofErr w:type="gramEnd"/>
      <w:r w:rsidRPr="00D325FA">
        <w:t xml:space="preserve"> Percent No Transportation Issues, Urban</w:t>
      </w:r>
      <w:bookmarkEnd w:id="20"/>
    </w:p>
    <w:tbl>
      <w:tblPr>
        <w:tblW w:w="8640" w:type="dxa"/>
        <w:jc w:val="center"/>
        <w:tblCellMar>
          <w:left w:w="0" w:type="dxa"/>
          <w:right w:w="0" w:type="dxa"/>
        </w:tblCellMar>
        <w:tblLook w:val="04A0" w:firstRow="1" w:lastRow="0" w:firstColumn="1" w:lastColumn="0" w:noHBand="0" w:noVBand="1"/>
      </w:tblPr>
      <w:tblGrid>
        <w:gridCol w:w="3112"/>
        <w:gridCol w:w="2794"/>
        <w:gridCol w:w="2734"/>
      </w:tblGrid>
      <w:tr w:rsidR="000838A0" w:rsidRPr="002B0D54" w14:paraId="2CFACB42" w14:textId="77777777" w:rsidTr="000838A0">
        <w:trPr>
          <w:jc w:val="center"/>
        </w:trPr>
        <w:tc>
          <w:tcPr>
            <w:tcW w:w="3112" w:type="dxa"/>
            <w:tcBorders>
              <w:top w:val="single" w:sz="24"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vAlign w:val="bottom"/>
            <w:hideMark/>
          </w:tcPr>
          <w:p w14:paraId="23AC5E33" w14:textId="77777777" w:rsidR="000838A0" w:rsidRPr="002B0D54" w:rsidRDefault="000838A0" w:rsidP="000838A0">
            <w:pPr>
              <w:spacing w:after="0"/>
              <w:rPr>
                <w:sz w:val="20"/>
                <w:szCs w:val="24"/>
              </w:rPr>
            </w:pPr>
          </w:p>
        </w:tc>
        <w:tc>
          <w:tcPr>
            <w:tcW w:w="2794" w:type="dxa"/>
            <w:tcBorders>
              <w:top w:val="single" w:sz="24"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vAlign w:val="bottom"/>
            <w:hideMark/>
          </w:tcPr>
          <w:p w14:paraId="26A68473" w14:textId="77777777" w:rsidR="000838A0" w:rsidRPr="002B0D54" w:rsidRDefault="000838A0" w:rsidP="000838A0">
            <w:pPr>
              <w:spacing w:after="0"/>
              <w:jc w:val="center"/>
              <w:rPr>
                <w:sz w:val="20"/>
                <w:szCs w:val="24"/>
              </w:rPr>
            </w:pPr>
            <w:r w:rsidRPr="002B0D54">
              <w:rPr>
                <w:sz w:val="20"/>
                <w:szCs w:val="24"/>
              </w:rPr>
              <w:t>Employed</w:t>
            </w:r>
          </w:p>
        </w:tc>
        <w:tc>
          <w:tcPr>
            <w:tcW w:w="27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5D33F2E9" w14:textId="77777777" w:rsidR="000838A0" w:rsidRPr="002B0D54" w:rsidRDefault="000838A0" w:rsidP="000838A0">
            <w:pPr>
              <w:spacing w:after="0"/>
              <w:jc w:val="center"/>
              <w:rPr>
                <w:sz w:val="20"/>
                <w:szCs w:val="24"/>
              </w:rPr>
            </w:pPr>
            <w:r w:rsidRPr="002B0D54">
              <w:rPr>
                <w:sz w:val="20"/>
                <w:szCs w:val="24"/>
              </w:rPr>
              <w:t>Unemployed</w:t>
            </w:r>
          </w:p>
        </w:tc>
      </w:tr>
      <w:tr w:rsidR="000838A0" w:rsidRPr="002B0D54" w14:paraId="53F3B3A0" w14:textId="77777777" w:rsidTr="000838A0">
        <w:trPr>
          <w:jc w:val="center"/>
        </w:trPr>
        <w:tc>
          <w:tcPr>
            <w:tcW w:w="3112"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2C546B0F" w14:textId="77777777" w:rsidR="000838A0" w:rsidRPr="002B0D54" w:rsidRDefault="000838A0" w:rsidP="000838A0">
            <w:pPr>
              <w:spacing w:after="0"/>
              <w:rPr>
                <w:color w:val="FFFFFF" w:themeColor="background1"/>
                <w:sz w:val="20"/>
                <w:szCs w:val="24"/>
              </w:rPr>
            </w:pPr>
            <w:r w:rsidRPr="002B0D54">
              <w:rPr>
                <w:b/>
                <w:bCs/>
                <w:color w:val="FFFFFF" w:themeColor="background1"/>
                <w:sz w:val="20"/>
                <w:szCs w:val="24"/>
              </w:rPr>
              <w:t>No Disability</w:t>
            </w:r>
          </w:p>
        </w:tc>
        <w:tc>
          <w:tcPr>
            <w:tcW w:w="2794"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3D9BEE40" w14:textId="77777777" w:rsidR="000838A0" w:rsidRPr="002B0D54" w:rsidRDefault="000838A0" w:rsidP="000838A0">
            <w:pPr>
              <w:spacing w:after="0"/>
              <w:rPr>
                <w:sz w:val="20"/>
                <w:szCs w:val="24"/>
              </w:rPr>
            </w:pPr>
            <w:r w:rsidRPr="002B0D54">
              <w:rPr>
                <w:sz w:val="20"/>
                <w:szCs w:val="24"/>
              </w:rPr>
              <w:t>58.33 (7)</w:t>
            </w:r>
          </w:p>
        </w:tc>
        <w:tc>
          <w:tcPr>
            <w:tcW w:w="27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220FD1E3" w14:textId="77777777" w:rsidR="000838A0" w:rsidRPr="002B0D54" w:rsidRDefault="000838A0" w:rsidP="000838A0">
            <w:pPr>
              <w:spacing w:after="0"/>
              <w:rPr>
                <w:sz w:val="20"/>
                <w:szCs w:val="24"/>
              </w:rPr>
            </w:pPr>
            <w:r w:rsidRPr="002B0D54">
              <w:rPr>
                <w:sz w:val="20"/>
                <w:szCs w:val="24"/>
              </w:rPr>
              <w:t>41.67 (5)</w:t>
            </w:r>
          </w:p>
        </w:tc>
      </w:tr>
      <w:tr w:rsidR="000838A0" w:rsidRPr="002B0D54" w14:paraId="735FD2C6" w14:textId="77777777" w:rsidTr="000838A0">
        <w:trPr>
          <w:jc w:val="center"/>
        </w:trPr>
        <w:tc>
          <w:tcPr>
            <w:tcW w:w="3112"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473EE9E0" w14:textId="77777777" w:rsidR="000838A0" w:rsidRPr="002B0D54" w:rsidRDefault="000838A0" w:rsidP="000838A0">
            <w:pPr>
              <w:spacing w:after="0"/>
              <w:rPr>
                <w:color w:val="FFFFFF" w:themeColor="background1"/>
                <w:sz w:val="20"/>
                <w:szCs w:val="24"/>
              </w:rPr>
            </w:pPr>
            <w:r w:rsidRPr="002B0D54">
              <w:rPr>
                <w:b/>
                <w:bCs/>
                <w:color w:val="FFFFFF" w:themeColor="background1"/>
                <w:sz w:val="20"/>
                <w:szCs w:val="24"/>
              </w:rPr>
              <w:t>Disability</w:t>
            </w:r>
          </w:p>
        </w:tc>
        <w:tc>
          <w:tcPr>
            <w:tcW w:w="2794"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539F0DAA" w14:textId="77777777" w:rsidR="000838A0" w:rsidRPr="002B0D54" w:rsidRDefault="000838A0" w:rsidP="000838A0">
            <w:pPr>
              <w:spacing w:after="0"/>
              <w:rPr>
                <w:sz w:val="20"/>
                <w:szCs w:val="24"/>
              </w:rPr>
            </w:pPr>
            <w:r w:rsidRPr="002B0D54">
              <w:rPr>
                <w:sz w:val="20"/>
                <w:szCs w:val="24"/>
              </w:rPr>
              <w:t>57.14 (4)</w:t>
            </w:r>
          </w:p>
        </w:tc>
        <w:tc>
          <w:tcPr>
            <w:tcW w:w="27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17DC240D" w14:textId="77777777" w:rsidR="000838A0" w:rsidRPr="002B0D54" w:rsidRDefault="000838A0" w:rsidP="000838A0">
            <w:pPr>
              <w:spacing w:after="0"/>
              <w:rPr>
                <w:sz w:val="20"/>
                <w:szCs w:val="24"/>
              </w:rPr>
            </w:pPr>
            <w:r w:rsidRPr="002B0D54">
              <w:rPr>
                <w:sz w:val="20"/>
                <w:szCs w:val="24"/>
              </w:rPr>
              <w:t>28.57 (2)</w:t>
            </w:r>
          </w:p>
        </w:tc>
      </w:tr>
    </w:tbl>
    <w:p w14:paraId="3E25DDC8" w14:textId="77777777" w:rsidR="000838A0" w:rsidRDefault="000838A0" w:rsidP="000838A0">
      <w:pPr>
        <w:spacing w:after="0"/>
        <w:rPr>
          <w:rFonts w:ascii="Cambria Math" w:hAnsi="Cambria Math" w:hint="eastAsia"/>
          <w:sz w:val="24"/>
          <w:szCs w:val="24"/>
        </w:rPr>
      </w:pPr>
    </w:p>
    <w:p w14:paraId="4DBA1234" w14:textId="77777777" w:rsidR="000838A0" w:rsidRPr="00D325FA" w:rsidRDefault="000838A0" w:rsidP="00D325FA">
      <w:pPr>
        <w:pStyle w:val="Caption"/>
        <w:jc w:val="center"/>
      </w:pPr>
      <w:bookmarkStart w:id="21" w:name="_Toc517275868"/>
      <w:proofErr w:type="gramStart"/>
      <w:r w:rsidRPr="00D325FA">
        <w:t xml:space="preserve">Table </w:t>
      </w:r>
      <w:fldSimple w:instr=" SEQ Table \* ARABIC ">
        <w:r w:rsidRPr="00D325FA">
          <w:t>9</w:t>
        </w:r>
      </w:fldSimple>
      <w:r w:rsidRPr="00D325FA">
        <w:t>.</w:t>
      </w:r>
      <w:proofErr w:type="gramEnd"/>
      <w:r w:rsidRPr="00D325FA">
        <w:t xml:space="preserve"> Percent No Transportation Issues, Suburban</w:t>
      </w:r>
      <w:bookmarkEnd w:id="21"/>
    </w:p>
    <w:tbl>
      <w:tblPr>
        <w:tblW w:w="8640" w:type="dxa"/>
        <w:jc w:val="center"/>
        <w:tblCellMar>
          <w:left w:w="0" w:type="dxa"/>
          <w:right w:w="0" w:type="dxa"/>
        </w:tblCellMar>
        <w:tblLook w:val="04A0" w:firstRow="1" w:lastRow="0" w:firstColumn="1" w:lastColumn="0" w:noHBand="0" w:noVBand="1"/>
      </w:tblPr>
      <w:tblGrid>
        <w:gridCol w:w="3100"/>
        <w:gridCol w:w="2860"/>
        <w:gridCol w:w="2680"/>
      </w:tblGrid>
      <w:tr w:rsidR="000838A0" w:rsidRPr="00626A5F" w14:paraId="57CF687F" w14:textId="77777777" w:rsidTr="000838A0">
        <w:trPr>
          <w:jc w:val="center"/>
        </w:trPr>
        <w:tc>
          <w:tcPr>
            <w:tcW w:w="3100" w:type="dxa"/>
            <w:tcBorders>
              <w:top w:val="single" w:sz="24"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vAlign w:val="bottom"/>
            <w:hideMark/>
          </w:tcPr>
          <w:p w14:paraId="765938D8" w14:textId="77777777" w:rsidR="000838A0" w:rsidRPr="00626A5F" w:rsidRDefault="000838A0" w:rsidP="000838A0">
            <w:pPr>
              <w:spacing w:after="0"/>
              <w:rPr>
                <w:color w:val="FFFFFF" w:themeColor="background1"/>
                <w:sz w:val="20"/>
                <w:szCs w:val="24"/>
              </w:rPr>
            </w:pPr>
          </w:p>
        </w:tc>
        <w:tc>
          <w:tcPr>
            <w:tcW w:w="2860" w:type="dxa"/>
            <w:tcBorders>
              <w:top w:val="single" w:sz="24"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vAlign w:val="bottom"/>
            <w:hideMark/>
          </w:tcPr>
          <w:p w14:paraId="57E69C25" w14:textId="77777777" w:rsidR="000838A0" w:rsidRPr="00626A5F" w:rsidRDefault="000838A0" w:rsidP="000838A0">
            <w:pPr>
              <w:spacing w:after="0"/>
              <w:jc w:val="center"/>
              <w:rPr>
                <w:sz w:val="20"/>
                <w:szCs w:val="24"/>
              </w:rPr>
            </w:pPr>
            <w:r w:rsidRPr="00626A5F">
              <w:rPr>
                <w:sz w:val="20"/>
                <w:szCs w:val="24"/>
              </w:rPr>
              <w:t>Employed</w:t>
            </w:r>
          </w:p>
        </w:tc>
        <w:tc>
          <w:tcPr>
            <w:tcW w:w="26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45012403" w14:textId="77777777" w:rsidR="000838A0" w:rsidRPr="00626A5F" w:rsidRDefault="000838A0" w:rsidP="000838A0">
            <w:pPr>
              <w:spacing w:after="0"/>
              <w:jc w:val="center"/>
              <w:rPr>
                <w:sz w:val="20"/>
                <w:szCs w:val="24"/>
              </w:rPr>
            </w:pPr>
            <w:r w:rsidRPr="00626A5F">
              <w:rPr>
                <w:sz w:val="20"/>
                <w:szCs w:val="24"/>
              </w:rPr>
              <w:t>Unemployed</w:t>
            </w:r>
          </w:p>
        </w:tc>
      </w:tr>
      <w:tr w:rsidR="000838A0" w:rsidRPr="00626A5F" w14:paraId="42D72B45" w14:textId="77777777" w:rsidTr="000838A0">
        <w:trPr>
          <w:jc w:val="center"/>
        </w:trPr>
        <w:tc>
          <w:tcPr>
            <w:tcW w:w="310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4AE8AF12" w14:textId="77777777" w:rsidR="000838A0" w:rsidRPr="00626A5F" w:rsidRDefault="000838A0" w:rsidP="000838A0">
            <w:pPr>
              <w:spacing w:after="0"/>
              <w:rPr>
                <w:color w:val="FFFFFF" w:themeColor="background1"/>
                <w:sz w:val="20"/>
                <w:szCs w:val="24"/>
              </w:rPr>
            </w:pPr>
            <w:r w:rsidRPr="00626A5F">
              <w:rPr>
                <w:b/>
                <w:bCs/>
                <w:color w:val="FFFFFF" w:themeColor="background1"/>
                <w:sz w:val="20"/>
                <w:szCs w:val="24"/>
              </w:rPr>
              <w:t>No Disability</w:t>
            </w:r>
          </w:p>
        </w:tc>
        <w:tc>
          <w:tcPr>
            <w:tcW w:w="286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5B9124B2" w14:textId="77777777" w:rsidR="000838A0" w:rsidRPr="00626A5F" w:rsidRDefault="000838A0" w:rsidP="000838A0">
            <w:pPr>
              <w:spacing w:after="0"/>
              <w:rPr>
                <w:sz w:val="20"/>
                <w:szCs w:val="24"/>
              </w:rPr>
            </w:pPr>
            <w:r w:rsidRPr="00626A5F">
              <w:rPr>
                <w:sz w:val="20"/>
                <w:szCs w:val="24"/>
              </w:rPr>
              <w:t>14.29 (1)</w:t>
            </w:r>
          </w:p>
        </w:tc>
        <w:tc>
          <w:tcPr>
            <w:tcW w:w="26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6A39B4BA" w14:textId="77777777" w:rsidR="000838A0" w:rsidRPr="00626A5F" w:rsidRDefault="000838A0" w:rsidP="000838A0">
            <w:pPr>
              <w:spacing w:after="0"/>
              <w:rPr>
                <w:sz w:val="20"/>
                <w:szCs w:val="24"/>
              </w:rPr>
            </w:pPr>
            <w:r w:rsidRPr="00626A5F">
              <w:rPr>
                <w:sz w:val="20"/>
                <w:szCs w:val="24"/>
              </w:rPr>
              <w:t>0.00 (0)</w:t>
            </w:r>
          </w:p>
        </w:tc>
      </w:tr>
      <w:tr w:rsidR="000838A0" w:rsidRPr="00626A5F" w14:paraId="42A433AF" w14:textId="77777777" w:rsidTr="000838A0">
        <w:trPr>
          <w:jc w:val="center"/>
        </w:trPr>
        <w:tc>
          <w:tcPr>
            <w:tcW w:w="310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53A3DEE4" w14:textId="77777777" w:rsidR="000838A0" w:rsidRPr="00626A5F" w:rsidRDefault="000838A0" w:rsidP="000838A0">
            <w:pPr>
              <w:spacing w:after="0"/>
              <w:rPr>
                <w:color w:val="FFFFFF" w:themeColor="background1"/>
                <w:sz w:val="20"/>
                <w:szCs w:val="24"/>
              </w:rPr>
            </w:pPr>
            <w:r w:rsidRPr="00626A5F">
              <w:rPr>
                <w:b/>
                <w:bCs/>
                <w:color w:val="FFFFFF" w:themeColor="background1"/>
                <w:sz w:val="20"/>
                <w:szCs w:val="24"/>
              </w:rPr>
              <w:t>Disability</w:t>
            </w:r>
          </w:p>
        </w:tc>
        <w:tc>
          <w:tcPr>
            <w:tcW w:w="286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50AAAF16" w14:textId="77777777" w:rsidR="000838A0" w:rsidRPr="00626A5F" w:rsidRDefault="000838A0" w:rsidP="000838A0">
            <w:pPr>
              <w:spacing w:after="0"/>
              <w:rPr>
                <w:sz w:val="20"/>
                <w:szCs w:val="24"/>
              </w:rPr>
            </w:pPr>
            <w:r w:rsidRPr="00626A5F">
              <w:rPr>
                <w:sz w:val="20"/>
                <w:szCs w:val="24"/>
              </w:rPr>
              <w:t>20.00 (1)</w:t>
            </w:r>
          </w:p>
        </w:tc>
        <w:tc>
          <w:tcPr>
            <w:tcW w:w="26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3F0BCC2A" w14:textId="77777777" w:rsidR="000838A0" w:rsidRPr="00626A5F" w:rsidRDefault="000838A0" w:rsidP="000838A0">
            <w:pPr>
              <w:spacing w:after="0"/>
              <w:rPr>
                <w:sz w:val="20"/>
                <w:szCs w:val="24"/>
              </w:rPr>
            </w:pPr>
            <w:r w:rsidRPr="00626A5F">
              <w:rPr>
                <w:sz w:val="20"/>
                <w:szCs w:val="24"/>
              </w:rPr>
              <w:t>0.00 (0)</w:t>
            </w:r>
          </w:p>
        </w:tc>
      </w:tr>
    </w:tbl>
    <w:p w14:paraId="305FA4E8" w14:textId="77777777" w:rsidR="000838A0" w:rsidRDefault="000838A0" w:rsidP="000838A0">
      <w:pPr>
        <w:spacing w:after="0"/>
        <w:rPr>
          <w:rFonts w:ascii="Cambria Math" w:hAnsi="Cambria Math" w:hint="eastAsia"/>
          <w:sz w:val="24"/>
          <w:szCs w:val="24"/>
        </w:rPr>
      </w:pPr>
    </w:p>
    <w:p w14:paraId="17ED7F50" w14:textId="77777777" w:rsidR="00061FD6" w:rsidRDefault="00061FD6" w:rsidP="00D325FA">
      <w:pPr>
        <w:pStyle w:val="Caption"/>
        <w:jc w:val="center"/>
      </w:pPr>
      <w:bookmarkStart w:id="22" w:name="_Toc517275869"/>
    </w:p>
    <w:p w14:paraId="0D39E513" w14:textId="77777777" w:rsidR="00061FD6" w:rsidRDefault="00061FD6" w:rsidP="00D325FA">
      <w:pPr>
        <w:pStyle w:val="Caption"/>
        <w:jc w:val="center"/>
      </w:pPr>
    </w:p>
    <w:p w14:paraId="60461413" w14:textId="77777777" w:rsidR="000838A0" w:rsidRPr="00D325FA" w:rsidRDefault="000838A0" w:rsidP="00D325FA">
      <w:pPr>
        <w:pStyle w:val="Caption"/>
        <w:jc w:val="center"/>
      </w:pPr>
      <w:proofErr w:type="gramStart"/>
      <w:r w:rsidRPr="00D325FA">
        <w:lastRenderedPageBreak/>
        <w:t xml:space="preserve">Table </w:t>
      </w:r>
      <w:fldSimple w:instr=" SEQ Table \* ARABIC ">
        <w:r w:rsidRPr="00D325FA">
          <w:t>10</w:t>
        </w:r>
      </w:fldSimple>
      <w:r w:rsidRPr="00D325FA">
        <w:t>.</w:t>
      </w:r>
      <w:proofErr w:type="gramEnd"/>
      <w:r w:rsidRPr="00D325FA">
        <w:t xml:space="preserve"> Percent No Transportation Issues, Rural</w:t>
      </w:r>
      <w:bookmarkEnd w:id="22"/>
    </w:p>
    <w:tbl>
      <w:tblPr>
        <w:tblW w:w="8640" w:type="dxa"/>
        <w:jc w:val="center"/>
        <w:tblCellMar>
          <w:left w:w="0" w:type="dxa"/>
          <w:right w:w="0" w:type="dxa"/>
        </w:tblCellMar>
        <w:tblLook w:val="04A0" w:firstRow="1" w:lastRow="0" w:firstColumn="1" w:lastColumn="0" w:noHBand="0" w:noVBand="1"/>
      </w:tblPr>
      <w:tblGrid>
        <w:gridCol w:w="3172"/>
        <w:gridCol w:w="2833"/>
        <w:gridCol w:w="2635"/>
      </w:tblGrid>
      <w:tr w:rsidR="000838A0" w:rsidRPr="00626A5F" w14:paraId="513C580A" w14:textId="77777777" w:rsidTr="000838A0">
        <w:trPr>
          <w:jc w:val="center"/>
        </w:trPr>
        <w:tc>
          <w:tcPr>
            <w:tcW w:w="3172" w:type="dxa"/>
            <w:tcBorders>
              <w:top w:val="single" w:sz="24"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vAlign w:val="bottom"/>
            <w:hideMark/>
          </w:tcPr>
          <w:p w14:paraId="7B7CF4CA" w14:textId="77777777" w:rsidR="000838A0" w:rsidRPr="00626A5F" w:rsidRDefault="000838A0" w:rsidP="000838A0">
            <w:pPr>
              <w:spacing w:after="0"/>
              <w:rPr>
                <w:color w:val="FFFFFF" w:themeColor="background1"/>
                <w:sz w:val="20"/>
                <w:szCs w:val="24"/>
              </w:rPr>
            </w:pPr>
          </w:p>
        </w:tc>
        <w:tc>
          <w:tcPr>
            <w:tcW w:w="2833" w:type="dxa"/>
            <w:tcBorders>
              <w:top w:val="single" w:sz="24"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vAlign w:val="bottom"/>
            <w:hideMark/>
          </w:tcPr>
          <w:p w14:paraId="03C7EC10" w14:textId="77777777" w:rsidR="000838A0" w:rsidRPr="00626A5F" w:rsidRDefault="000838A0" w:rsidP="000838A0">
            <w:pPr>
              <w:spacing w:after="0"/>
              <w:jc w:val="center"/>
              <w:rPr>
                <w:sz w:val="20"/>
                <w:szCs w:val="24"/>
              </w:rPr>
            </w:pPr>
            <w:r w:rsidRPr="00626A5F">
              <w:rPr>
                <w:sz w:val="20"/>
                <w:szCs w:val="24"/>
              </w:rPr>
              <w:t>Employed</w:t>
            </w:r>
          </w:p>
        </w:tc>
        <w:tc>
          <w:tcPr>
            <w:tcW w:w="263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27B7CCE6" w14:textId="77777777" w:rsidR="000838A0" w:rsidRPr="00626A5F" w:rsidRDefault="000838A0" w:rsidP="000838A0">
            <w:pPr>
              <w:spacing w:after="0"/>
              <w:jc w:val="center"/>
              <w:rPr>
                <w:sz w:val="20"/>
                <w:szCs w:val="24"/>
              </w:rPr>
            </w:pPr>
            <w:r w:rsidRPr="00626A5F">
              <w:rPr>
                <w:sz w:val="20"/>
                <w:szCs w:val="24"/>
              </w:rPr>
              <w:t>Unemployed</w:t>
            </w:r>
          </w:p>
        </w:tc>
      </w:tr>
      <w:tr w:rsidR="000838A0" w:rsidRPr="00626A5F" w14:paraId="38BD7CFE" w14:textId="77777777" w:rsidTr="000838A0">
        <w:trPr>
          <w:jc w:val="center"/>
        </w:trPr>
        <w:tc>
          <w:tcPr>
            <w:tcW w:w="3172"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130A5239" w14:textId="77777777" w:rsidR="000838A0" w:rsidRPr="00626A5F" w:rsidRDefault="000838A0" w:rsidP="000838A0">
            <w:pPr>
              <w:spacing w:after="0"/>
              <w:rPr>
                <w:color w:val="FFFFFF" w:themeColor="background1"/>
                <w:sz w:val="20"/>
                <w:szCs w:val="24"/>
              </w:rPr>
            </w:pPr>
            <w:r w:rsidRPr="00626A5F">
              <w:rPr>
                <w:b/>
                <w:bCs/>
                <w:color w:val="FFFFFF" w:themeColor="background1"/>
                <w:sz w:val="20"/>
                <w:szCs w:val="24"/>
              </w:rPr>
              <w:t>No Disability</w:t>
            </w:r>
          </w:p>
        </w:tc>
        <w:tc>
          <w:tcPr>
            <w:tcW w:w="2833"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0E011F57" w14:textId="77777777" w:rsidR="000838A0" w:rsidRPr="00626A5F" w:rsidRDefault="000838A0" w:rsidP="000838A0">
            <w:pPr>
              <w:spacing w:after="0"/>
              <w:rPr>
                <w:sz w:val="20"/>
                <w:szCs w:val="24"/>
              </w:rPr>
            </w:pPr>
            <w:r w:rsidRPr="00626A5F">
              <w:rPr>
                <w:sz w:val="20"/>
                <w:szCs w:val="24"/>
              </w:rPr>
              <w:t>39.13 (9)</w:t>
            </w:r>
          </w:p>
        </w:tc>
        <w:tc>
          <w:tcPr>
            <w:tcW w:w="26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5C1BFCC8" w14:textId="77777777" w:rsidR="000838A0" w:rsidRPr="00626A5F" w:rsidRDefault="000838A0" w:rsidP="000838A0">
            <w:pPr>
              <w:spacing w:after="0"/>
              <w:rPr>
                <w:sz w:val="20"/>
                <w:szCs w:val="24"/>
              </w:rPr>
            </w:pPr>
            <w:r w:rsidRPr="00626A5F">
              <w:rPr>
                <w:sz w:val="20"/>
                <w:szCs w:val="24"/>
              </w:rPr>
              <w:t>38.89 (7)</w:t>
            </w:r>
          </w:p>
        </w:tc>
      </w:tr>
      <w:tr w:rsidR="000838A0" w:rsidRPr="00626A5F" w14:paraId="2509F4A4" w14:textId="77777777" w:rsidTr="000838A0">
        <w:trPr>
          <w:jc w:val="center"/>
        </w:trPr>
        <w:tc>
          <w:tcPr>
            <w:tcW w:w="3172"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5870EB2C" w14:textId="77777777" w:rsidR="000838A0" w:rsidRPr="00626A5F" w:rsidRDefault="000838A0" w:rsidP="000838A0">
            <w:pPr>
              <w:spacing w:after="0"/>
              <w:rPr>
                <w:color w:val="FFFFFF" w:themeColor="background1"/>
                <w:sz w:val="20"/>
                <w:szCs w:val="24"/>
              </w:rPr>
            </w:pPr>
            <w:r w:rsidRPr="00626A5F">
              <w:rPr>
                <w:b/>
                <w:bCs/>
                <w:color w:val="FFFFFF" w:themeColor="background1"/>
                <w:sz w:val="20"/>
                <w:szCs w:val="24"/>
              </w:rPr>
              <w:t>Disability</w:t>
            </w:r>
          </w:p>
        </w:tc>
        <w:tc>
          <w:tcPr>
            <w:tcW w:w="2833"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7EFADB16" w14:textId="77777777" w:rsidR="000838A0" w:rsidRPr="00626A5F" w:rsidRDefault="000838A0" w:rsidP="000838A0">
            <w:pPr>
              <w:spacing w:after="0"/>
              <w:rPr>
                <w:sz w:val="20"/>
                <w:szCs w:val="24"/>
              </w:rPr>
            </w:pPr>
            <w:r w:rsidRPr="00626A5F">
              <w:rPr>
                <w:sz w:val="20"/>
                <w:szCs w:val="24"/>
              </w:rPr>
              <w:t>31.25 (5)</w:t>
            </w:r>
          </w:p>
        </w:tc>
        <w:tc>
          <w:tcPr>
            <w:tcW w:w="26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78B3CE9A" w14:textId="77777777" w:rsidR="000838A0" w:rsidRPr="00626A5F" w:rsidRDefault="000838A0" w:rsidP="000838A0">
            <w:pPr>
              <w:spacing w:after="0"/>
              <w:rPr>
                <w:sz w:val="20"/>
                <w:szCs w:val="24"/>
              </w:rPr>
            </w:pPr>
            <w:r w:rsidRPr="00626A5F">
              <w:rPr>
                <w:sz w:val="20"/>
                <w:szCs w:val="24"/>
              </w:rPr>
              <w:t>16.67 (1)</w:t>
            </w:r>
          </w:p>
        </w:tc>
      </w:tr>
    </w:tbl>
    <w:p w14:paraId="09FAF373" w14:textId="77777777" w:rsidR="000838A0" w:rsidRDefault="000838A0" w:rsidP="000838A0">
      <w:pPr>
        <w:spacing w:after="0"/>
        <w:rPr>
          <w:rFonts w:ascii="Cambria Math" w:hAnsi="Cambria Math" w:hint="eastAsia"/>
          <w:sz w:val="24"/>
          <w:szCs w:val="24"/>
        </w:rPr>
      </w:pPr>
    </w:p>
    <w:p w14:paraId="7B5A3B45" w14:textId="08945AB9" w:rsidR="000838A0" w:rsidRDefault="000838A0" w:rsidP="00D325FA">
      <w:r>
        <w:t>Youth in urban areas with no disabilities and jobs report the least transportation issues, with 58.33</w:t>
      </w:r>
      <w:r w:rsidR="00061FD6">
        <w:t xml:space="preserve"> percent</w:t>
      </w:r>
      <w:r>
        <w:t xml:space="preserve"> of the population stating no issues. Compare this to unemployed youth with disabilities – only 16.67</w:t>
      </w:r>
      <w:r w:rsidR="00061FD6">
        <w:t xml:space="preserve"> percent</w:t>
      </w:r>
      <w:r>
        <w:t xml:space="preserve"> of that population reports no transportation issues. It is clear employed youth without disabilities are less likely to report transportation issues. It is also important to understand how driving a car to work is associated with employment status in each region. Cars have long been viewed as the key to getting a job, and the data presented in tables 11 – 13 support this claim. In all regions, youth with cars were more likely to be employed, with 75</w:t>
      </w:r>
      <w:r w:rsidR="00061FD6">
        <w:t xml:space="preserve"> percent</w:t>
      </w:r>
      <w:r>
        <w:t xml:space="preserve"> of urban, 100</w:t>
      </w:r>
      <w:r w:rsidR="00061FD6">
        <w:t xml:space="preserve"> percent</w:t>
      </w:r>
      <w:r>
        <w:t xml:space="preserve"> of suburban, and 80.77</w:t>
      </w:r>
      <w:r w:rsidR="00061FD6">
        <w:t xml:space="preserve"> percent</w:t>
      </w:r>
      <w:r>
        <w:t xml:space="preserve"> of rural drive-alone respondents being employed.</w:t>
      </w:r>
    </w:p>
    <w:p w14:paraId="4FA0C49F" w14:textId="77777777" w:rsidR="000838A0" w:rsidRDefault="000838A0" w:rsidP="000838A0">
      <w:pPr>
        <w:spacing w:after="0"/>
        <w:rPr>
          <w:rFonts w:ascii="Cambria Math" w:hAnsi="Cambria Math" w:hint="eastAsia"/>
          <w:sz w:val="24"/>
          <w:szCs w:val="24"/>
        </w:rPr>
      </w:pPr>
    </w:p>
    <w:p w14:paraId="65A3D9A8" w14:textId="77777777" w:rsidR="000838A0" w:rsidRPr="00D325FA" w:rsidRDefault="000838A0" w:rsidP="00D325FA">
      <w:pPr>
        <w:pStyle w:val="Caption"/>
        <w:jc w:val="center"/>
      </w:pPr>
      <w:bookmarkStart w:id="23" w:name="_Toc517275870"/>
      <w:r w:rsidRPr="00D325FA">
        <w:t xml:space="preserve">Table </w:t>
      </w:r>
      <w:fldSimple w:instr=" SEQ Table \* ARABIC ">
        <w:r w:rsidRPr="00D325FA">
          <w:t>11</w:t>
        </w:r>
      </w:fldSimple>
      <w:r w:rsidRPr="00D325FA">
        <w:t>. Percent Employed/Unemployed for Car/No Car, Urban</w:t>
      </w:r>
      <w:bookmarkEnd w:id="23"/>
    </w:p>
    <w:tbl>
      <w:tblPr>
        <w:tblW w:w="8640" w:type="dxa"/>
        <w:jc w:val="center"/>
        <w:tblCellMar>
          <w:left w:w="0" w:type="dxa"/>
          <w:right w:w="0" w:type="dxa"/>
        </w:tblCellMar>
        <w:tblLook w:val="04A0" w:firstRow="1" w:lastRow="0" w:firstColumn="1" w:lastColumn="0" w:noHBand="0" w:noVBand="1"/>
      </w:tblPr>
      <w:tblGrid>
        <w:gridCol w:w="3520"/>
        <w:gridCol w:w="2860"/>
        <w:gridCol w:w="2260"/>
      </w:tblGrid>
      <w:tr w:rsidR="000838A0" w:rsidRPr="00AE6E33" w14:paraId="3C8B4650" w14:textId="77777777" w:rsidTr="000838A0">
        <w:trPr>
          <w:jc w:val="center"/>
        </w:trPr>
        <w:tc>
          <w:tcPr>
            <w:tcW w:w="3520" w:type="dxa"/>
            <w:tcBorders>
              <w:top w:val="single" w:sz="24"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vAlign w:val="bottom"/>
            <w:hideMark/>
          </w:tcPr>
          <w:p w14:paraId="59E1F053" w14:textId="77777777" w:rsidR="000838A0" w:rsidRPr="00AE6E33" w:rsidRDefault="000838A0" w:rsidP="000838A0">
            <w:pPr>
              <w:spacing w:after="0"/>
              <w:rPr>
                <w:color w:val="FFFFFF" w:themeColor="background1"/>
                <w:sz w:val="20"/>
                <w:szCs w:val="24"/>
              </w:rPr>
            </w:pPr>
          </w:p>
        </w:tc>
        <w:tc>
          <w:tcPr>
            <w:tcW w:w="2860" w:type="dxa"/>
            <w:tcBorders>
              <w:top w:val="single" w:sz="24"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vAlign w:val="bottom"/>
            <w:hideMark/>
          </w:tcPr>
          <w:p w14:paraId="4BCD8861" w14:textId="77777777" w:rsidR="000838A0" w:rsidRPr="00AE6E33" w:rsidRDefault="000838A0" w:rsidP="000838A0">
            <w:pPr>
              <w:spacing w:after="0"/>
              <w:rPr>
                <w:sz w:val="20"/>
                <w:szCs w:val="24"/>
              </w:rPr>
            </w:pPr>
            <w:r w:rsidRPr="00AE6E33">
              <w:rPr>
                <w:sz w:val="20"/>
                <w:szCs w:val="24"/>
              </w:rPr>
              <w:t>Employed</w:t>
            </w:r>
          </w:p>
        </w:tc>
        <w:tc>
          <w:tcPr>
            <w:tcW w:w="22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26F5BE1E" w14:textId="77777777" w:rsidR="000838A0" w:rsidRPr="00AE6E33" w:rsidRDefault="000838A0" w:rsidP="000838A0">
            <w:pPr>
              <w:spacing w:after="0"/>
              <w:rPr>
                <w:sz w:val="20"/>
                <w:szCs w:val="24"/>
              </w:rPr>
            </w:pPr>
            <w:r w:rsidRPr="00AE6E33">
              <w:rPr>
                <w:sz w:val="20"/>
                <w:szCs w:val="24"/>
              </w:rPr>
              <w:t>Unemployed</w:t>
            </w:r>
          </w:p>
        </w:tc>
      </w:tr>
      <w:tr w:rsidR="000838A0" w:rsidRPr="00AE6E33" w14:paraId="1E886FB5" w14:textId="77777777" w:rsidTr="000838A0">
        <w:trPr>
          <w:jc w:val="center"/>
        </w:trPr>
        <w:tc>
          <w:tcPr>
            <w:tcW w:w="352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4615347E" w14:textId="77777777" w:rsidR="000838A0" w:rsidRPr="00AE6E33" w:rsidRDefault="000838A0" w:rsidP="000838A0">
            <w:pPr>
              <w:spacing w:after="0"/>
              <w:rPr>
                <w:color w:val="FFFFFF" w:themeColor="background1"/>
                <w:sz w:val="20"/>
                <w:szCs w:val="24"/>
              </w:rPr>
            </w:pPr>
            <w:r w:rsidRPr="00AE6E33">
              <w:rPr>
                <w:b/>
                <w:bCs/>
                <w:color w:val="FFFFFF" w:themeColor="background1"/>
                <w:sz w:val="20"/>
                <w:szCs w:val="24"/>
              </w:rPr>
              <w:t>Drive alone</w:t>
            </w:r>
          </w:p>
        </w:tc>
        <w:tc>
          <w:tcPr>
            <w:tcW w:w="286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368B9FEA" w14:textId="77777777" w:rsidR="000838A0" w:rsidRPr="00AE6E33" w:rsidRDefault="000838A0" w:rsidP="000838A0">
            <w:pPr>
              <w:spacing w:after="0"/>
              <w:rPr>
                <w:sz w:val="20"/>
                <w:szCs w:val="24"/>
              </w:rPr>
            </w:pPr>
            <w:r w:rsidRPr="00AE6E33">
              <w:rPr>
                <w:sz w:val="20"/>
                <w:szCs w:val="24"/>
              </w:rPr>
              <w:t>75.00 (3)</w:t>
            </w:r>
          </w:p>
        </w:tc>
        <w:tc>
          <w:tcPr>
            <w:tcW w:w="2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25829B31" w14:textId="77777777" w:rsidR="000838A0" w:rsidRPr="00AE6E33" w:rsidRDefault="000838A0" w:rsidP="000838A0">
            <w:pPr>
              <w:spacing w:after="0"/>
              <w:rPr>
                <w:sz w:val="20"/>
                <w:szCs w:val="24"/>
              </w:rPr>
            </w:pPr>
            <w:r w:rsidRPr="00AE6E33">
              <w:rPr>
                <w:sz w:val="20"/>
                <w:szCs w:val="24"/>
              </w:rPr>
              <w:t>25.00 (1)</w:t>
            </w:r>
          </w:p>
        </w:tc>
      </w:tr>
      <w:tr w:rsidR="000838A0" w:rsidRPr="00AE6E33" w14:paraId="660C0F10" w14:textId="77777777" w:rsidTr="000838A0">
        <w:trPr>
          <w:jc w:val="center"/>
        </w:trPr>
        <w:tc>
          <w:tcPr>
            <w:tcW w:w="352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7332427A" w14:textId="77777777" w:rsidR="000838A0" w:rsidRPr="00AE6E33" w:rsidRDefault="000838A0" w:rsidP="000838A0">
            <w:pPr>
              <w:spacing w:after="0"/>
              <w:rPr>
                <w:color w:val="FFFFFF" w:themeColor="background1"/>
                <w:sz w:val="20"/>
                <w:szCs w:val="24"/>
              </w:rPr>
            </w:pPr>
            <w:r w:rsidRPr="00AE6E33">
              <w:rPr>
                <w:b/>
                <w:bCs/>
                <w:color w:val="FFFFFF" w:themeColor="background1"/>
                <w:sz w:val="20"/>
                <w:szCs w:val="24"/>
              </w:rPr>
              <w:t>No Car</w:t>
            </w:r>
          </w:p>
        </w:tc>
        <w:tc>
          <w:tcPr>
            <w:tcW w:w="286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6A2D2659" w14:textId="77777777" w:rsidR="000838A0" w:rsidRPr="00AE6E33" w:rsidRDefault="000838A0" w:rsidP="000838A0">
            <w:pPr>
              <w:spacing w:after="0"/>
              <w:rPr>
                <w:sz w:val="20"/>
                <w:szCs w:val="24"/>
              </w:rPr>
            </w:pPr>
            <w:r w:rsidRPr="00AE6E33">
              <w:rPr>
                <w:sz w:val="20"/>
                <w:szCs w:val="24"/>
              </w:rPr>
              <w:t>46.51 (20)</w:t>
            </w:r>
          </w:p>
        </w:tc>
        <w:tc>
          <w:tcPr>
            <w:tcW w:w="22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6125110D" w14:textId="77777777" w:rsidR="000838A0" w:rsidRPr="00AE6E33" w:rsidRDefault="000838A0" w:rsidP="000838A0">
            <w:pPr>
              <w:spacing w:after="0"/>
              <w:rPr>
                <w:sz w:val="20"/>
                <w:szCs w:val="24"/>
              </w:rPr>
            </w:pPr>
            <w:r w:rsidRPr="00AE6E33">
              <w:rPr>
                <w:sz w:val="20"/>
                <w:szCs w:val="24"/>
              </w:rPr>
              <w:t>53.49 (23)</w:t>
            </w:r>
          </w:p>
        </w:tc>
      </w:tr>
    </w:tbl>
    <w:p w14:paraId="77AAD5DD" w14:textId="77777777" w:rsidR="000838A0" w:rsidRDefault="000838A0" w:rsidP="000838A0">
      <w:pPr>
        <w:spacing w:after="0"/>
        <w:rPr>
          <w:rFonts w:ascii="Cambria Math" w:hAnsi="Cambria Math" w:hint="eastAsia"/>
          <w:sz w:val="24"/>
          <w:szCs w:val="24"/>
        </w:rPr>
      </w:pPr>
    </w:p>
    <w:p w14:paraId="6FDB858E" w14:textId="77777777" w:rsidR="000838A0" w:rsidRPr="00D325FA" w:rsidRDefault="000838A0" w:rsidP="00D325FA">
      <w:pPr>
        <w:pStyle w:val="Caption"/>
        <w:jc w:val="center"/>
      </w:pPr>
      <w:bookmarkStart w:id="24" w:name="_Toc517275871"/>
      <w:r w:rsidRPr="00D325FA">
        <w:t xml:space="preserve">Table </w:t>
      </w:r>
      <w:fldSimple w:instr=" SEQ Table \* ARABIC ">
        <w:r w:rsidRPr="00D325FA">
          <w:t>12</w:t>
        </w:r>
      </w:fldSimple>
      <w:r w:rsidRPr="00D325FA">
        <w:t>. Percent Employed/Unemployed for Car/No Car, Suburban</w:t>
      </w:r>
      <w:bookmarkEnd w:id="24"/>
    </w:p>
    <w:tbl>
      <w:tblPr>
        <w:tblW w:w="8640" w:type="dxa"/>
        <w:jc w:val="center"/>
        <w:tblCellMar>
          <w:left w:w="0" w:type="dxa"/>
          <w:right w:w="0" w:type="dxa"/>
        </w:tblCellMar>
        <w:tblLook w:val="04A0" w:firstRow="1" w:lastRow="0" w:firstColumn="1" w:lastColumn="0" w:noHBand="0" w:noVBand="1"/>
      </w:tblPr>
      <w:tblGrid>
        <w:gridCol w:w="3510"/>
        <w:gridCol w:w="2953"/>
        <w:gridCol w:w="2177"/>
      </w:tblGrid>
      <w:tr w:rsidR="000838A0" w:rsidRPr="00AE6E33" w14:paraId="301D3D87" w14:textId="77777777" w:rsidTr="000838A0">
        <w:trPr>
          <w:jc w:val="center"/>
        </w:trPr>
        <w:tc>
          <w:tcPr>
            <w:tcW w:w="3510" w:type="dxa"/>
            <w:tcBorders>
              <w:top w:val="single" w:sz="24"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vAlign w:val="bottom"/>
            <w:hideMark/>
          </w:tcPr>
          <w:p w14:paraId="539F859B" w14:textId="77777777" w:rsidR="000838A0" w:rsidRPr="00AE6E33" w:rsidRDefault="000838A0" w:rsidP="000838A0">
            <w:pPr>
              <w:spacing w:after="0"/>
              <w:rPr>
                <w:color w:val="FFFFFF" w:themeColor="background1"/>
                <w:sz w:val="20"/>
                <w:szCs w:val="24"/>
              </w:rPr>
            </w:pPr>
          </w:p>
        </w:tc>
        <w:tc>
          <w:tcPr>
            <w:tcW w:w="2953" w:type="dxa"/>
            <w:tcBorders>
              <w:top w:val="single" w:sz="24"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vAlign w:val="bottom"/>
            <w:hideMark/>
          </w:tcPr>
          <w:p w14:paraId="29D5703D" w14:textId="77777777" w:rsidR="000838A0" w:rsidRPr="00AE6E33" w:rsidRDefault="000838A0" w:rsidP="000838A0">
            <w:pPr>
              <w:spacing w:after="0"/>
              <w:rPr>
                <w:sz w:val="20"/>
                <w:szCs w:val="24"/>
              </w:rPr>
            </w:pPr>
            <w:r w:rsidRPr="00AE6E33">
              <w:rPr>
                <w:sz w:val="20"/>
                <w:szCs w:val="24"/>
              </w:rPr>
              <w:t>Employed</w:t>
            </w:r>
          </w:p>
        </w:tc>
        <w:tc>
          <w:tcPr>
            <w:tcW w:w="21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7C3FA155" w14:textId="77777777" w:rsidR="000838A0" w:rsidRPr="00AE6E33" w:rsidRDefault="000838A0" w:rsidP="000838A0">
            <w:pPr>
              <w:spacing w:after="0"/>
              <w:rPr>
                <w:sz w:val="20"/>
                <w:szCs w:val="24"/>
              </w:rPr>
            </w:pPr>
            <w:r w:rsidRPr="00AE6E33">
              <w:rPr>
                <w:sz w:val="20"/>
                <w:szCs w:val="24"/>
              </w:rPr>
              <w:t>Unemployed</w:t>
            </w:r>
          </w:p>
        </w:tc>
      </w:tr>
      <w:tr w:rsidR="000838A0" w:rsidRPr="00AE6E33" w14:paraId="23E23005" w14:textId="77777777" w:rsidTr="000838A0">
        <w:trPr>
          <w:jc w:val="center"/>
        </w:trPr>
        <w:tc>
          <w:tcPr>
            <w:tcW w:w="351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6CCE436D" w14:textId="77777777" w:rsidR="000838A0" w:rsidRPr="00AE6E33" w:rsidRDefault="000838A0" w:rsidP="000838A0">
            <w:pPr>
              <w:spacing w:after="0"/>
              <w:rPr>
                <w:color w:val="FFFFFF" w:themeColor="background1"/>
                <w:sz w:val="20"/>
                <w:szCs w:val="24"/>
              </w:rPr>
            </w:pPr>
            <w:r w:rsidRPr="00AE6E33">
              <w:rPr>
                <w:b/>
                <w:bCs/>
                <w:color w:val="FFFFFF" w:themeColor="background1"/>
                <w:sz w:val="20"/>
                <w:szCs w:val="24"/>
              </w:rPr>
              <w:t>Drive alone</w:t>
            </w:r>
          </w:p>
        </w:tc>
        <w:tc>
          <w:tcPr>
            <w:tcW w:w="2953"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3FFD8F34" w14:textId="77777777" w:rsidR="000838A0" w:rsidRPr="00AE6E33" w:rsidRDefault="000838A0" w:rsidP="000838A0">
            <w:pPr>
              <w:spacing w:after="0"/>
              <w:rPr>
                <w:sz w:val="20"/>
                <w:szCs w:val="24"/>
              </w:rPr>
            </w:pPr>
            <w:r w:rsidRPr="00AE6E33">
              <w:rPr>
                <w:sz w:val="20"/>
                <w:szCs w:val="24"/>
              </w:rPr>
              <w:t>100.00 (5)</w:t>
            </w:r>
          </w:p>
        </w:tc>
        <w:tc>
          <w:tcPr>
            <w:tcW w:w="21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7D6B993A" w14:textId="77777777" w:rsidR="000838A0" w:rsidRPr="00AE6E33" w:rsidRDefault="000838A0" w:rsidP="000838A0">
            <w:pPr>
              <w:spacing w:after="0"/>
              <w:rPr>
                <w:sz w:val="20"/>
                <w:szCs w:val="24"/>
              </w:rPr>
            </w:pPr>
            <w:r w:rsidRPr="00AE6E33">
              <w:rPr>
                <w:sz w:val="20"/>
                <w:szCs w:val="24"/>
              </w:rPr>
              <w:t>0 .00 (0)</w:t>
            </w:r>
          </w:p>
        </w:tc>
      </w:tr>
      <w:tr w:rsidR="000838A0" w:rsidRPr="00AE6E33" w14:paraId="48149BBC" w14:textId="77777777" w:rsidTr="000838A0">
        <w:trPr>
          <w:jc w:val="center"/>
        </w:trPr>
        <w:tc>
          <w:tcPr>
            <w:tcW w:w="351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375903A9" w14:textId="77777777" w:rsidR="000838A0" w:rsidRPr="00AE6E33" w:rsidRDefault="000838A0" w:rsidP="000838A0">
            <w:pPr>
              <w:spacing w:after="0"/>
              <w:rPr>
                <w:color w:val="FFFFFF" w:themeColor="background1"/>
                <w:sz w:val="20"/>
                <w:szCs w:val="24"/>
              </w:rPr>
            </w:pPr>
            <w:r w:rsidRPr="00AE6E33">
              <w:rPr>
                <w:b/>
                <w:bCs/>
                <w:color w:val="FFFFFF" w:themeColor="background1"/>
                <w:sz w:val="20"/>
                <w:szCs w:val="24"/>
              </w:rPr>
              <w:t>No Car</w:t>
            </w:r>
          </w:p>
        </w:tc>
        <w:tc>
          <w:tcPr>
            <w:tcW w:w="2953"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6CEE4E0C" w14:textId="77777777" w:rsidR="000838A0" w:rsidRPr="00AE6E33" w:rsidRDefault="000838A0" w:rsidP="000838A0">
            <w:pPr>
              <w:spacing w:after="0"/>
              <w:rPr>
                <w:sz w:val="20"/>
                <w:szCs w:val="24"/>
              </w:rPr>
            </w:pPr>
            <w:r w:rsidRPr="00AE6E33">
              <w:rPr>
                <w:sz w:val="20"/>
                <w:szCs w:val="24"/>
              </w:rPr>
              <w:t>75.00 (9)</w:t>
            </w:r>
          </w:p>
        </w:tc>
        <w:tc>
          <w:tcPr>
            <w:tcW w:w="217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0D351288" w14:textId="77777777" w:rsidR="000838A0" w:rsidRPr="00AE6E33" w:rsidRDefault="000838A0" w:rsidP="000838A0">
            <w:pPr>
              <w:spacing w:after="0"/>
              <w:rPr>
                <w:sz w:val="20"/>
                <w:szCs w:val="24"/>
              </w:rPr>
            </w:pPr>
            <w:r w:rsidRPr="00AE6E33">
              <w:rPr>
                <w:sz w:val="20"/>
                <w:szCs w:val="24"/>
              </w:rPr>
              <w:t>25.00 (3)</w:t>
            </w:r>
          </w:p>
        </w:tc>
      </w:tr>
    </w:tbl>
    <w:p w14:paraId="59A75B34" w14:textId="77777777" w:rsidR="000838A0" w:rsidRDefault="000838A0" w:rsidP="000838A0">
      <w:pPr>
        <w:spacing w:after="0"/>
        <w:rPr>
          <w:rFonts w:ascii="Cambria Math" w:hAnsi="Cambria Math" w:hint="eastAsia"/>
          <w:sz w:val="24"/>
          <w:szCs w:val="24"/>
        </w:rPr>
      </w:pPr>
    </w:p>
    <w:p w14:paraId="0115C88C" w14:textId="77777777" w:rsidR="00061FD6" w:rsidRDefault="00061FD6" w:rsidP="00D325FA">
      <w:pPr>
        <w:pStyle w:val="Caption"/>
        <w:jc w:val="center"/>
      </w:pPr>
      <w:bookmarkStart w:id="25" w:name="_Toc517275872"/>
    </w:p>
    <w:p w14:paraId="0462C6EA" w14:textId="77777777" w:rsidR="000838A0" w:rsidRPr="00D325FA" w:rsidRDefault="000838A0" w:rsidP="00D325FA">
      <w:pPr>
        <w:pStyle w:val="Caption"/>
        <w:jc w:val="center"/>
      </w:pPr>
      <w:proofErr w:type="gramStart"/>
      <w:r w:rsidRPr="00D325FA">
        <w:lastRenderedPageBreak/>
        <w:t xml:space="preserve">Table </w:t>
      </w:r>
      <w:fldSimple w:instr=" SEQ Table \* ARABIC ">
        <w:r w:rsidRPr="00D325FA">
          <w:t>13</w:t>
        </w:r>
      </w:fldSimple>
      <w:r w:rsidRPr="00D325FA">
        <w:t>.</w:t>
      </w:r>
      <w:proofErr w:type="gramEnd"/>
      <w:r w:rsidRPr="00D325FA">
        <w:t xml:space="preserve"> Percent Employed/Unemployed for Car/No Car, Rural</w:t>
      </w:r>
      <w:bookmarkEnd w:id="25"/>
    </w:p>
    <w:tbl>
      <w:tblPr>
        <w:tblW w:w="8640" w:type="dxa"/>
        <w:jc w:val="center"/>
        <w:tblCellMar>
          <w:left w:w="0" w:type="dxa"/>
          <w:right w:w="0" w:type="dxa"/>
        </w:tblCellMar>
        <w:tblLook w:val="04A0" w:firstRow="1" w:lastRow="0" w:firstColumn="1" w:lastColumn="0" w:noHBand="0" w:noVBand="1"/>
      </w:tblPr>
      <w:tblGrid>
        <w:gridCol w:w="3520"/>
        <w:gridCol w:w="2960"/>
        <w:gridCol w:w="2160"/>
      </w:tblGrid>
      <w:tr w:rsidR="000838A0" w:rsidRPr="00AE6E33" w14:paraId="68F0A5D4" w14:textId="77777777" w:rsidTr="000838A0">
        <w:trPr>
          <w:jc w:val="center"/>
        </w:trPr>
        <w:tc>
          <w:tcPr>
            <w:tcW w:w="3520" w:type="dxa"/>
            <w:tcBorders>
              <w:top w:val="single" w:sz="24"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vAlign w:val="bottom"/>
            <w:hideMark/>
          </w:tcPr>
          <w:p w14:paraId="5C75BD7F" w14:textId="77777777" w:rsidR="000838A0" w:rsidRPr="00AE6E33" w:rsidRDefault="000838A0" w:rsidP="000838A0">
            <w:pPr>
              <w:spacing w:after="0"/>
              <w:rPr>
                <w:color w:val="FFFFFF" w:themeColor="background1"/>
                <w:sz w:val="20"/>
                <w:szCs w:val="24"/>
              </w:rPr>
            </w:pPr>
          </w:p>
        </w:tc>
        <w:tc>
          <w:tcPr>
            <w:tcW w:w="2960" w:type="dxa"/>
            <w:tcBorders>
              <w:top w:val="single" w:sz="24"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vAlign w:val="bottom"/>
            <w:hideMark/>
          </w:tcPr>
          <w:p w14:paraId="2BF39DB6" w14:textId="77777777" w:rsidR="000838A0" w:rsidRPr="00AE6E33" w:rsidRDefault="000838A0" w:rsidP="000838A0">
            <w:pPr>
              <w:spacing w:after="0"/>
              <w:rPr>
                <w:sz w:val="20"/>
                <w:szCs w:val="24"/>
              </w:rPr>
            </w:pPr>
            <w:r w:rsidRPr="00AE6E33">
              <w:rPr>
                <w:sz w:val="20"/>
                <w:szCs w:val="24"/>
              </w:rPr>
              <w:t>Employed</w:t>
            </w:r>
          </w:p>
        </w:tc>
        <w:tc>
          <w:tcPr>
            <w:tcW w:w="21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3BF60A29" w14:textId="77777777" w:rsidR="000838A0" w:rsidRPr="00AE6E33" w:rsidRDefault="000838A0" w:rsidP="000838A0">
            <w:pPr>
              <w:spacing w:after="0"/>
              <w:rPr>
                <w:sz w:val="20"/>
                <w:szCs w:val="24"/>
              </w:rPr>
            </w:pPr>
            <w:r w:rsidRPr="00AE6E33">
              <w:rPr>
                <w:sz w:val="20"/>
                <w:szCs w:val="24"/>
              </w:rPr>
              <w:t>Unemployed</w:t>
            </w:r>
          </w:p>
        </w:tc>
      </w:tr>
      <w:tr w:rsidR="000838A0" w:rsidRPr="00AE6E33" w14:paraId="75AF4124" w14:textId="77777777" w:rsidTr="000838A0">
        <w:trPr>
          <w:jc w:val="center"/>
        </w:trPr>
        <w:tc>
          <w:tcPr>
            <w:tcW w:w="352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7316952C" w14:textId="77777777" w:rsidR="000838A0" w:rsidRPr="00AE6E33" w:rsidRDefault="000838A0" w:rsidP="000838A0">
            <w:pPr>
              <w:spacing w:after="0"/>
              <w:rPr>
                <w:color w:val="FFFFFF" w:themeColor="background1"/>
                <w:sz w:val="20"/>
                <w:szCs w:val="24"/>
              </w:rPr>
            </w:pPr>
            <w:r w:rsidRPr="00AE6E33">
              <w:rPr>
                <w:b/>
                <w:bCs/>
                <w:color w:val="FFFFFF" w:themeColor="background1"/>
                <w:sz w:val="20"/>
                <w:szCs w:val="24"/>
              </w:rPr>
              <w:t>Drive alone</w:t>
            </w:r>
          </w:p>
        </w:tc>
        <w:tc>
          <w:tcPr>
            <w:tcW w:w="296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4465AD0C" w14:textId="77777777" w:rsidR="000838A0" w:rsidRPr="00AE6E33" w:rsidRDefault="000838A0" w:rsidP="000838A0">
            <w:pPr>
              <w:spacing w:after="0"/>
              <w:rPr>
                <w:sz w:val="20"/>
                <w:szCs w:val="24"/>
              </w:rPr>
            </w:pPr>
            <w:r w:rsidRPr="00AE6E33">
              <w:rPr>
                <w:sz w:val="20"/>
                <w:szCs w:val="24"/>
              </w:rPr>
              <w:t>80.77 (21)</w:t>
            </w:r>
          </w:p>
        </w:tc>
        <w:tc>
          <w:tcPr>
            <w:tcW w:w="21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0BAC8D23" w14:textId="77777777" w:rsidR="000838A0" w:rsidRPr="00AE6E33" w:rsidRDefault="000838A0" w:rsidP="000838A0">
            <w:pPr>
              <w:spacing w:after="0"/>
              <w:rPr>
                <w:sz w:val="20"/>
                <w:szCs w:val="24"/>
              </w:rPr>
            </w:pPr>
            <w:r w:rsidRPr="00AE6E33">
              <w:rPr>
                <w:sz w:val="20"/>
                <w:szCs w:val="24"/>
              </w:rPr>
              <w:t>19.23 (5)</w:t>
            </w:r>
          </w:p>
        </w:tc>
      </w:tr>
      <w:tr w:rsidR="000838A0" w:rsidRPr="00AE6E33" w14:paraId="49B431DC" w14:textId="77777777" w:rsidTr="000838A0">
        <w:trPr>
          <w:jc w:val="center"/>
        </w:trPr>
        <w:tc>
          <w:tcPr>
            <w:tcW w:w="352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5F630294" w14:textId="77777777" w:rsidR="000838A0" w:rsidRPr="00AE6E33" w:rsidRDefault="000838A0" w:rsidP="000838A0">
            <w:pPr>
              <w:spacing w:after="0"/>
              <w:rPr>
                <w:color w:val="FFFFFF" w:themeColor="background1"/>
                <w:sz w:val="20"/>
                <w:szCs w:val="24"/>
              </w:rPr>
            </w:pPr>
            <w:r w:rsidRPr="00AE6E33">
              <w:rPr>
                <w:b/>
                <w:bCs/>
                <w:color w:val="FFFFFF" w:themeColor="background1"/>
                <w:sz w:val="20"/>
                <w:szCs w:val="24"/>
              </w:rPr>
              <w:t>No Car</w:t>
            </w:r>
          </w:p>
        </w:tc>
        <w:tc>
          <w:tcPr>
            <w:tcW w:w="296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7466D562" w14:textId="77777777" w:rsidR="000838A0" w:rsidRPr="00AE6E33" w:rsidRDefault="000838A0" w:rsidP="000838A0">
            <w:pPr>
              <w:spacing w:after="0"/>
              <w:rPr>
                <w:sz w:val="20"/>
                <w:szCs w:val="24"/>
              </w:rPr>
            </w:pPr>
            <w:r w:rsidRPr="00AE6E33">
              <w:rPr>
                <w:sz w:val="20"/>
                <w:szCs w:val="24"/>
              </w:rPr>
              <w:t>51.22 (21)</w:t>
            </w:r>
          </w:p>
        </w:tc>
        <w:tc>
          <w:tcPr>
            <w:tcW w:w="21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281506D7" w14:textId="77777777" w:rsidR="000838A0" w:rsidRPr="00AE6E33" w:rsidRDefault="000838A0" w:rsidP="000838A0">
            <w:pPr>
              <w:spacing w:after="0"/>
              <w:rPr>
                <w:sz w:val="20"/>
                <w:szCs w:val="24"/>
              </w:rPr>
            </w:pPr>
            <w:r w:rsidRPr="00AE6E33">
              <w:rPr>
                <w:sz w:val="20"/>
                <w:szCs w:val="24"/>
              </w:rPr>
              <w:t>48.78 (20)</w:t>
            </w:r>
          </w:p>
        </w:tc>
      </w:tr>
    </w:tbl>
    <w:p w14:paraId="20E990E7" w14:textId="77777777" w:rsidR="000838A0" w:rsidRDefault="000838A0" w:rsidP="000838A0">
      <w:pPr>
        <w:spacing w:after="0"/>
        <w:rPr>
          <w:rFonts w:ascii="Cambria Math" w:hAnsi="Cambria Math" w:hint="eastAsia"/>
          <w:sz w:val="24"/>
          <w:szCs w:val="24"/>
        </w:rPr>
      </w:pPr>
    </w:p>
    <w:p w14:paraId="3B68A870" w14:textId="77777777" w:rsidR="000838A0" w:rsidRDefault="000838A0" w:rsidP="00D325FA">
      <w:r>
        <w:t>Although employed youth are less likely to face transportation issues, and youth who drive alone are more likely to be employed, it was important to delve deeper to answer a crux question: Are youth with cars less likely to face transportation issues than their car-less peers? Tables 14 and 15 display this information for employed and unemployed respondents.</w:t>
      </w:r>
    </w:p>
    <w:p w14:paraId="3912A535" w14:textId="77777777" w:rsidR="000838A0" w:rsidRDefault="000838A0" w:rsidP="000838A0">
      <w:pPr>
        <w:spacing w:after="0"/>
        <w:rPr>
          <w:rFonts w:ascii="Cambria Math" w:hAnsi="Cambria Math" w:hint="eastAsia"/>
          <w:sz w:val="24"/>
          <w:szCs w:val="24"/>
        </w:rPr>
      </w:pPr>
    </w:p>
    <w:p w14:paraId="1B58B7E6" w14:textId="77777777" w:rsidR="000838A0" w:rsidRPr="00D325FA" w:rsidRDefault="000838A0" w:rsidP="00D325FA">
      <w:pPr>
        <w:pStyle w:val="Caption"/>
        <w:jc w:val="center"/>
      </w:pPr>
      <w:bookmarkStart w:id="26" w:name="_Toc517275873"/>
      <w:r w:rsidRPr="00D325FA">
        <w:t xml:space="preserve">Table </w:t>
      </w:r>
      <w:fldSimple w:instr=" SEQ Table \* ARABIC ">
        <w:r w:rsidRPr="00D325FA">
          <w:t>14</w:t>
        </w:r>
      </w:fldSimple>
      <w:r w:rsidRPr="00D325FA">
        <w:t>. Percent with No Transportation Issues, Employed</w:t>
      </w:r>
      <w:bookmarkEnd w:id="26"/>
    </w:p>
    <w:tbl>
      <w:tblPr>
        <w:tblW w:w="8640" w:type="dxa"/>
        <w:jc w:val="center"/>
        <w:tblCellMar>
          <w:left w:w="0" w:type="dxa"/>
          <w:right w:w="0" w:type="dxa"/>
        </w:tblCellMar>
        <w:tblLook w:val="04A0" w:firstRow="1" w:lastRow="0" w:firstColumn="1" w:lastColumn="0" w:noHBand="0" w:noVBand="1"/>
      </w:tblPr>
      <w:tblGrid>
        <w:gridCol w:w="3460"/>
        <w:gridCol w:w="1840"/>
        <w:gridCol w:w="1540"/>
        <w:gridCol w:w="1800"/>
      </w:tblGrid>
      <w:tr w:rsidR="000838A0" w:rsidRPr="00470DB6" w14:paraId="72951476" w14:textId="77777777" w:rsidTr="000838A0">
        <w:trPr>
          <w:jc w:val="center"/>
        </w:trPr>
        <w:tc>
          <w:tcPr>
            <w:tcW w:w="3460" w:type="dxa"/>
            <w:tcBorders>
              <w:top w:val="single" w:sz="24"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vAlign w:val="bottom"/>
            <w:hideMark/>
          </w:tcPr>
          <w:p w14:paraId="3593BDA2" w14:textId="77777777" w:rsidR="000838A0" w:rsidRPr="00470DB6" w:rsidRDefault="000838A0" w:rsidP="000838A0">
            <w:pPr>
              <w:spacing w:after="0"/>
              <w:rPr>
                <w:color w:val="FFFFFF" w:themeColor="background1"/>
                <w:sz w:val="20"/>
                <w:szCs w:val="24"/>
              </w:rPr>
            </w:pPr>
            <w:r w:rsidRPr="00470DB6">
              <w:rPr>
                <w:b/>
                <w:bCs/>
                <w:color w:val="FFFFFF" w:themeColor="background1"/>
                <w:sz w:val="20"/>
                <w:szCs w:val="24"/>
              </w:rPr>
              <w:t>Travel Mode</w:t>
            </w:r>
          </w:p>
        </w:tc>
        <w:tc>
          <w:tcPr>
            <w:tcW w:w="1840" w:type="dxa"/>
            <w:tcBorders>
              <w:top w:val="single" w:sz="24"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vAlign w:val="bottom"/>
            <w:hideMark/>
          </w:tcPr>
          <w:p w14:paraId="7FDEC9D6" w14:textId="77777777" w:rsidR="000838A0" w:rsidRPr="00470DB6" w:rsidRDefault="000838A0" w:rsidP="000838A0">
            <w:pPr>
              <w:spacing w:after="0"/>
              <w:rPr>
                <w:sz w:val="20"/>
                <w:szCs w:val="24"/>
              </w:rPr>
            </w:pPr>
            <w:r w:rsidRPr="00470DB6">
              <w:rPr>
                <w:sz w:val="20"/>
                <w:szCs w:val="24"/>
              </w:rPr>
              <w:t>Urban</w:t>
            </w:r>
          </w:p>
        </w:tc>
        <w:tc>
          <w:tcPr>
            <w:tcW w:w="15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20F21CB7" w14:textId="77777777" w:rsidR="000838A0" w:rsidRPr="00470DB6" w:rsidRDefault="000838A0" w:rsidP="000838A0">
            <w:pPr>
              <w:spacing w:after="0"/>
              <w:rPr>
                <w:sz w:val="20"/>
                <w:szCs w:val="24"/>
              </w:rPr>
            </w:pPr>
            <w:r w:rsidRPr="00470DB6">
              <w:rPr>
                <w:sz w:val="20"/>
                <w:szCs w:val="24"/>
              </w:rPr>
              <w:t>Suburban</w:t>
            </w:r>
          </w:p>
        </w:tc>
        <w:tc>
          <w:tcPr>
            <w:tcW w:w="18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034469A2" w14:textId="77777777" w:rsidR="000838A0" w:rsidRPr="00470DB6" w:rsidRDefault="000838A0" w:rsidP="000838A0">
            <w:pPr>
              <w:spacing w:after="0"/>
              <w:rPr>
                <w:sz w:val="20"/>
                <w:szCs w:val="24"/>
              </w:rPr>
            </w:pPr>
            <w:r w:rsidRPr="00470DB6">
              <w:rPr>
                <w:sz w:val="20"/>
                <w:szCs w:val="24"/>
              </w:rPr>
              <w:t>Rural</w:t>
            </w:r>
          </w:p>
        </w:tc>
      </w:tr>
      <w:tr w:rsidR="000838A0" w:rsidRPr="00470DB6" w14:paraId="0621AE68" w14:textId="77777777" w:rsidTr="000838A0">
        <w:trPr>
          <w:jc w:val="center"/>
        </w:trPr>
        <w:tc>
          <w:tcPr>
            <w:tcW w:w="34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5C3EDDF1" w14:textId="77777777" w:rsidR="000838A0" w:rsidRPr="00470DB6" w:rsidRDefault="000838A0" w:rsidP="000838A0">
            <w:pPr>
              <w:spacing w:after="0"/>
              <w:rPr>
                <w:color w:val="FFFFFF" w:themeColor="background1"/>
                <w:sz w:val="20"/>
                <w:szCs w:val="24"/>
              </w:rPr>
            </w:pPr>
            <w:r w:rsidRPr="00470DB6">
              <w:rPr>
                <w:b/>
                <w:bCs/>
                <w:color w:val="FFFFFF" w:themeColor="background1"/>
                <w:sz w:val="20"/>
                <w:szCs w:val="24"/>
              </w:rPr>
              <w:t>Drive alone</w:t>
            </w:r>
          </w:p>
        </w:tc>
        <w:tc>
          <w:tcPr>
            <w:tcW w:w="184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72D546AE" w14:textId="77777777" w:rsidR="000838A0" w:rsidRPr="00470DB6" w:rsidRDefault="000838A0" w:rsidP="000838A0">
            <w:pPr>
              <w:spacing w:after="0"/>
              <w:rPr>
                <w:sz w:val="20"/>
                <w:szCs w:val="24"/>
              </w:rPr>
            </w:pPr>
            <w:r w:rsidRPr="00470DB6">
              <w:rPr>
                <w:sz w:val="20"/>
                <w:szCs w:val="24"/>
              </w:rPr>
              <w:t>100.00 (2)</w:t>
            </w:r>
          </w:p>
        </w:tc>
        <w:tc>
          <w:tcPr>
            <w:tcW w:w="1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7B058322" w14:textId="77777777" w:rsidR="000838A0" w:rsidRPr="00470DB6" w:rsidRDefault="000838A0" w:rsidP="000838A0">
            <w:pPr>
              <w:spacing w:after="0"/>
              <w:rPr>
                <w:sz w:val="20"/>
                <w:szCs w:val="24"/>
              </w:rPr>
            </w:pPr>
            <w:r w:rsidRPr="00470DB6">
              <w:rPr>
                <w:sz w:val="20"/>
                <w:szCs w:val="24"/>
              </w:rPr>
              <w:t>0.00 (0)</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1D84AE5C" w14:textId="77777777" w:rsidR="000838A0" w:rsidRPr="00470DB6" w:rsidRDefault="000838A0" w:rsidP="000838A0">
            <w:pPr>
              <w:spacing w:after="0"/>
              <w:rPr>
                <w:sz w:val="20"/>
                <w:szCs w:val="24"/>
              </w:rPr>
            </w:pPr>
            <w:r w:rsidRPr="00470DB6">
              <w:rPr>
                <w:sz w:val="20"/>
                <w:szCs w:val="24"/>
              </w:rPr>
              <w:t>42.86 (9)</w:t>
            </w:r>
          </w:p>
        </w:tc>
      </w:tr>
      <w:tr w:rsidR="000838A0" w:rsidRPr="00470DB6" w14:paraId="504BCD8C" w14:textId="77777777" w:rsidTr="000838A0">
        <w:trPr>
          <w:jc w:val="center"/>
        </w:trPr>
        <w:tc>
          <w:tcPr>
            <w:tcW w:w="34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552C7AFC" w14:textId="77777777" w:rsidR="000838A0" w:rsidRPr="00470DB6" w:rsidRDefault="000838A0" w:rsidP="000838A0">
            <w:pPr>
              <w:spacing w:after="0"/>
              <w:rPr>
                <w:color w:val="FFFFFF" w:themeColor="background1"/>
                <w:sz w:val="20"/>
                <w:szCs w:val="24"/>
              </w:rPr>
            </w:pPr>
            <w:r w:rsidRPr="00470DB6">
              <w:rPr>
                <w:b/>
                <w:bCs/>
                <w:color w:val="FFFFFF" w:themeColor="background1"/>
                <w:sz w:val="20"/>
                <w:szCs w:val="24"/>
              </w:rPr>
              <w:t>No Car</w:t>
            </w:r>
          </w:p>
        </w:tc>
        <w:tc>
          <w:tcPr>
            <w:tcW w:w="184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26770006" w14:textId="77777777" w:rsidR="000838A0" w:rsidRPr="00470DB6" w:rsidRDefault="000838A0" w:rsidP="000838A0">
            <w:pPr>
              <w:spacing w:after="0"/>
              <w:rPr>
                <w:sz w:val="20"/>
                <w:szCs w:val="24"/>
              </w:rPr>
            </w:pPr>
            <w:r w:rsidRPr="00470DB6">
              <w:rPr>
                <w:sz w:val="20"/>
                <w:szCs w:val="24"/>
              </w:rPr>
              <w:t>50.00 (9)</w:t>
            </w:r>
          </w:p>
        </w:tc>
        <w:tc>
          <w:tcPr>
            <w:tcW w:w="1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3E489DED" w14:textId="77777777" w:rsidR="000838A0" w:rsidRPr="00470DB6" w:rsidRDefault="000838A0" w:rsidP="000838A0">
            <w:pPr>
              <w:spacing w:after="0"/>
              <w:rPr>
                <w:sz w:val="20"/>
                <w:szCs w:val="24"/>
              </w:rPr>
            </w:pPr>
            <w:r w:rsidRPr="00470DB6">
              <w:rPr>
                <w:sz w:val="20"/>
                <w:szCs w:val="24"/>
              </w:rPr>
              <w:t>37.50 (3)</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02DF6C56" w14:textId="77777777" w:rsidR="000838A0" w:rsidRPr="00470DB6" w:rsidRDefault="000838A0" w:rsidP="000838A0">
            <w:pPr>
              <w:spacing w:after="0"/>
              <w:rPr>
                <w:sz w:val="20"/>
                <w:szCs w:val="24"/>
              </w:rPr>
            </w:pPr>
            <w:r w:rsidRPr="00470DB6">
              <w:rPr>
                <w:sz w:val="20"/>
                <w:szCs w:val="24"/>
              </w:rPr>
              <w:t>38.10 (8)</w:t>
            </w:r>
          </w:p>
        </w:tc>
      </w:tr>
      <w:tr w:rsidR="000838A0" w:rsidRPr="00470DB6" w14:paraId="44570ECB" w14:textId="77777777" w:rsidTr="000838A0">
        <w:trPr>
          <w:jc w:val="center"/>
        </w:trPr>
        <w:tc>
          <w:tcPr>
            <w:tcW w:w="34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07195772" w14:textId="77777777" w:rsidR="000838A0" w:rsidRPr="00470DB6" w:rsidRDefault="000838A0" w:rsidP="000838A0">
            <w:pPr>
              <w:spacing w:after="0"/>
              <w:rPr>
                <w:color w:val="FFFFFF" w:themeColor="background1"/>
                <w:sz w:val="20"/>
                <w:szCs w:val="24"/>
              </w:rPr>
            </w:pPr>
            <w:r w:rsidRPr="00470DB6">
              <w:rPr>
                <w:b/>
                <w:bCs/>
                <w:color w:val="FFFFFF" w:themeColor="background1"/>
                <w:sz w:val="20"/>
                <w:szCs w:val="24"/>
              </w:rPr>
              <w:t>Total</w:t>
            </w:r>
          </w:p>
        </w:tc>
        <w:tc>
          <w:tcPr>
            <w:tcW w:w="184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723C63E3" w14:textId="77777777" w:rsidR="000838A0" w:rsidRPr="00470DB6" w:rsidRDefault="000838A0" w:rsidP="000838A0">
            <w:pPr>
              <w:spacing w:after="0"/>
              <w:rPr>
                <w:sz w:val="20"/>
                <w:szCs w:val="24"/>
              </w:rPr>
            </w:pPr>
            <w:r w:rsidRPr="00470DB6">
              <w:rPr>
                <w:sz w:val="20"/>
                <w:szCs w:val="24"/>
              </w:rPr>
              <w:t>55.00 (11)</w:t>
            </w:r>
          </w:p>
        </w:tc>
        <w:tc>
          <w:tcPr>
            <w:tcW w:w="1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11D0F381" w14:textId="77777777" w:rsidR="000838A0" w:rsidRPr="00470DB6" w:rsidRDefault="000838A0" w:rsidP="000838A0">
            <w:pPr>
              <w:spacing w:after="0"/>
              <w:rPr>
                <w:sz w:val="20"/>
                <w:szCs w:val="24"/>
              </w:rPr>
            </w:pPr>
            <w:r w:rsidRPr="00470DB6">
              <w:rPr>
                <w:sz w:val="20"/>
                <w:szCs w:val="24"/>
              </w:rPr>
              <w:t>23.08 (3)</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181A4F0B" w14:textId="77777777" w:rsidR="000838A0" w:rsidRPr="00470DB6" w:rsidRDefault="000838A0" w:rsidP="000838A0">
            <w:pPr>
              <w:spacing w:after="0"/>
              <w:rPr>
                <w:sz w:val="20"/>
                <w:szCs w:val="24"/>
              </w:rPr>
            </w:pPr>
            <w:r w:rsidRPr="00470DB6">
              <w:rPr>
                <w:sz w:val="20"/>
                <w:szCs w:val="24"/>
              </w:rPr>
              <w:t>40.48 (17)</w:t>
            </w:r>
          </w:p>
        </w:tc>
      </w:tr>
    </w:tbl>
    <w:p w14:paraId="5ADF6B9E" w14:textId="77777777" w:rsidR="000838A0" w:rsidRDefault="000838A0" w:rsidP="000838A0">
      <w:pPr>
        <w:spacing w:after="0"/>
        <w:rPr>
          <w:rFonts w:ascii="Cambria Math" w:hAnsi="Cambria Math" w:hint="eastAsia"/>
          <w:sz w:val="24"/>
          <w:szCs w:val="24"/>
        </w:rPr>
      </w:pPr>
    </w:p>
    <w:p w14:paraId="48307F7D" w14:textId="77777777" w:rsidR="000838A0" w:rsidRPr="00D325FA" w:rsidRDefault="000838A0" w:rsidP="00D325FA">
      <w:pPr>
        <w:pStyle w:val="Caption"/>
        <w:jc w:val="center"/>
      </w:pPr>
      <w:bookmarkStart w:id="27" w:name="_Toc517275874"/>
      <w:r w:rsidRPr="00D325FA">
        <w:t xml:space="preserve">Table </w:t>
      </w:r>
      <w:fldSimple w:instr=" SEQ Table \* ARABIC ">
        <w:r w:rsidRPr="00D325FA">
          <w:t>15</w:t>
        </w:r>
      </w:fldSimple>
      <w:r w:rsidRPr="00D325FA">
        <w:t>. Percent with No Transportation Issues, Unemployed</w:t>
      </w:r>
      <w:bookmarkEnd w:id="27"/>
    </w:p>
    <w:tbl>
      <w:tblPr>
        <w:tblW w:w="8640" w:type="dxa"/>
        <w:jc w:val="center"/>
        <w:tblCellMar>
          <w:left w:w="0" w:type="dxa"/>
          <w:right w:w="0" w:type="dxa"/>
        </w:tblCellMar>
        <w:tblLook w:val="04A0" w:firstRow="1" w:lastRow="0" w:firstColumn="1" w:lastColumn="0" w:noHBand="0" w:noVBand="1"/>
      </w:tblPr>
      <w:tblGrid>
        <w:gridCol w:w="3460"/>
        <w:gridCol w:w="1820"/>
        <w:gridCol w:w="1620"/>
        <w:gridCol w:w="1740"/>
      </w:tblGrid>
      <w:tr w:rsidR="000838A0" w:rsidRPr="00470DB6" w14:paraId="06537AF4" w14:textId="77777777" w:rsidTr="000838A0">
        <w:trPr>
          <w:jc w:val="center"/>
        </w:trPr>
        <w:tc>
          <w:tcPr>
            <w:tcW w:w="3460" w:type="dxa"/>
            <w:tcBorders>
              <w:top w:val="single" w:sz="24"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vAlign w:val="bottom"/>
            <w:hideMark/>
          </w:tcPr>
          <w:p w14:paraId="0797B841" w14:textId="77777777" w:rsidR="000838A0" w:rsidRPr="00470DB6" w:rsidRDefault="000838A0" w:rsidP="000838A0">
            <w:pPr>
              <w:spacing w:after="0"/>
              <w:rPr>
                <w:color w:val="FFFFFF" w:themeColor="background1"/>
                <w:sz w:val="20"/>
                <w:szCs w:val="24"/>
              </w:rPr>
            </w:pPr>
            <w:r w:rsidRPr="00470DB6">
              <w:rPr>
                <w:b/>
                <w:bCs/>
                <w:color w:val="FFFFFF" w:themeColor="background1"/>
                <w:sz w:val="20"/>
                <w:szCs w:val="24"/>
              </w:rPr>
              <w:t>Travel Mode</w:t>
            </w:r>
          </w:p>
        </w:tc>
        <w:tc>
          <w:tcPr>
            <w:tcW w:w="1820" w:type="dxa"/>
            <w:tcBorders>
              <w:top w:val="single" w:sz="24"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vAlign w:val="bottom"/>
            <w:hideMark/>
          </w:tcPr>
          <w:p w14:paraId="628440EC" w14:textId="77777777" w:rsidR="000838A0" w:rsidRPr="00470DB6" w:rsidRDefault="000838A0" w:rsidP="000838A0">
            <w:pPr>
              <w:spacing w:after="0"/>
              <w:rPr>
                <w:sz w:val="20"/>
                <w:szCs w:val="24"/>
              </w:rPr>
            </w:pPr>
            <w:r w:rsidRPr="00470DB6">
              <w:rPr>
                <w:sz w:val="20"/>
                <w:szCs w:val="24"/>
              </w:rPr>
              <w:t>Urban</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06BB7721" w14:textId="77777777" w:rsidR="000838A0" w:rsidRPr="00470DB6" w:rsidRDefault="000838A0" w:rsidP="000838A0">
            <w:pPr>
              <w:spacing w:after="0"/>
              <w:rPr>
                <w:sz w:val="20"/>
                <w:szCs w:val="24"/>
              </w:rPr>
            </w:pPr>
            <w:r w:rsidRPr="00470DB6">
              <w:rPr>
                <w:sz w:val="20"/>
                <w:szCs w:val="24"/>
              </w:rPr>
              <w:t>Suburban</w:t>
            </w:r>
          </w:p>
        </w:tc>
        <w:tc>
          <w:tcPr>
            <w:tcW w:w="17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60D5D4D9" w14:textId="77777777" w:rsidR="000838A0" w:rsidRPr="00470DB6" w:rsidRDefault="000838A0" w:rsidP="000838A0">
            <w:pPr>
              <w:spacing w:after="0"/>
              <w:rPr>
                <w:sz w:val="20"/>
                <w:szCs w:val="24"/>
              </w:rPr>
            </w:pPr>
            <w:r w:rsidRPr="00470DB6">
              <w:rPr>
                <w:sz w:val="20"/>
                <w:szCs w:val="24"/>
              </w:rPr>
              <w:t>Rural</w:t>
            </w:r>
          </w:p>
        </w:tc>
      </w:tr>
      <w:tr w:rsidR="000838A0" w:rsidRPr="00470DB6" w14:paraId="53594BED" w14:textId="77777777" w:rsidTr="000838A0">
        <w:trPr>
          <w:jc w:val="center"/>
        </w:trPr>
        <w:tc>
          <w:tcPr>
            <w:tcW w:w="34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4BA08841" w14:textId="77777777" w:rsidR="000838A0" w:rsidRPr="00470DB6" w:rsidRDefault="000838A0" w:rsidP="000838A0">
            <w:pPr>
              <w:spacing w:after="0"/>
              <w:rPr>
                <w:color w:val="FFFFFF" w:themeColor="background1"/>
                <w:sz w:val="20"/>
                <w:szCs w:val="24"/>
              </w:rPr>
            </w:pPr>
            <w:r w:rsidRPr="00470DB6">
              <w:rPr>
                <w:b/>
                <w:bCs/>
                <w:color w:val="FFFFFF" w:themeColor="background1"/>
                <w:sz w:val="20"/>
                <w:szCs w:val="24"/>
              </w:rPr>
              <w:t>Drive alone</w:t>
            </w:r>
          </w:p>
        </w:tc>
        <w:tc>
          <w:tcPr>
            <w:tcW w:w="182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6898067E" w14:textId="77777777" w:rsidR="000838A0" w:rsidRPr="00470DB6" w:rsidRDefault="000838A0" w:rsidP="000838A0">
            <w:pPr>
              <w:spacing w:after="0"/>
              <w:rPr>
                <w:sz w:val="20"/>
                <w:szCs w:val="24"/>
              </w:rPr>
            </w:pPr>
            <w:r w:rsidRPr="00470DB6">
              <w:rPr>
                <w:sz w:val="20"/>
                <w:szCs w:val="24"/>
              </w:rPr>
              <w:t>100.00 (1)</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2B3E0AA8" w14:textId="77777777" w:rsidR="000838A0" w:rsidRPr="00470DB6" w:rsidRDefault="000838A0" w:rsidP="000838A0">
            <w:pPr>
              <w:spacing w:after="0"/>
              <w:rPr>
                <w:sz w:val="20"/>
                <w:szCs w:val="24"/>
              </w:rPr>
            </w:pPr>
            <w:r w:rsidRPr="00470DB6">
              <w:rPr>
                <w:sz w:val="20"/>
                <w:szCs w:val="24"/>
              </w:rPr>
              <w:t>N/A</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062BA4AE" w14:textId="77777777" w:rsidR="000838A0" w:rsidRPr="00470DB6" w:rsidRDefault="000838A0" w:rsidP="000838A0">
            <w:pPr>
              <w:spacing w:after="0"/>
              <w:rPr>
                <w:sz w:val="20"/>
                <w:szCs w:val="24"/>
              </w:rPr>
            </w:pPr>
            <w:r w:rsidRPr="00470DB6">
              <w:rPr>
                <w:sz w:val="20"/>
                <w:szCs w:val="24"/>
              </w:rPr>
              <w:t>40.00 (2)</w:t>
            </w:r>
          </w:p>
        </w:tc>
      </w:tr>
      <w:tr w:rsidR="000838A0" w:rsidRPr="00470DB6" w14:paraId="429F8D3F" w14:textId="77777777" w:rsidTr="000838A0">
        <w:trPr>
          <w:jc w:val="center"/>
        </w:trPr>
        <w:tc>
          <w:tcPr>
            <w:tcW w:w="34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23C29D17" w14:textId="77777777" w:rsidR="000838A0" w:rsidRPr="00470DB6" w:rsidRDefault="000838A0" w:rsidP="000838A0">
            <w:pPr>
              <w:spacing w:after="0"/>
              <w:rPr>
                <w:color w:val="FFFFFF" w:themeColor="background1"/>
                <w:sz w:val="20"/>
                <w:szCs w:val="24"/>
              </w:rPr>
            </w:pPr>
            <w:r w:rsidRPr="00470DB6">
              <w:rPr>
                <w:b/>
                <w:bCs/>
                <w:color w:val="FFFFFF" w:themeColor="background1"/>
                <w:sz w:val="20"/>
                <w:szCs w:val="24"/>
              </w:rPr>
              <w:t>No Car</w:t>
            </w:r>
          </w:p>
        </w:tc>
        <w:tc>
          <w:tcPr>
            <w:tcW w:w="1820" w:type="dxa"/>
            <w:tcBorders>
              <w:top w:val="single" w:sz="8" w:space="0" w:color="FFFFFF"/>
              <w:left w:val="single" w:sz="8" w:space="0" w:color="FFFFFF"/>
              <w:bottom w:val="single" w:sz="8" w:space="0" w:color="FFFFFF"/>
              <w:right w:val="single" w:sz="8" w:space="0" w:color="FFFFFF"/>
            </w:tcBorders>
            <w:shd w:val="clear" w:color="auto" w:fill="D0D8E8"/>
            <w:tcMar>
              <w:top w:w="45" w:type="dxa"/>
              <w:left w:w="90" w:type="dxa"/>
              <w:bottom w:w="45" w:type="dxa"/>
              <w:right w:w="90" w:type="dxa"/>
            </w:tcMar>
            <w:hideMark/>
          </w:tcPr>
          <w:p w14:paraId="7C113499" w14:textId="77777777" w:rsidR="000838A0" w:rsidRPr="00470DB6" w:rsidRDefault="000838A0" w:rsidP="000838A0">
            <w:pPr>
              <w:spacing w:after="0"/>
              <w:rPr>
                <w:sz w:val="20"/>
                <w:szCs w:val="24"/>
              </w:rPr>
            </w:pPr>
            <w:r w:rsidRPr="00470DB6">
              <w:rPr>
                <w:sz w:val="20"/>
                <w:szCs w:val="24"/>
              </w:rPr>
              <w:t>30.43 (7)</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3B1BC918" w14:textId="77777777" w:rsidR="000838A0" w:rsidRPr="00470DB6" w:rsidRDefault="000838A0" w:rsidP="000838A0">
            <w:pPr>
              <w:spacing w:after="0"/>
              <w:rPr>
                <w:sz w:val="20"/>
                <w:szCs w:val="24"/>
              </w:rPr>
            </w:pPr>
            <w:r w:rsidRPr="00470DB6">
              <w:rPr>
                <w:sz w:val="20"/>
                <w:szCs w:val="24"/>
              </w:rPr>
              <w:t>0.00 (0)</w:t>
            </w:r>
          </w:p>
        </w:tc>
        <w:tc>
          <w:tcPr>
            <w:tcW w:w="17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5" w:type="dxa"/>
              <w:bottom w:w="15" w:type="dxa"/>
              <w:right w:w="15" w:type="dxa"/>
            </w:tcMar>
            <w:hideMark/>
          </w:tcPr>
          <w:p w14:paraId="33FE6CC5" w14:textId="77777777" w:rsidR="000838A0" w:rsidRPr="00470DB6" w:rsidRDefault="000838A0" w:rsidP="000838A0">
            <w:pPr>
              <w:spacing w:after="0"/>
              <w:rPr>
                <w:sz w:val="20"/>
                <w:szCs w:val="24"/>
              </w:rPr>
            </w:pPr>
            <w:r w:rsidRPr="00470DB6">
              <w:rPr>
                <w:sz w:val="20"/>
                <w:szCs w:val="24"/>
              </w:rPr>
              <w:t>30.00 (6)</w:t>
            </w:r>
          </w:p>
        </w:tc>
      </w:tr>
      <w:tr w:rsidR="000838A0" w:rsidRPr="00470DB6" w14:paraId="566FCEF8" w14:textId="77777777" w:rsidTr="000838A0">
        <w:trPr>
          <w:jc w:val="center"/>
        </w:trPr>
        <w:tc>
          <w:tcPr>
            <w:tcW w:w="3460" w:type="dxa"/>
            <w:tcBorders>
              <w:top w:val="single" w:sz="8" w:space="0" w:color="FFFFFF"/>
              <w:left w:val="single" w:sz="8" w:space="0" w:color="FFFFFF"/>
              <w:bottom w:val="single" w:sz="8" w:space="0" w:color="FFFFFF"/>
              <w:right w:val="single" w:sz="8" w:space="0" w:color="FFFFFF"/>
            </w:tcBorders>
            <w:shd w:val="clear" w:color="auto" w:fill="4F81BD"/>
            <w:tcMar>
              <w:top w:w="45" w:type="dxa"/>
              <w:left w:w="90" w:type="dxa"/>
              <w:bottom w:w="45" w:type="dxa"/>
              <w:right w:w="90" w:type="dxa"/>
            </w:tcMar>
            <w:hideMark/>
          </w:tcPr>
          <w:p w14:paraId="7DFA6EE4" w14:textId="77777777" w:rsidR="000838A0" w:rsidRPr="00470DB6" w:rsidRDefault="000838A0" w:rsidP="000838A0">
            <w:pPr>
              <w:spacing w:after="0"/>
              <w:rPr>
                <w:color w:val="FFFFFF" w:themeColor="background1"/>
                <w:sz w:val="20"/>
                <w:szCs w:val="24"/>
              </w:rPr>
            </w:pPr>
            <w:r w:rsidRPr="00470DB6">
              <w:rPr>
                <w:b/>
                <w:bCs/>
                <w:color w:val="FFFFFF" w:themeColor="background1"/>
                <w:sz w:val="20"/>
                <w:szCs w:val="24"/>
              </w:rPr>
              <w:t>Total</w:t>
            </w:r>
          </w:p>
        </w:tc>
        <w:tc>
          <w:tcPr>
            <w:tcW w:w="1820" w:type="dxa"/>
            <w:tcBorders>
              <w:top w:val="single" w:sz="8" w:space="0" w:color="FFFFFF"/>
              <w:left w:val="single" w:sz="8" w:space="0" w:color="FFFFFF"/>
              <w:bottom w:val="single" w:sz="8" w:space="0" w:color="FFFFFF"/>
              <w:right w:val="single" w:sz="8" w:space="0" w:color="FFFFFF"/>
            </w:tcBorders>
            <w:shd w:val="clear" w:color="auto" w:fill="E9EDF4"/>
            <w:tcMar>
              <w:top w:w="45" w:type="dxa"/>
              <w:left w:w="90" w:type="dxa"/>
              <w:bottom w:w="45" w:type="dxa"/>
              <w:right w:w="90" w:type="dxa"/>
            </w:tcMar>
            <w:hideMark/>
          </w:tcPr>
          <w:p w14:paraId="0B7D2C33" w14:textId="77777777" w:rsidR="000838A0" w:rsidRPr="00470DB6" w:rsidRDefault="000838A0" w:rsidP="000838A0">
            <w:pPr>
              <w:spacing w:after="0"/>
              <w:rPr>
                <w:sz w:val="20"/>
                <w:szCs w:val="24"/>
              </w:rPr>
            </w:pPr>
            <w:r w:rsidRPr="00470DB6">
              <w:rPr>
                <w:sz w:val="20"/>
                <w:szCs w:val="24"/>
              </w:rPr>
              <w:t>33.33 (8)</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5C154E4F" w14:textId="77777777" w:rsidR="000838A0" w:rsidRPr="00470DB6" w:rsidRDefault="000838A0" w:rsidP="000838A0">
            <w:pPr>
              <w:spacing w:after="0"/>
              <w:rPr>
                <w:sz w:val="20"/>
                <w:szCs w:val="24"/>
              </w:rPr>
            </w:pPr>
            <w:r w:rsidRPr="00470DB6">
              <w:rPr>
                <w:sz w:val="20"/>
                <w:szCs w:val="24"/>
              </w:rPr>
              <w:t>0.00 (0)</w:t>
            </w:r>
          </w:p>
        </w:tc>
        <w:tc>
          <w:tcPr>
            <w:tcW w:w="17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15" w:type="dxa"/>
              <w:right w:w="15" w:type="dxa"/>
            </w:tcMar>
            <w:hideMark/>
          </w:tcPr>
          <w:p w14:paraId="386A05DD" w14:textId="77777777" w:rsidR="000838A0" w:rsidRPr="00470DB6" w:rsidRDefault="000838A0" w:rsidP="000838A0">
            <w:pPr>
              <w:spacing w:after="0"/>
              <w:rPr>
                <w:sz w:val="20"/>
                <w:szCs w:val="24"/>
              </w:rPr>
            </w:pPr>
            <w:r w:rsidRPr="00470DB6">
              <w:rPr>
                <w:sz w:val="20"/>
                <w:szCs w:val="24"/>
              </w:rPr>
              <w:t>32.00 (8)</w:t>
            </w:r>
          </w:p>
        </w:tc>
      </w:tr>
    </w:tbl>
    <w:p w14:paraId="1A63D836" w14:textId="77777777" w:rsidR="000838A0" w:rsidRDefault="000838A0" w:rsidP="000838A0">
      <w:pPr>
        <w:spacing w:after="0"/>
        <w:rPr>
          <w:rFonts w:ascii="Cambria Math" w:hAnsi="Cambria Math" w:hint="eastAsia"/>
          <w:sz w:val="24"/>
          <w:szCs w:val="24"/>
        </w:rPr>
      </w:pPr>
    </w:p>
    <w:p w14:paraId="036A5A79" w14:textId="5A7D74B3" w:rsidR="000838A0" w:rsidRDefault="000838A0" w:rsidP="00D325FA">
      <w:r>
        <w:t>These tables show that just because a youth has a car and a job, it does not mean they do not face transportation issues. Only 42.85</w:t>
      </w:r>
      <w:r w:rsidR="00061FD6">
        <w:t xml:space="preserve"> percent</w:t>
      </w:r>
      <w:r>
        <w:t xml:space="preserve"> of employed rural respondents with cars reported they face </w:t>
      </w:r>
      <w:r>
        <w:lastRenderedPageBreak/>
        <w:t xml:space="preserve">no transportation issues, meaning </w:t>
      </w:r>
      <w:r w:rsidRPr="00140B5F">
        <w:t>57.15</w:t>
      </w:r>
      <w:r w:rsidR="00061FD6">
        <w:t xml:space="preserve"> percent</w:t>
      </w:r>
      <w:r>
        <w:t xml:space="preserve"> of </w:t>
      </w:r>
      <w:proofErr w:type="gramStart"/>
      <w:r>
        <w:t>this group still deal</w:t>
      </w:r>
      <w:proofErr w:type="gramEnd"/>
      <w:r>
        <w:t xml:space="preserve"> with transportation issues. Importantly, urban respondents, who are least likely to depend upon cars, are the least likely to face transportation issues, with 55</w:t>
      </w:r>
      <w:r w:rsidR="00061FD6">
        <w:t xml:space="preserve"> percent</w:t>
      </w:r>
      <w:r>
        <w:t xml:space="preserve"> of employed and 33.33</w:t>
      </w:r>
      <w:r w:rsidR="00061FD6">
        <w:t xml:space="preserve"> percent</w:t>
      </w:r>
      <w:r>
        <w:t xml:space="preserve"> of unemployed respondents saying they face no transportation issues.</w:t>
      </w:r>
    </w:p>
    <w:p w14:paraId="6485009A" w14:textId="50041C62" w:rsidR="000838A0" w:rsidRDefault="000838A0" w:rsidP="00D325FA">
      <w:r>
        <w:t>Observers could be led to believe youth ages 14 – 15 commanded the lion’s share of respondents reporting transportation issues. However, the opposite was true: 51.61</w:t>
      </w:r>
      <w:r w:rsidR="00061FD6">
        <w:t xml:space="preserve"> percent</w:t>
      </w:r>
      <w:r>
        <w:t xml:space="preserve"> of this cohort reported having no transportation issues. Only 23</w:t>
      </w:r>
      <w:r w:rsidR="00061FD6">
        <w:t xml:space="preserve"> percent</w:t>
      </w:r>
      <w:r>
        <w:t xml:space="preserve"> – 33</w:t>
      </w:r>
      <w:r w:rsidR="00061FD6">
        <w:t xml:space="preserve"> percent</w:t>
      </w:r>
      <w:r>
        <w:t xml:space="preserve"> of respondents in other age ranges reported no transportation issues.</w:t>
      </w:r>
    </w:p>
    <w:p w14:paraId="6E1A386A" w14:textId="2F9839D0" w:rsidR="000838A0" w:rsidRDefault="000838A0" w:rsidP="00D325FA">
      <w:r>
        <w:t>Overall, the survey presented two main findings. First, walking, and public transit in particular</w:t>
      </w:r>
      <w:r w:rsidRPr="00482E5F">
        <w:t xml:space="preserve"> </w:t>
      </w:r>
      <w:r>
        <w:t>are</w:t>
      </w:r>
      <w:r w:rsidRPr="00482E5F">
        <w:t xml:space="preserve"> important </w:t>
      </w:r>
      <w:r>
        <w:t>to youth in</w:t>
      </w:r>
      <w:r w:rsidRPr="00482E5F">
        <w:t xml:space="preserve"> urban areas for both </w:t>
      </w:r>
      <w:r>
        <w:t xml:space="preserve">the </w:t>
      </w:r>
      <w:r w:rsidRPr="00482E5F">
        <w:t>employed and unemployed</w:t>
      </w:r>
      <w:r>
        <w:t>. 47.82</w:t>
      </w:r>
      <w:r w:rsidR="00061FD6">
        <w:t xml:space="preserve"> percent</w:t>
      </w:r>
      <w:r>
        <w:t xml:space="preserve"> of employed urban respondents and 75</w:t>
      </w:r>
      <w:r w:rsidR="00061FD6">
        <w:t xml:space="preserve"> percent</w:t>
      </w:r>
      <w:r>
        <w:t xml:space="preserve"> of unemployed urban respondents used these modes of transportation. Second, while </w:t>
      </w:r>
      <w:r w:rsidRPr="004B3C6D">
        <w:t xml:space="preserve">disabilities do not in and of themselves indicate </w:t>
      </w:r>
      <w:r>
        <w:t>youth</w:t>
      </w:r>
      <w:r w:rsidRPr="004B3C6D">
        <w:t xml:space="preserve"> face transportation issues, the combination of having a disability in a rural area significantly increases </w:t>
      </w:r>
      <w:r>
        <w:t xml:space="preserve">their likelihood of </w:t>
      </w:r>
      <w:r w:rsidRPr="004B3C6D">
        <w:t>transportation issues</w:t>
      </w:r>
      <w:r>
        <w:t>, moving from 57.14</w:t>
      </w:r>
      <w:r w:rsidR="00061FD6">
        <w:t xml:space="preserve"> percent</w:t>
      </w:r>
      <w:r>
        <w:t xml:space="preserve"> to 72.73</w:t>
      </w:r>
      <w:r w:rsidR="00061FD6">
        <w:t xml:space="preserve"> percent</w:t>
      </w:r>
      <w:r>
        <w:t xml:space="preserve"> of respondents.</w:t>
      </w:r>
    </w:p>
    <w:p w14:paraId="7EF33D08" w14:textId="77777777" w:rsidR="000838A0" w:rsidRDefault="000838A0" w:rsidP="000838A0">
      <w:pPr>
        <w:spacing w:after="0"/>
        <w:rPr>
          <w:rFonts w:ascii="Cambria Math" w:hAnsi="Cambria Math" w:hint="eastAsia"/>
          <w:sz w:val="24"/>
          <w:szCs w:val="24"/>
        </w:rPr>
      </w:pPr>
    </w:p>
    <w:p w14:paraId="547945EE" w14:textId="77777777" w:rsidR="000838A0" w:rsidRPr="00D325FA" w:rsidRDefault="000838A0" w:rsidP="00D325FA">
      <w:pPr>
        <w:pStyle w:val="Heading1"/>
      </w:pPr>
      <w:bookmarkStart w:id="28" w:name="_Toc517270744"/>
      <w:bookmarkStart w:id="29" w:name="_Toc391145918"/>
      <w:r w:rsidRPr="00D325FA">
        <w:lastRenderedPageBreak/>
        <w:t>Recommendations</w:t>
      </w:r>
      <w:bookmarkEnd w:id="28"/>
      <w:bookmarkEnd w:id="29"/>
    </w:p>
    <w:p w14:paraId="4B7C9633" w14:textId="77777777" w:rsidR="000838A0" w:rsidRDefault="000838A0" w:rsidP="00D325FA">
      <w:r>
        <w:t xml:space="preserve">Based on the results of the survey and current transportation landscape in the state of Minnesota, the report now presents recommendations to maintain and improve employment transportation for youth. While these survey results and resulting recommendations do not vary from what was largely observed and expected, the articulation here with specific examples provided later will help advance reforms in this direction: policies to maintain and improve transit, walking, and biking should all be pursued in urban areas. All youth in these areas rely upon this infrastructure if it is of high quality. In suburban and rural areas, individualized rides, whether carpooling, paratransit, or individual vehicles, are needed, as high-quality fixed-route transit is unviable in areas with such low population density. </w:t>
      </w:r>
    </w:p>
    <w:p w14:paraId="3B3F10E6" w14:textId="77777777" w:rsidR="00D325FA" w:rsidRDefault="000838A0" w:rsidP="000838A0">
      <w:pPr>
        <w:spacing w:after="0"/>
        <w:rPr>
          <w:rFonts w:ascii="Cambria Math" w:hAnsi="Cambria Math" w:hint="eastAsia"/>
          <w:sz w:val="24"/>
          <w:szCs w:val="24"/>
        </w:rPr>
      </w:pPr>
      <w:r w:rsidRPr="00286C46">
        <w:rPr>
          <w:rFonts w:ascii="Cambria Math" w:hAnsi="Cambria Math"/>
          <w:noProof/>
          <w:sz w:val="24"/>
          <w:szCs w:val="24"/>
        </w:rPr>
        <mc:AlternateContent>
          <mc:Choice Requires="wps">
            <w:drawing>
              <wp:anchor distT="91440" distB="91440" distL="114300" distR="114300" simplePos="0" relativeHeight="251659264" behindDoc="0" locked="0" layoutInCell="1" allowOverlap="1" wp14:anchorId="316F1428" wp14:editId="0D650200">
                <wp:simplePos x="0" y="0"/>
                <wp:positionH relativeFrom="page">
                  <wp:align>center</wp:align>
                </wp:positionH>
                <wp:positionV relativeFrom="paragraph">
                  <wp:posOffset>274320</wp:posOffset>
                </wp:positionV>
                <wp:extent cx="3477260" cy="157670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576705"/>
                        </a:xfrm>
                        <a:prstGeom prst="rect">
                          <a:avLst/>
                        </a:prstGeom>
                        <a:noFill/>
                        <a:ln w="9525">
                          <a:noFill/>
                          <a:miter lim="800000"/>
                          <a:headEnd/>
                          <a:tailEnd/>
                        </a:ln>
                      </wps:spPr>
                      <wps:txbx>
                        <w:txbxContent>
                          <w:p w14:paraId="71F72F2A" w14:textId="77777777" w:rsidR="00443FEC" w:rsidRPr="004456C8" w:rsidRDefault="00443FEC" w:rsidP="000838A0">
                            <w:pPr>
                              <w:pBdr>
                                <w:top w:val="single" w:sz="24" w:space="8" w:color="4F81BD" w:themeColor="accent1"/>
                                <w:bottom w:val="single" w:sz="24" w:space="8" w:color="4F81BD" w:themeColor="accent1"/>
                              </w:pBdr>
                              <w:spacing w:after="0"/>
                              <w:rPr>
                                <w:i/>
                                <w:iCs/>
                                <w:color w:val="4F81BD" w:themeColor="accent1"/>
                                <w:sz w:val="24"/>
                                <w:szCs w:val="24"/>
                              </w:rPr>
                            </w:pPr>
                            <w:r w:rsidRPr="004456C8">
                              <w:rPr>
                                <w:i/>
                                <w:iCs/>
                                <w:color w:val="4F81BD" w:themeColor="accent1"/>
                                <w:sz w:val="24"/>
                                <w:szCs w:val="24"/>
                              </w:rPr>
                              <w:t>“policies to maintain and improve transit, walking, and biking should all be pursued in urban areas … In suburban and rural areas, individualized rides, whether carpooling, paratransit, or individual vehicles, are needed”</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21.6pt;width:273.8pt;height:124.15pt;z-index:25165926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" filled="f" stroked="f">
                <v:textbox style="mso-fit-shape-to-text:t">
                  <w:txbxContent>
                    <w:p w14:paraId="71F72F2A" w14:textId="77777777" w:rsidR="00691D3B" w:rsidRPr="004456C8" w:rsidRDefault="00691D3B" w:rsidP="000838A0">
                      <w:pPr>
                        <w:pBdr>
                          <w:top w:val="single" w:sz="24" w:space="8" w:color="4F81BD" w:themeColor="accent1"/>
                          <w:bottom w:val="single" w:sz="24" w:space="8" w:color="4F81BD" w:themeColor="accent1"/>
                        </w:pBdr>
                        <w:spacing w:after="0"/>
                        <w:rPr>
                          <w:i/>
                          <w:iCs/>
                          <w:color w:val="4F81BD" w:themeColor="accent1"/>
                          <w:sz w:val="24"/>
                          <w:szCs w:val="24"/>
                        </w:rPr>
                      </w:pPr>
                      <w:r w:rsidRPr="004456C8">
                        <w:rPr>
                          <w:i/>
                          <w:iCs/>
                          <w:color w:val="4F81BD" w:themeColor="accent1"/>
                          <w:sz w:val="24"/>
                          <w:szCs w:val="24"/>
                        </w:rPr>
                        <w:t>“policies to maintain and improve transit, walking, and biking should all be pursued in urban areas … In suburban and rural areas, individualized rides, whether carpooling, paratransit, or individual vehicles, are needed”</w:t>
                      </w:r>
                    </w:p>
                  </w:txbxContent>
                </v:textbox>
                <w10:wrap type="topAndBottom" anchorx="page"/>
              </v:shape>
            </w:pict>
          </mc:Fallback>
        </mc:AlternateContent>
      </w:r>
    </w:p>
    <w:p w14:paraId="764B1089" w14:textId="35FEDF0C" w:rsidR="000838A0" w:rsidRDefault="000838A0" w:rsidP="00D325FA">
      <w:r>
        <w:t xml:space="preserve">In all regions, efforts to provide transportation to youth with disabilities are hampered by </w:t>
      </w:r>
      <w:r w:rsidR="00EF10A3">
        <w:t>the federal</w:t>
      </w:r>
      <w:r>
        <w:t xml:space="preserve"> Section 5310 program funding </w:t>
      </w:r>
      <w:r w:rsidR="00EF10A3">
        <w:t>requirements, which are limited to procuring and maintaining vehicles and purchasing transportation in general</w:t>
      </w:r>
      <w:r>
        <w:t xml:space="preserve">. </w:t>
      </w:r>
      <w:r w:rsidR="00EF10A3">
        <w:t>The previous Job Access and Reverse Commute (JARC) program funds provided transit providers with more flexibility for innovative programs to improve employment transportation</w:t>
      </w:r>
      <w:r>
        <w:t>.</w:t>
      </w:r>
      <w:r w:rsidR="00443FEC">
        <w:t xml:space="preserve"> Either bringing back a funding program such as JARC or increasing the flexibility of federal 5310 funding </w:t>
      </w:r>
      <w:r w:rsidR="00E42D66">
        <w:t xml:space="preserve">would enhance providers’ ability to give </w:t>
      </w:r>
      <w:r w:rsidR="00E42D66">
        <w:t>youth with disabilities</w:t>
      </w:r>
      <w:r w:rsidR="00E42D66">
        <w:t xml:space="preserve"> the mobility they need.</w:t>
      </w:r>
    </w:p>
    <w:p w14:paraId="2977DC3E" w14:textId="4C9787C9" w:rsidR="000838A0" w:rsidRDefault="000838A0" w:rsidP="00D325FA">
      <w:r>
        <w:t xml:space="preserve">While the survey results show that transit in non-urban areas is less effective we do not intend to state there is no benefit to having transit in these areas. Indeed, enhancing transit as </w:t>
      </w:r>
      <w:proofErr w:type="spellStart"/>
      <w:r w:rsidR="0098624D">
        <w:t>MnDOT</w:t>
      </w:r>
      <w:proofErr w:type="spellEnd"/>
      <w:r>
        <w:t xml:space="preserve"> articulates in their Greater Minnesota Transit Investment Plan could make it even more useful for youth living in non-urban areas. By allowing Section 5310 funds to support operations, transit departments servicing small towns can adapt their available services to deliver what local residents need: s</w:t>
      </w:r>
      <w:r w:rsidRPr="0029307A">
        <w:t>hared ride demand response service</w:t>
      </w:r>
      <w:r>
        <w:t xml:space="preserve"> in addition to only fixed-route service.</w:t>
      </w:r>
    </w:p>
    <w:p w14:paraId="6BBDB4B0" w14:textId="77777777" w:rsidR="000838A0" w:rsidRDefault="000838A0" w:rsidP="00D325FA">
      <w:r>
        <w:t>To make the recommendations more actionable, they can be broken into short, medium, and long-term suggestions, which range from 0 to 5, 5 to 20, and over 20 years, respectively. Table 16 displays these recommendations, which are discussed in greater detail below.</w:t>
      </w:r>
    </w:p>
    <w:p w14:paraId="67C9B7B3" w14:textId="77777777" w:rsidR="000838A0" w:rsidRDefault="000838A0" w:rsidP="000838A0">
      <w:pPr>
        <w:spacing w:after="0"/>
        <w:rPr>
          <w:rFonts w:ascii="Cambria Math" w:hAnsi="Cambria Math" w:hint="eastAsia"/>
          <w:sz w:val="24"/>
          <w:szCs w:val="24"/>
        </w:rPr>
      </w:pPr>
    </w:p>
    <w:p w14:paraId="7DEEB753" w14:textId="77777777" w:rsidR="00061FD6" w:rsidRDefault="00061FD6" w:rsidP="000838A0">
      <w:pPr>
        <w:spacing w:after="0"/>
        <w:rPr>
          <w:rFonts w:ascii="Cambria Math" w:hAnsi="Cambria Math" w:hint="eastAsia"/>
          <w:sz w:val="24"/>
          <w:szCs w:val="24"/>
        </w:rPr>
      </w:pPr>
    </w:p>
    <w:p w14:paraId="4099404B" w14:textId="77777777" w:rsidR="000838A0" w:rsidRPr="00D325FA" w:rsidRDefault="000838A0" w:rsidP="00D325FA">
      <w:pPr>
        <w:pStyle w:val="Caption"/>
        <w:jc w:val="center"/>
      </w:pPr>
      <w:bookmarkStart w:id="30" w:name="_Toc517275875"/>
      <w:proofErr w:type="gramStart"/>
      <w:r w:rsidRPr="00D325FA">
        <w:t xml:space="preserve">Table </w:t>
      </w:r>
      <w:fldSimple w:instr=" SEQ Table \* ARABIC ">
        <w:r w:rsidRPr="00D325FA">
          <w:t>16</w:t>
        </w:r>
      </w:fldSimple>
      <w:r w:rsidRPr="00D325FA">
        <w:t>.</w:t>
      </w:r>
      <w:proofErr w:type="gramEnd"/>
      <w:r w:rsidRPr="00D325FA">
        <w:t xml:space="preserve"> Recommendations by Time of Implementation</w:t>
      </w:r>
      <w:bookmarkEnd w:id="30"/>
    </w:p>
    <w:tbl>
      <w:tblPr>
        <w:tblW w:w="8920" w:type="dxa"/>
        <w:jc w:val="center"/>
        <w:tblLook w:val="04A0" w:firstRow="1" w:lastRow="0" w:firstColumn="1" w:lastColumn="0" w:noHBand="0" w:noVBand="1"/>
      </w:tblPr>
      <w:tblGrid>
        <w:gridCol w:w="1340"/>
        <w:gridCol w:w="7580"/>
      </w:tblGrid>
      <w:tr w:rsidR="000838A0" w:rsidRPr="0012120D" w14:paraId="3778950A" w14:textId="77777777" w:rsidTr="000838A0">
        <w:trPr>
          <w:trHeight w:val="1116"/>
          <w:jc w:val="center"/>
        </w:trPr>
        <w:tc>
          <w:tcPr>
            <w:tcW w:w="1340" w:type="dxa"/>
            <w:tcBorders>
              <w:top w:val="nil"/>
              <w:left w:val="single" w:sz="8" w:space="0" w:color="FFFFFF"/>
              <w:bottom w:val="single" w:sz="8" w:space="0" w:color="FFFFFF"/>
              <w:right w:val="single" w:sz="8" w:space="0" w:color="FFFFFF"/>
            </w:tcBorders>
            <w:shd w:val="clear" w:color="000000" w:fill="4F81BD"/>
            <w:noWrap/>
            <w:vAlign w:val="center"/>
            <w:hideMark/>
          </w:tcPr>
          <w:p w14:paraId="52445729" w14:textId="77777777" w:rsidR="000838A0" w:rsidRPr="0012120D" w:rsidRDefault="000838A0" w:rsidP="000838A0">
            <w:pPr>
              <w:spacing w:after="0" w:line="240" w:lineRule="auto"/>
              <w:rPr>
                <w:rFonts w:eastAsia="Times New Roman" w:cs="Calibri"/>
                <w:b/>
                <w:bCs/>
                <w:color w:val="FFFFFF"/>
                <w:sz w:val="20"/>
              </w:rPr>
            </w:pPr>
            <w:r w:rsidRPr="0012120D">
              <w:rPr>
                <w:rFonts w:eastAsia="Times New Roman" w:cs="Calibri"/>
                <w:b/>
                <w:bCs/>
                <w:color w:val="FFFFFF"/>
                <w:sz w:val="20"/>
              </w:rPr>
              <w:t>Short-Term</w:t>
            </w:r>
          </w:p>
        </w:tc>
        <w:tc>
          <w:tcPr>
            <w:tcW w:w="7580" w:type="dxa"/>
            <w:tcBorders>
              <w:top w:val="nil"/>
              <w:left w:val="nil"/>
              <w:bottom w:val="single" w:sz="8" w:space="0" w:color="FFFFFF"/>
              <w:right w:val="single" w:sz="8" w:space="0" w:color="FFFFFF"/>
            </w:tcBorders>
            <w:shd w:val="clear" w:color="000000" w:fill="D0D8E8"/>
            <w:vAlign w:val="center"/>
            <w:hideMark/>
          </w:tcPr>
          <w:p w14:paraId="22D09889" w14:textId="66D35490" w:rsidR="000838A0" w:rsidRPr="0012120D" w:rsidRDefault="000838A0" w:rsidP="000838A0">
            <w:pPr>
              <w:spacing w:after="0" w:line="240" w:lineRule="auto"/>
              <w:rPr>
                <w:rFonts w:eastAsia="Times New Roman" w:cs="Calibri"/>
                <w:color w:val="000000"/>
                <w:sz w:val="20"/>
              </w:rPr>
            </w:pPr>
            <w:r w:rsidRPr="0012120D">
              <w:rPr>
                <w:rFonts w:eastAsia="Times New Roman" w:cs="Calibri"/>
                <w:color w:val="000000"/>
                <w:sz w:val="20"/>
              </w:rPr>
              <w:t xml:space="preserve">Transit and walking should </w:t>
            </w:r>
            <w:r>
              <w:rPr>
                <w:rFonts w:eastAsia="Times New Roman" w:cs="Calibri"/>
                <w:color w:val="000000"/>
                <w:sz w:val="20"/>
              </w:rPr>
              <w:t xml:space="preserve">be </w:t>
            </w:r>
            <w:r w:rsidRPr="0012120D">
              <w:rPr>
                <w:rFonts w:eastAsia="Times New Roman" w:cs="Calibri"/>
                <w:color w:val="000000"/>
                <w:sz w:val="20"/>
              </w:rPr>
              <w:t>maintained in areas with enough population density to support it. Other areas should provide individualized rides (</w:t>
            </w:r>
            <w:r w:rsidR="0098624D">
              <w:rPr>
                <w:rFonts w:eastAsia="Times New Roman" w:cs="Calibri"/>
                <w:color w:val="000000"/>
                <w:sz w:val="20"/>
              </w:rPr>
              <w:t xml:space="preserve">e.g., </w:t>
            </w:r>
            <w:r w:rsidRPr="0012120D">
              <w:rPr>
                <w:rFonts w:eastAsia="Times New Roman" w:cs="Calibri"/>
                <w:color w:val="000000"/>
                <w:sz w:val="20"/>
              </w:rPr>
              <w:t>carpooling, ride-shares, car-shares, Lyft, and Uber) or vehicles. Youth with disabilities are also more dependent on carpooling, so promoting this transportation mode is crucial for this population.</w:t>
            </w:r>
          </w:p>
        </w:tc>
      </w:tr>
      <w:tr w:rsidR="000838A0" w:rsidRPr="0012120D" w14:paraId="45EEFF47" w14:textId="77777777" w:rsidTr="000838A0">
        <w:trPr>
          <w:trHeight w:val="1392"/>
          <w:jc w:val="center"/>
        </w:trPr>
        <w:tc>
          <w:tcPr>
            <w:tcW w:w="1340" w:type="dxa"/>
            <w:tcBorders>
              <w:top w:val="nil"/>
              <w:left w:val="single" w:sz="8" w:space="0" w:color="FFFFFF"/>
              <w:bottom w:val="single" w:sz="8" w:space="0" w:color="FFFFFF"/>
              <w:right w:val="single" w:sz="8" w:space="0" w:color="FFFFFF"/>
            </w:tcBorders>
            <w:shd w:val="clear" w:color="000000" w:fill="4F81BD"/>
            <w:noWrap/>
            <w:vAlign w:val="center"/>
            <w:hideMark/>
          </w:tcPr>
          <w:p w14:paraId="27FA6F3C" w14:textId="77777777" w:rsidR="000838A0" w:rsidRPr="0012120D" w:rsidRDefault="000838A0" w:rsidP="000838A0">
            <w:pPr>
              <w:spacing w:after="0" w:line="240" w:lineRule="auto"/>
              <w:rPr>
                <w:rFonts w:eastAsia="Times New Roman" w:cs="Calibri"/>
                <w:b/>
                <w:bCs/>
                <w:color w:val="FFFFFF"/>
                <w:sz w:val="20"/>
              </w:rPr>
            </w:pPr>
            <w:r w:rsidRPr="0012120D">
              <w:rPr>
                <w:rFonts w:eastAsia="Times New Roman" w:cs="Calibri"/>
                <w:b/>
                <w:bCs/>
                <w:color w:val="FFFFFF"/>
                <w:sz w:val="20"/>
              </w:rPr>
              <w:t>Medium-Term</w:t>
            </w:r>
          </w:p>
        </w:tc>
        <w:tc>
          <w:tcPr>
            <w:tcW w:w="7580" w:type="dxa"/>
            <w:tcBorders>
              <w:top w:val="nil"/>
              <w:left w:val="nil"/>
              <w:bottom w:val="single" w:sz="8" w:space="0" w:color="FFFFFF"/>
              <w:right w:val="single" w:sz="8" w:space="0" w:color="FFFFFF"/>
            </w:tcBorders>
            <w:shd w:val="clear" w:color="000000" w:fill="E9EDF4"/>
            <w:vAlign w:val="center"/>
            <w:hideMark/>
          </w:tcPr>
          <w:p w14:paraId="4D8A1907" w14:textId="77777777" w:rsidR="000838A0" w:rsidRPr="0012120D" w:rsidRDefault="000838A0" w:rsidP="000838A0">
            <w:pPr>
              <w:spacing w:after="0" w:line="240" w:lineRule="auto"/>
              <w:rPr>
                <w:rFonts w:eastAsia="Times New Roman" w:cs="Calibri"/>
                <w:color w:val="000000"/>
                <w:sz w:val="20"/>
              </w:rPr>
            </w:pPr>
            <w:r w:rsidRPr="0012120D">
              <w:rPr>
                <w:rFonts w:eastAsia="Times New Roman" w:cs="Calibri"/>
                <w:color w:val="000000"/>
                <w:sz w:val="20"/>
              </w:rPr>
              <w:t>Continue to improve urban transit and walking. Develop innovative programs for the way transit and other single-occupant vehicle alternatives are offered in suburban and rural areas so youth no longer feel that they must rely on their own cars. Transportation Coordinating Councils, which already exist in Minnesota, should be invested in.</w:t>
            </w:r>
          </w:p>
        </w:tc>
      </w:tr>
      <w:tr w:rsidR="000838A0" w:rsidRPr="0012120D" w14:paraId="5D82FF22" w14:textId="77777777" w:rsidTr="000838A0">
        <w:trPr>
          <w:trHeight w:val="840"/>
          <w:jc w:val="center"/>
        </w:trPr>
        <w:tc>
          <w:tcPr>
            <w:tcW w:w="1340" w:type="dxa"/>
            <w:tcBorders>
              <w:top w:val="nil"/>
              <w:left w:val="single" w:sz="8" w:space="0" w:color="FFFFFF"/>
              <w:bottom w:val="single" w:sz="8" w:space="0" w:color="FFFFFF"/>
              <w:right w:val="single" w:sz="8" w:space="0" w:color="FFFFFF"/>
            </w:tcBorders>
            <w:shd w:val="clear" w:color="000000" w:fill="4F81BD"/>
            <w:noWrap/>
            <w:vAlign w:val="center"/>
            <w:hideMark/>
          </w:tcPr>
          <w:p w14:paraId="7CC4298C" w14:textId="77777777" w:rsidR="000838A0" w:rsidRPr="0012120D" w:rsidRDefault="000838A0" w:rsidP="000838A0">
            <w:pPr>
              <w:spacing w:after="0" w:line="240" w:lineRule="auto"/>
              <w:rPr>
                <w:rFonts w:eastAsia="Times New Roman" w:cs="Calibri"/>
                <w:b/>
                <w:bCs/>
                <w:color w:val="FFFFFF"/>
                <w:sz w:val="20"/>
              </w:rPr>
            </w:pPr>
            <w:r w:rsidRPr="0012120D">
              <w:rPr>
                <w:rFonts w:eastAsia="Times New Roman" w:cs="Calibri"/>
                <w:b/>
                <w:bCs/>
                <w:color w:val="FFFFFF"/>
                <w:sz w:val="20"/>
              </w:rPr>
              <w:t>Long-Term</w:t>
            </w:r>
          </w:p>
        </w:tc>
        <w:tc>
          <w:tcPr>
            <w:tcW w:w="7580" w:type="dxa"/>
            <w:tcBorders>
              <w:top w:val="nil"/>
              <w:left w:val="nil"/>
              <w:bottom w:val="single" w:sz="8" w:space="0" w:color="FFFFFF"/>
              <w:right w:val="single" w:sz="8" w:space="0" w:color="FFFFFF"/>
            </w:tcBorders>
            <w:shd w:val="clear" w:color="000000" w:fill="D0D8E8"/>
            <w:vAlign w:val="center"/>
            <w:hideMark/>
          </w:tcPr>
          <w:p w14:paraId="0C7AC923" w14:textId="77777777" w:rsidR="000838A0" w:rsidRPr="0012120D" w:rsidRDefault="000838A0" w:rsidP="000838A0">
            <w:pPr>
              <w:spacing w:after="0" w:line="240" w:lineRule="auto"/>
              <w:rPr>
                <w:rFonts w:eastAsia="Times New Roman" w:cs="Calibri"/>
                <w:color w:val="000000"/>
                <w:sz w:val="20"/>
              </w:rPr>
            </w:pPr>
            <w:r w:rsidRPr="0012120D">
              <w:rPr>
                <w:rFonts w:eastAsia="Times New Roman" w:cs="Calibri"/>
                <w:color w:val="000000"/>
                <w:sz w:val="20"/>
              </w:rPr>
              <w:t>In all regions, restructure the relationship between transportation and land use to better capture the benefits offered by autonomous vehicles and similar innovative options.</w:t>
            </w:r>
          </w:p>
        </w:tc>
      </w:tr>
    </w:tbl>
    <w:p w14:paraId="058296C5" w14:textId="77777777" w:rsidR="000838A0" w:rsidRDefault="000838A0" w:rsidP="000838A0">
      <w:pPr>
        <w:spacing w:after="0"/>
        <w:rPr>
          <w:rFonts w:ascii="Cambria Math" w:hAnsi="Cambria Math" w:hint="eastAsia"/>
          <w:sz w:val="24"/>
          <w:szCs w:val="24"/>
        </w:rPr>
      </w:pPr>
    </w:p>
    <w:p w14:paraId="7DDEA7C1" w14:textId="77777777" w:rsidR="000838A0" w:rsidRPr="009F4347" w:rsidRDefault="000838A0" w:rsidP="009F4347">
      <w:pPr>
        <w:pStyle w:val="Heading2"/>
        <w:rPr>
          <w:rFonts w:hint="eastAsia"/>
        </w:rPr>
      </w:pPr>
      <w:bookmarkStart w:id="31" w:name="_Toc517270745"/>
      <w:bookmarkStart w:id="32" w:name="_Toc391145919"/>
      <w:r w:rsidRPr="009F4347">
        <w:t>Short-Term</w:t>
      </w:r>
      <w:bookmarkEnd w:id="31"/>
      <w:bookmarkEnd w:id="32"/>
    </w:p>
    <w:p w14:paraId="61D68D0C" w14:textId="058DD225" w:rsidR="000838A0" w:rsidRDefault="000838A0" w:rsidP="00D325FA">
      <w:r>
        <w:t xml:space="preserve">In the short term, transit should continue to build upon its strengths in </w:t>
      </w:r>
      <w:r w:rsidRPr="00284475">
        <w:t>with enough population density to support it</w:t>
      </w:r>
      <w:r>
        <w:t xml:space="preserve">, with potential improvements including increased market research regarding what youth actually want out of transit, and other measures that demonstrate recognition of youth as potential life-long customers, not just users of a social service. </w:t>
      </w:r>
      <w:r w:rsidRPr="00284475">
        <w:t>For other areas, provide individualized rides, whether that is carpool</w:t>
      </w:r>
      <w:r>
        <w:t xml:space="preserve">ing, </w:t>
      </w:r>
      <w:r w:rsidRPr="00284475">
        <w:t>ride</w:t>
      </w:r>
      <w:r>
        <w:t>-</w:t>
      </w:r>
      <w:r w:rsidRPr="00284475">
        <w:t>share</w:t>
      </w:r>
      <w:r>
        <w:t>s, car-shares, transportation network companies (</w:t>
      </w:r>
      <w:r w:rsidR="0098624D">
        <w:t xml:space="preserve">e.g., </w:t>
      </w:r>
      <w:proofErr w:type="spellStart"/>
      <w:r>
        <w:t>Lyft</w:t>
      </w:r>
      <w:proofErr w:type="spellEnd"/>
      <w:r>
        <w:t xml:space="preserve"> and Uber), or individual </w:t>
      </w:r>
      <w:r w:rsidRPr="00284475">
        <w:t>vehicle</w:t>
      </w:r>
      <w:r>
        <w:t>s</w:t>
      </w:r>
      <w:r w:rsidRPr="00284475">
        <w:t>. Youth with disabilities are also more dependent on carpooling</w:t>
      </w:r>
      <w:r>
        <w:t xml:space="preserve">, so promoting this transportation mode is crucial for this population. Employer-sponsored transportation, where a company provides transportation for its employees, could also be encouraged. However, as this is not a service for public use, it should not be publicly-funded, other than perhaps exploring potential tax incentives. </w:t>
      </w:r>
    </w:p>
    <w:p w14:paraId="7EEE01F6" w14:textId="77777777" w:rsidR="000838A0" w:rsidRDefault="000838A0" w:rsidP="000838A0">
      <w:pPr>
        <w:spacing w:after="0"/>
        <w:rPr>
          <w:rFonts w:ascii="Cambria Math" w:hAnsi="Cambria Math" w:hint="eastAsia"/>
          <w:sz w:val="24"/>
          <w:szCs w:val="24"/>
        </w:rPr>
      </w:pPr>
    </w:p>
    <w:p w14:paraId="0BCE3D32" w14:textId="77777777" w:rsidR="000838A0" w:rsidRPr="00E84FC7" w:rsidRDefault="000838A0" w:rsidP="009F4347">
      <w:pPr>
        <w:pStyle w:val="Heading2"/>
        <w:rPr>
          <w:rFonts w:hint="eastAsia"/>
        </w:rPr>
      </w:pPr>
      <w:bookmarkStart w:id="33" w:name="_Toc517270746"/>
      <w:bookmarkStart w:id="34" w:name="_Toc391145920"/>
      <w:r w:rsidRPr="00E84FC7">
        <w:t>Medium-Term</w:t>
      </w:r>
      <w:bookmarkEnd w:id="33"/>
      <w:bookmarkEnd w:id="34"/>
    </w:p>
    <w:p w14:paraId="020E6057" w14:textId="77777777" w:rsidR="000838A0" w:rsidRDefault="000838A0" w:rsidP="00D325FA">
      <w:r>
        <w:t>In the medium-term, the state should d</w:t>
      </w:r>
      <w:r w:rsidRPr="00C92F09">
        <w:t xml:space="preserve">evelop innovative options for the way transit and other </w:t>
      </w:r>
      <w:r>
        <w:t>single-occupant vehicle</w:t>
      </w:r>
      <w:r w:rsidRPr="00C92F09">
        <w:t xml:space="preserve"> alternatives are offered in suburban and rural areas</w:t>
      </w:r>
      <w:r>
        <w:t>.</w:t>
      </w:r>
      <w:r w:rsidRPr="00C92F09">
        <w:t xml:space="preserve"> </w:t>
      </w:r>
      <w:r>
        <w:t>Y</w:t>
      </w:r>
      <w:r w:rsidRPr="00C92F09">
        <w:t xml:space="preserve">outh in these areas </w:t>
      </w:r>
      <w:r>
        <w:t xml:space="preserve">would then </w:t>
      </w:r>
      <w:r w:rsidRPr="00C92F09">
        <w:t xml:space="preserve">no longer feel that they must rely on their own cars. </w:t>
      </w:r>
      <w:r>
        <w:t>Funding in this time-frame should c</w:t>
      </w:r>
      <w:r w:rsidRPr="00C92F09">
        <w:t>ontinue to enhance and improve urban transit.</w:t>
      </w:r>
      <w:r>
        <w:t xml:space="preserve"> Councils responsible for coordinating transportation efforts to help youth reach jobs should also be given attention during this time frame. Youth in different areas require different transportation programs, which sometimes need different funding sources. Sorting out the disparate nature of transportation to employment programs for youth is so critical, so any council, whether local, regional, or at the state level, should be given the authority to help guide policy in this realm. An ideal coordinating body would bring together public, private, nonprofit, faith, and philanthropic partners. It would also work with the 16 local Workforce Investment Boards throughout </w:t>
      </w:r>
      <w:r>
        <w:lastRenderedPageBreak/>
        <w:t xml:space="preserve">the state. </w:t>
      </w:r>
      <w:bookmarkStart w:id="35" w:name="_Hlk517266272"/>
      <w:r>
        <w:t>Fortunately, similar programs already exist in Minnesota.</w:t>
      </w:r>
      <w:bookmarkEnd w:id="35"/>
      <w:r>
        <w:t xml:space="preserve"> As of January 2012, 27 such organizations existed in the state, which are “responsible for </w:t>
      </w:r>
      <w:r w:rsidRPr="006C2E98">
        <w:t>creating an inventory</w:t>
      </w:r>
      <w:r>
        <w:t xml:space="preserve"> </w:t>
      </w:r>
      <w:r w:rsidRPr="006C2E98">
        <w:t>of services, conducting needs assessments and determining how gaps should be filled. The state councils</w:t>
      </w:r>
      <w:r>
        <w:t xml:space="preserve"> </w:t>
      </w:r>
      <w:r w:rsidRPr="006C2E98">
        <w:t>bring together the key players to consider and recommend how state policies should be revised to</w:t>
      </w:r>
      <w:r>
        <w:t xml:space="preserve"> </w:t>
      </w:r>
      <w:r w:rsidRPr="006C2E98">
        <w:t>enhance coordination at the local level.</w:t>
      </w:r>
      <w:r>
        <w:t>”</w:t>
      </w:r>
      <w:r>
        <w:rPr>
          <w:rStyle w:val="FootnoteReference"/>
          <w:rFonts w:ascii="Cambria Math" w:hAnsi="Cambria Math"/>
          <w:sz w:val="24"/>
          <w:szCs w:val="24"/>
        </w:rPr>
        <w:footnoteReference w:id="5"/>
      </w:r>
      <w:r>
        <w:t xml:space="preserve"> </w:t>
      </w:r>
    </w:p>
    <w:p w14:paraId="7C928D6B" w14:textId="77777777" w:rsidR="000838A0" w:rsidRDefault="000838A0" w:rsidP="000838A0">
      <w:pPr>
        <w:spacing w:after="0"/>
        <w:rPr>
          <w:rFonts w:ascii="Cambria Math" w:hAnsi="Cambria Math" w:hint="eastAsia"/>
          <w:sz w:val="24"/>
          <w:szCs w:val="24"/>
        </w:rPr>
      </w:pPr>
      <w:r w:rsidRPr="00FC0D90">
        <w:rPr>
          <w:rFonts w:ascii="Cambria Math" w:hAnsi="Cambria Math"/>
          <w:noProof/>
          <w:sz w:val="24"/>
          <w:szCs w:val="24"/>
        </w:rPr>
        <mc:AlternateContent>
          <mc:Choice Requires="wps">
            <w:drawing>
              <wp:anchor distT="91440" distB="91440" distL="114300" distR="114300" simplePos="0" relativeHeight="251660288" behindDoc="0" locked="0" layoutInCell="1" allowOverlap="1" wp14:anchorId="770A67B4" wp14:editId="65395CF3">
                <wp:simplePos x="0" y="0"/>
                <wp:positionH relativeFrom="page">
                  <wp:align>center</wp:align>
                </wp:positionH>
                <wp:positionV relativeFrom="paragraph">
                  <wp:posOffset>274320</wp:posOffset>
                </wp:positionV>
                <wp:extent cx="3477260" cy="179006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790065"/>
                        </a:xfrm>
                        <a:prstGeom prst="rect">
                          <a:avLst/>
                        </a:prstGeom>
                        <a:noFill/>
                        <a:ln w="9525">
                          <a:noFill/>
                          <a:miter lim="800000"/>
                          <a:headEnd/>
                          <a:tailEnd/>
                        </a:ln>
                      </wps:spPr>
                      <wps:txbx>
                        <w:txbxContent>
                          <w:p w14:paraId="57F2A7A6" w14:textId="77777777" w:rsidR="00443FEC" w:rsidRPr="004456C8" w:rsidRDefault="00443FEC" w:rsidP="000838A0">
                            <w:pPr>
                              <w:pBdr>
                                <w:top w:val="single" w:sz="24" w:space="8" w:color="4F81BD" w:themeColor="accent1"/>
                                <w:bottom w:val="single" w:sz="24" w:space="8" w:color="4F81BD" w:themeColor="accent1"/>
                              </w:pBdr>
                              <w:spacing w:after="0"/>
                              <w:rPr>
                                <w:i/>
                                <w:iCs/>
                                <w:color w:val="4F81BD" w:themeColor="accent1"/>
                                <w:sz w:val="24"/>
                                <w:szCs w:val="24"/>
                              </w:rPr>
                            </w:pPr>
                            <w:r w:rsidRPr="004456C8">
                              <w:rPr>
                                <w:i/>
                                <w:iCs/>
                                <w:color w:val="4F81BD" w:themeColor="accent1"/>
                                <w:sz w:val="24"/>
                                <w:szCs w:val="24"/>
                              </w:rPr>
                              <w:t>“An ideal coordinating body would bring together public, private, nonprofit, faith, and philanthropic partners. It would also work with the 16 local Workforce Investment Boards throughout the state.</w:t>
                            </w:r>
                            <w:r>
                              <w:rPr>
                                <w:i/>
                                <w:iCs/>
                                <w:color w:val="4F81BD" w:themeColor="accent1"/>
                                <w:sz w:val="24"/>
                                <w:szCs w:val="24"/>
                              </w:rPr>
                              <w:t xml:space="preserve"> </w:t>
                            </w:r>
                            <w:r w:rsidRPr="00571B19">
                              <w:rPr>
                                <w:i/>
                                <w:iCs/>
                                <w:color w:val="4F81BD" w:themeColor="accent1"/>
                                <w:sz w:val="24"/>
                                <w:szCs w:val="24"/>
                              </w:rPr>
                              <w:t>Fortunately, similar programs already exist in Minnesota.</w:t>
                            </w:r>
                            <w:r w:rsidRPr="004456C8">
                              <w:rPr>
                                <w:i/>
                                <w:iCs/>
                                <w:color w:val="4F81BD" w:themeColor="accent1"/>
                                <w:sz w:val="24"/>
                                <w:szCs w:val="24"/>
                              </w:rPr>
                              <w: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27" type="#_x0000_t202" style="position:absolute;margin-left:0;margin-top:21.6pt;width:273.8pt;height:140.95pt;z-index:251660288;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" filled="f" stroked="f">
                <v:textbox style="mso-fit-shape-to-text:t">
                  <w:txbxContent>
                    <w:p w14:paraId="57F2A7A6" w14:textId="77777777" w:rsidR="00691D3B" w:rsidRPr="004456C8" w:rsidRDefault="00691D3B" w:rsidP="000838A0">
                      <w:pPr>
                        <w:pBdr>
                          <w:top w:val="single" w:sz="24" w:space="8" w:color="4F81BD" w:themeColor="accent1"/>
                          <w:bottom w:val="single" w:sz="24" w:space="8" w:color="4F81BD" w:themeColor="accent1"/>
                        </w:pBdr>
                        <w:spacing w:after="0"/>
                        <w:rPr>
                          <w:i/>
                          <w:iCs/>
                          <w:color w:val="4F81BD" w:themeColor="accent1"/>
                          <w:sz w:val="24"/>
                          <w:szCs w:val="24"/>
                        </w:rPr>
                      </w:pPr>
                      <w:r w:rsidRPr="004456C8">
                        <w:rPr>
                          <w:i/>
                          <w:iCs/>
                          <w:color w:val="4F81BD" w:themeColor="accent1"/>
                          <w:sz w:val="24"/>
                          <w:szCs w:val="24"/>
                        </w:rPr>
                        <w:t>“An ideal coordinating body would bring together public, private, nonprofit, faith, and philanthropic partners. It would also work with the 16 local Workforce Investment Boards throughout the state.</w:t>
                      </w:r>
                      <w:r>
                        <w:rPr>
                          <w:i/>
                          <w:iCs/>
                          <w:color w:val="4F81BD" w:themeColor="accent1"/>
                          <w:sz w:val="24"/>
                          <w:szCs w:val="24"/>
                        </w:rPr>
                        <w:t xml:space="preserve"> </w:t>
                      </w:r>
                      <w:r w:rsidRPr="00571B19">
                        <w:rPr>
                          <w:i/>
                          <w:iCs/>
                          <w:color w:val="4F81BD" w:themeColor="accent1"/>
                          <w:sz w:val="24"/>
                          <w:szCs w:val="24"/>
                        </w:rPr>
                        <w:t>Fortunately, similar programs already exist in Minnesota.</w:t>
                      </w:r>
                      <w:r w:rsidRPr="004456C8">
                        <w:rPr>
                          <w:i/>
                          <w:iCs/>
                          <w:color w:val="4F81BD" w:themeColor="accent1"/>
                          <w:sz w:val="24"/>
                          <w:szCs w:val="24"/>
                        </w:rPr>
                        <w:t>”</w:t>
                      </w:r>
                    </w:p>
                  </w:txbxContent>
                </v:textbox>
                <w10:wrap type="topAndBottom" anchorx="page"/>
              </v:shape>
            </w:pict>
          </mc:Fallback>
        </mc:AlternateContent>
      </w:r>
    </w:p>
    <w:p w14:paraId="1D483B56" w14:textId="77777777" w:rsidR="000838A0" w:rsidRDefault="000838A0" w:rsidP="000838A0">
      <w:pPr>
        <w:spacing w:after="0"/>
        <w:rPr>
          <w:rFonts w:ascii="Cambria Math" w:hAnsi="Cambria Math" w:hint="eastAsia"/>
          <w:sz w:val="24"/>
          <w:szCs w:val="24"/>
        </w:rPr>
      </w:pPr>
    </w:p>
    <w:p w14:paraId="77190737" w14:textId="77777777" w:rsidR="000838A0" w:rsidRPr="00E84FC7" w:rsidRDefault="000838A0" w:rsidP="009F4347">
      <w:pPr>
        <w:pStyle w:val="Heading2"/>
        <w:rPr>
          <w:rFonts w:hint="eastAsia"/>
        </w:rPr>
      </w:pPr>
      <w:bookmarkStart w:id="36" w:name="_Toc517270747"/>
      <w:bookmarkStart w:id="37" w:name="_Toc391145921"/>
      <w:r w:rsidRPr="00E84FC7">
        <w:t>Long-Term</w:t>
      </w:r>
      <w:bookmarkEnd w:id="36"/>
      <w:bookmarkEnd w:id="37"/>
    </w:p>
    <w:p w14:paraId="1636B2EF" w14:textId="77777777" w:rsidR="000838A0" w:rsidRDefault="000838A0" w:rsidP="00D325FA">
      <w:r>
        <w:t>In the long-term, the state should strive to r</w:t>
      </w:r>
      <w:r w:rsidRPr="008D1732">
        <w:t>estructure the relationship between transportation and land use to better capture the benefits offered by autonomous vehicles and similar innovative options. This can be applied in all regions.</w:t>
      </w:r>
    </w:p>
    <w:p w14:paraId="4B7B284E" w14:textId="77777777" w:rsidR="000838A0" w:rsidRDefault="000838A0" w:rsidP="000838A0">
      <w:pPr>
        <w:spacing w:after="0"/>
        <w:rPr>
          <w:rFonts w:ascii="Cambria Math" w:hAnsi="Cambria Math" w:hint="eastAsia"/>
          <w:sz w:val="24"/>
          <w:szCs w:val="24"/>
        </w:rPr>
      </w:pPr>
    </w:p>
    <w:p w14:paraId="4EC61BFD" w14:textId="77777777" w:rsidR="000838A0" w:rsidRDefault="000838A0" w:rsidP="000838A0">
      <w:pPr>
        <w:spacing w:after="0"/>
        <w:rPr>
          <w:rFonts w:ascii="Cambria Math" w:hAnsi="Cambria Math" w:hint="eastAsia"/>
          <w:sz w:val="24"/>
          <w:szCs w:val="24"/>
        </w:rPr>
      </w:pPr>
    </w:p>
    <w:p w14:paraId="212CA914" w14:textId="77777777" w:rsidR="000838A0" w:rsidRDefault="000838A0" w:rsidP="000838A0">
      <w:pPr>
        <w:spacing w:after="0"/>
        <w:rPr>
          <w:rFonts w:ascii="Cambria Math" w:hAnsi="Cambria Math" w:hint="eastAsia"/>
          <w:sz w:val="24"/>
          <w:szCs w:val="24"/>
        </w:rPr>
      </w:pPr>
    </w:p>
    <w:p w14:paraId="495F3AE2" w14:textId="77777777" w:rsidR="000838A0" w:rsidRPr="00D325FA" w:rsidRDefault="000838A0" w:rsidP="00D325FA">
      <w:pPr>
        <w:pStyle w:val="Heading1"/>
      </w:pPr>
      <w:bookmarkStart w:id="38" w:name="_Toc517270748"/>
      <w:bookmarkStart w:id="39" w:name="_Toc391145922"/>
      <w:r w:rsidRPr="00D325FA">
        <w:lastRenderedPageBreak/>
        <w:t>Model Transportation Programs</w:t>
      </w:r>
      <w:bookmarkEnd w:id="38"/>
      <w:bookmarkEnd w:id="39"/>
    </w:p>
    <w:p w14:paraId="19C775C7" w14:textId="01B7B31F" w:rsidR="000838A0" w:rsidRPr="00D325FA" w:rsidRDefault="000838A0" w:rsidP="00D325FA">
      <w:r>
        <w:t>After synthesizing the survey results into practical recommendations, this report now delves further, offering examples of programs in Minnesota and the country that carry out the before-mentioned suggestions.</w:t>
      </w:r>
    </w:p>
    <w:p w14:paraId="13FE1169" w14:textId="77777777" w:rsidR="000838A0" w:rsidRPr="00D325FA" w:rsidRDefault="000838A0" w:rsidP="00D325FA">
      <w:pPr>
        <w:pStyle w:val="Heading2"/>
        <w:rPr>
          <w:rFonts w:hint="eastAsia"/>
        </w:rPr>
      </w:pPr>
      <w:bookmarkStart w:id="40" w:name="_Toc517270749"/>
      <w:bookmarkStart w:id="41" w:name="_Toc391145923"/>
      <w:r w:rsidRPr="00D325FA">
        <w:t>Portland Youth Outreach Study</w:t>
      </w:r>
      <w:bookmarkEnd w:id="40"/>
      <w:bookmarkEnd w:id="41"/>
    </w:p>
    <w:p w14:paraId="14EEB2E0" w14:textId="7D6972FD" w:rsidR="000838A0" w:rsidRDefault="000838A0" w:rsidP="000F0B73">
      <w:r>
        <w:t xml:space="preserve">Savvy marketing is needed to broadcast any product or program. Making sure youth understand the benefits of public transit is no different. An ongoing study for the Transportation Research Board by </w:t>
      </w:r>
      <w:proofErr w:type="spellStart"/>
      <w:r w:rsidRPr="00E83D44">
        <w:t>Hau</w:t>
      </w:r>
      <w:proofErr w:type="spellEnd"/>
      <w:r w:rsidRPr="00E83D44">
        <w:t xml:space="preserve"> Hagedorn</w:t>
      </w:r>
      <w:r>
        <w:t>, the Associate Director of the Transportation Research and Education Center at Portland State University, examines the Portland Bureau of Transportation’s efforts to reach out to youth about public transit.</w:t>
      </w:r>
      <w:r>
        <w:rPr>
          <w:rStyle w:val="FootnoteReference"/>
          <w:rFonts w:ascii="Cambria Math" w:hAnsi="Cambria Math"/>
          <w:sz w:val="24"/>
          <w:szCs w:val="24"/>
        </w:rPr>
        <w:footnoteReference w:id="6"/>
      </w:r>
      <w:r>
        <w:t xml:space="preserve"> Hagedorn identifies three strategies to effectively engage with youth: Call attention to increased independence from parents, how much safer transit is than driving, and the cost savings, which can be used on things like clothes and video games. As of 2015, </w:t>
      </w:r>
      <w:r w:rsidRPr="00796718">
        <w:t>68</w:t>
      </w:r>
      <w:r w:rsidR="00061FD6">
        <w:t xml:space="preserve"> percent</w:t>
      </w:r>
      <w:r>
        <w:t xml:space="preserve"> of 13 – 14 year olds had a smart phone. Accordingly, targeting youth through smart phones is needed for any successful marketing campaign. This report’s survey has demonstrated public transit is a vital mode of transportation for urban youth. </w:t>
      </w:r>
      <w:proofErr w:type="spellStart"/>
      <w:r w:rsidR="0098624D">
        <w:t>MnDOT</w:t>
      </w:r>
      <w:proofErr w:type="spellEnd"/>
      <w:r>
        <w:t xml:space="preserve"> could help more youth use public transit by educating youth on the benefits of public transit.</w:t>
      </w:r>
    </w:p>
    <w:p w14:paraId="24510B07" w14:textId="77777777" w:rsidR="000838A0" w:rsidRDefault="000838A0" w:rsidP="000838A0">
      <w:pPr>
        <w:spacing w:after="0"/>
        <w:rPr>
          <w:rFonts w:ascii="Cambria Math" w:hAnsi="Cambria Math" w:hint="eastAsia"/>
          <w:sz w:val="24"/>
          <w:szCs w:val="24"/>
        </w:rPr>
      </w:pPr>
    </w:p>
    <w:p w14:paraId="5420C23D" w14:textId="77777777" w:rsidR="000838A0" w:rsidRPr="00FC2610" w:rsidRDefault="000838A0" w:rsidP="00D325FA">
      <w:pPr>
        <w:pStyle w:val="Heading2"/>
        <w:rPr>
          <w:rFonts w:hint="eastAsia"/>
        </w:rPr>
      </w:pPr>
      <w:bookmarkStart w:id="42" w:name="_Toc517270750"/>
      <w:bookmarkStart w:id="43" w:name="_Toc391145924"/>
      <w:r w:rsidRPr="00FC2610">
        <w:t>Ben Franklin Transit</w:t>
      </w:r>
      <w:bookmarkEnd w:id="42"/>
      <w:bookmarkEnd w:id="43"/>
    </w:p>
    <w:p w14:paraId="07C88EEE" w14:textId="77777777" w:rsidR="000838A0" w:rsidRDefault="000838A0" w:rsidP="000F0B73">
      <w:r>
        <w:t>Even with better messaging, transit operators need to provide a variety of services that fit the needs of everyone in their service area. Ben Franklin Transit (BFT), an operator in southeastern Washington, does this well. BFT operates in the Tri-Cities area of Washington, which is comprised of three towns, each with populations between 48,000 and 74,000 people. The area is surrounded by agriculture, which survives in the desert due to irrigation from the Columbia River. BFT offers regular, dial-a-ride (DAR), vanpool, and other services. Its website, displayed in Figure 2, is clean and easy to navigate, which helps riders determine which service best fits their needs.</w:t>
      </w:r>
      <w:r>
        <w:rPr>
          <w:rStyle w:val="FootnoteReference"/>
          <w:rFonts w:ascii="Cambria Math" w:hAnsi="Cambria Math"/>
          <w:sz w:val="24"/>
          <w:szCs w:val="24"/>
        </w:rPr>
        <w:footnoteReference w:id="7"/>
      </w:r>
      <w:r>
        <w:t xml:space="preserve"> As the survey results demonstrated, youth with disabilities, particularly in rural places like BFT’s service area, rely upon paratransit services like BFT’s DAR. Transit operators in Minnesota could emulate BFT by identifying which services their customers need and providing them in a manner that is easy to understand.</w:t>
      </w:r>
    </w:p>
    <w:p w14:paraId="34200219" w14:textId="77777777" w:rsidR="000838A0" w:rsidRDefault="000838A0" w:rsidP="000838A0">
      <w:pPr>
        <w:spacing w:after="0"/>
        <w:rPr>
          <w:rFonts w:ascii="Cambria Math" w:hAnsi="Cambria Math" w:hint="eastAsia"/>
          <w:sz w:val="24"/>
          <w:szCs w:val="24"/>
        </w:rPr>
      </w:pPr>
    </w:p>
    <w:p w14:paraId="740F71A5" w14:textId="77777777" w:rsidR="000838A0" w:rsidRDefault="000838A0" w:rsidP="000838A0">
      <w:pPr>
        <w:spacing w:after="0"/>
        <w:jc w:val="center"/>
        <w:rPr>
          <w:rFonts w:ascii="Cambria Math" w:hAnsi="Cambria Math" w:hint="eastAsia"/>
          <w:sz w:val="24"/>
          <w:szCs w:val="24"/>
        </w:rPr>
      </w:pPr>
      <w:r>
        <w:rPr>
          <w:noProof/>
        </w:rPr>
        <w:lastRenderedPageBreak/>
        <w:drawing>
          <wp:inline distT="0" distB="0" distL="0" distR="0" wp14:anchorId="64AFBA28" wp14:editId="44856F3E">
            <wp:extent cx="5943600" cy="29375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937510"/>
                    </a:xfrm>
                    <a:prstGeom prst="rect">
                      <a:avLst/>
                    </a:prstGeom>
                  </pic:spPr>
                </pic:pic>
              </a:graphicData>
            </a:graphic>
          </wp:inline>
        </w:drawing>
      </w:r>
    </w:p>
    <w:p w14:paraId="0F01F323" w14:textId="666E4FD3" w:rsidR="00F0629E" w:rsidRPr="00F0629E" w:rsidRDefault="00F0629E" w:rsidP="00F0629E">
      <w:pPr>
        <w:pStyle w:val="Caption"/>
      </w:pPr>
      <w:bookmarkStart w:id="44" w:name="_Toc391145884"/>
      <w:r w:rsidRPr="00F0629E">
        <w:t xml:space="preserve">Figure </w:t>
      </w:r>
      <w:fldSimple w:instr=" SEQ Figure \* ARABIC ">
        <w:r w:rsidRPr="00F0629E">
          <w:t>2</w:t>
        </w:r>
      </w:fldSimple>
      <w:r>
        <w:t>. Ben Franklin Transit w</w:t>
      </w:r>
      <w:r w:rsidRPr="00F0629E">
        <w:t>ebsite</w:t>
      </w:r>
      <w:bookmarkEnd w:id="44"/>
    </w:p>
    <w:p w14:paraId="0F87B59D" w14:textId="77777777" w:rsidR="000838A0" w:rsidRDefault="000838A0" w:rsidP="000838A0">
      <w:pPr>
        <w:spacing w:after="0"/>
        <w:rPr>
          <w:rFonts w:ascii="Cambria Math" w:hAnsi="Cambria Math" w:hint="eastAsia"/>
          <w:sz w:val="24"/>
          <w:szCs w:val="24"/>
        </w:rPr>
      </w:pPr>
    </w:p>
    <w:p w14:paraId="644F0673" w14:textId="77777777" w:rsidR="000838A0" w:rsidRPr="00FC2610" w:rsidRDefault="000838A0" w:rsidP="00D325FA">
      <w:pPr>
        <w:pStyle w:val="Heading2"/>
        <w:rPr>
          <w:rFonts w:hint="eastAsia"/>
        </w:rPr>
      </w:pPr>
      <w:bookmarkStart w:id="45" w:name="_Toc517270751"/>
      <w:bookmarkStart w:id="46" w:name="_Toc391145925"/>
      <w:r w:rsidRPr="00FC2610">
        <w:t>Tennessee Vans</w:t>
      </w:r>
      <w:bookmarkEnd w:id="45"/>
      <w:bookmarkEnd w:id="46"/>
    </w:p>
    <w:p w14:paraId="016D21C5" w14:textId="2C7D428C" w:rsidR="000838A0" w:rsidRDefault="000838A0" w:rsidP="000F0B73">
      <w:r>
        <w:t>While not a public transit service, Tennessee Vans (TV), operated by the University of Tennessee’s Center for Transportation Research, responds to the needs of residents throughout Tennessee who need a way to get to work. Since 1990 TV has leased and sold</w:t>
      </w:r>
      <w:r w:rsidRPr="00457DDA">
        <w:t xml:space="preserve"> vans for non-profits, employees, and employers through its “Agency Purchase Program</w:t>
      </w:r>
      <w:r>
        <w:t>.</w:t>
      </w:r>
      <w:r w:rsidRPr="00457DDA">
        <w:t>”</w:t>
      </w:r>
      <w:r>
        <w:t xml:space="preserve"> TV</w:t>
      </w:r>
      <w:r w:rsidRPr="000F1698">
        <w:t xml:space="preserve"> helps “over 100 program participants use a fleet of 200 vehicles to provide approximately 1.2 million trips per year for more than 2,500 people.”</w:t>
      </w:r>
      <w:r>
        <w:rPr>
          <w:rStyle w:val="FootnoteReference"/>
          <w:rFonts w:ascii="Cambria Math" w:hAnsi="Cambria Math"/>
          <w:sz w:val="24"/>
          <w:szCs w:val="24"/>
        </w:rPr>
        <w:footnoteReference w:id="8"/>
      </w:r>
      <w:r>
        <w:t xml:space="preserve"> TV’s focus on funding is seen as key to its longevity. </w:t>
      </w:r>
      <w:r w:rsidRPr="00511AAC">
        <w:t>Local governments provide the initial funding for the program with the expectation that Tennessee Vans will recover its expenses to the highest degree possible.</w:t>
      </w:r>
      <w:r>
        <w:rPr>
          <w:rStyle w:val="FootnoteReference"/>
          <w:rFonts w:ascii="Cambria Math" w:hAnsi="Cambria Math"/>
          <w:sz w:val="24"/>
          <w:szCs w:val="24"/>
        </w:rPr>
        <w:footnoteReference w:id="9"/>
      </w:r>
      <w:r>
        <w:t xml:space="preserve"> </w:t>
      </w:r>
      <w:proofErr w:type="spellStart"/>
      <w:r w:rsidR="0098624D">
        <w:t>MnDOT</w:t>
      </w:r>
      <w:proofErr w:type="spellEnd"/>
      <w:r>
        <w:t xml:space="preserve"> could replicate this service, or aspects of it, in a program throughout Minnesota to help all youth get to work. Legislators could be more willing to fund a program that focuses on recovering costs.</w:t>
      </w:r>
    </w:p>
    <w:p w14:paraId="52B53AC3" w14:textId="77777777" w:rsidR="000838A0" w:rsidRPr="00D325FA" w:rsidRDefault="000838A0" w:rsidP="00D325FA">
      <w:pPr>
        <w:pStyle w:val="Heading2"/>
        <w:rPr>
          <w:rFonts w:hint="eastAsia"/>
        </w:rPr>
      </w:pPr>
      <w:bookmarkStart w:id="47" w:name="_Toc517270752"/>
      <w:bookmarkStart w:id="48" w:name="_Toc391145926"/>
      <w:r w:rsidRPr="00D325FA">
        <w:t>Ithaca Carshare</w:t>
      </w:r>
      <w:bookmarkEnd w:id="47"/>
      <w:bookmarkEnd w:id="48"/>
    </w:p>
    <w:p w14:paraId="3B8B3516" w14:textId="1F3C3A63" w:rsidR="000838A0" w:rsidRDefault="000838A0" w:rsidP="000F0B73">
      <w:r>
        <w:t xml:space="preserve">Transit and ride-sharing are certainly important modes of transportation. However, specifically in suburban and rural areas, many youth drive alone, especially when they are employed. Ithaca Carshare, </w:t>
      </w:r>
      <w:r>
        <w:lastRenderedPageBreak/>
        <w:t>a non-profit, gives members access to cars without requiring full ownership.</w:t>
      </w:r>
      <w:r>
        <w:rPr>
          <w:rStyle w:val="FootnoteReference"/>
          <w:rFonts w:ascii="Cambria Math" w:hAnsi="Cambria Math"/>
          <w:sz w:val="24"/>
          <w:szCs w:val="24"/>
        </w:rPr>
        <w:footnoteReference w:id="10"/>
      </w:r>
      <w:r>
        <w:t xml:space="preserve"> Members </w:t>
      </w:r>
      <w:r w:rsidRPr="00D04D98">
        <w:t xml:space="preserve">can reserve a car online or by calling. </w:t>
      </w:r>
      <w:r>
        <w:t>T</w:t>
      </w:r>
      <w:r w:rsidRPr="00D04D98">
        <w:t xml:space="preserve">he </w:t>
      </w:r>
      <w:r>
        <w:t xml:space="preserve">car must be returned </w:t>
      </w:r>
      <w:r w:rsidRPr="00D04D98">
        <w:t>to the same location they picked it up. Gas, maintenance, and insurance costs are all rolled-in to the membership fees. According to AAA, in 2017 the average cost of owning a car was $8,469</w:t>
      </w:r>
      <w:r>
        <w:t>.</w:t>
      </w:r>
      <w:r>
        <w:rPr>
          <w:rStyle w:val="FootnoteReference"/>
          <w:rFonts w:ascii="Cambria Math" w:hAnsi="Cambria Math"/>
          <w:sz w:val="24"/>
          <w:szCs w:val="24"/>
        </w:rPr>
        <w:footnoteReference w:id="11"/>
      </w:r>
      <w:r w:rsidRPr="00D04D98">
        <w:t xml:space="preserve"> Program </w:t>
      </w:r>
      <w:r>
        <w:t>members</w:t>
      </w:r>
      <w:r w:rsidRPr="00D04D98">
        <w:t xml:space="preserve"> spend roughly $1,000 a year, making this car-sharing service more accessible for people</w:t>
      </w:r>
      <w:r>
        <w:t xml:space="preserve"> with lower incomes</w:t>
      </w:r>
      <w:r w:rsidRPr="00D04D98">
        <w:t xml:space="preserve">. </w:t>
      </w:r>
      <w:r>
        <w:t xml:space="preserve">Members save money so long as they drive </w:t>
      </w:r>
      <w:r w:rsidRPr="00D04D98">
        <w:t xml:space="preserve">less than 10,000 miles a year. </w:t>
      </w:r>
      <w:r>
        <w:t>B</w:t>
      </w:r>
      <w:r w:rsidRPr="00D04D98">
        <w:t>esides very long-distance commuting, this service would make sense for people needing to get to work.</w:t>
      </w:r>
      <w:r>
        <w:t xml:space="preserve"> </w:t>
      </w:r>
      <w:proofErr w:type="spellStart"/>
      <w:r w:rsidR="0098624D">
        <w:t>MnDOT</w:t>
      </w:r>
      <w:proofErr w:type="spellEnd"/>
      <w:r>
        <w:t xml:space="preserve"> could implement, or sponsor, a similar program to help youth access jobs. However, car-sharing programs present two age-related obstacles for youth. Youth under the age of 16 can obviously not use any car-share program. Furthermore, Ithaca Carshare is currently only available to people over the age of 18 due to insurance costs. Also, members are charged extra for insurance until they are 21 years old. To successfully implement a car-share program youth can actually use, administrators must work with insurance companies to lower rates.</w:t>
      </w:r>
    </w:p>
    <w:p w14:paraId="66806ACD" w14:textId="77777777" w:rsidR="000838A0" w:rsidRPr="00D325FA" w:rsidRDefault="000838A0" w:rsidP="00D325FA">
      <w:pPr>
        <w:pStyle w:val="Heading2"/>
        <w:rPr>
          <w:rFonts w:hint="eastAsia"/>
        </w:rPr>
      </w:pPr>
      <w:bookmarkStart w:id="49" w:name="_Toc517270753"/>
      <w:bookmarkStart w:id="50" w:name="_Toc391145927"/>
      <w:r w:rsidRPr="00D325FA">
        <w:t>Getting to Work Program</w:t>
      </w:r>
      <w:bookmarkEnd w:id="49"/>
      <w:bookmarkEnd w:id="50"/>
    </w:p>
    <w:p w14:paraId="678E2432" w14:textId="77777777" w:rsidR="000838A0" w:rsidRDefault="000838A0" w:rsidP="000F0B73">
      <w:r>
        <w:t>In 2017, the Minnesota legislature created the Getting to Work program, which appropriates $100,000 each year to pilot transportation programs throughout the state to “provide, repair, or maintain motor vehicles to assist individuals to obtain or maintain employment.”</w:t>
      </w:r>
      <w:r>
        <w:rPr>
          <w:rStyle w:val="FootnoteReference"/>
          <w:rFonts w:ascii="Cambria Math" w:hAnsi="Cambria Math"/>
          <w:sz w:val="24"/>
          <w:szCs w:val="24"/>
        </w:rPr>
        <w:footnoteReference w:id="12"/>
      </w:r>
      <w:r>
        <w:t xml:space="preserve"> Eligible programs must also offer an educational service, such as financial literacy education, credit counseling, or vehicle maintenance repair. Pilot program participants must also be over the age of 22 and have a valid driver’s license and insurance. Six organizations were selected for fiscal year 2018-2019, including “Community Care Auto Repair,” which created a community car repair garage partnered with the UMD Center for Economic Development, and “Helping People to Get There,” a car donation program in Willmar partnered with local auto dealers and repair shops. The Getting to Work program offers a chance for innovative individualized driving programs to be put into practice. As the survey demonstrated, driving alone is often how youth in rural and suburban areas commute, but still poses transportation issues. To help unemployed youth access jobs, and to alleviate the transportation issues employed youth face, this program should continue if its initiatives are found to be productive. In this event, funding should be increased as well. Furthermore, this program should be integrated with transportation coordinating councils, possibly working with regional Workforce Investment Boards to support shared ride demand response services. However, to actually serve the full driving-age population of youth, the program should be augmented to let younger people participate.</w:t>
      </w:r>
    </w:p>
    <w:p w14:paraId="530F7751" w14:textId="77777777" w:rsidR="000838A0" w:rsidRDefault="000838A0" w:rsidP="000838A0">
      <w:pPr>
        <w:spacing w:after="0"/>
        <w:rPr>
          <w:rFonts w:ascii="Cambria Math" w:hAnsi="Cambria Math" w:hint="eastAsia"/>
          <w:sz w:val="24"/>
          <w:szCs w:val="24"/>
        </w:rPr>
      </w:pPr>
      <w:r w:rsidRPr="004456C8">
        <w:rPr>
          <w:rFonts w:ascii="Cambria Math" w:hAnsi="Cambria Math"/>
          <w:noProof/>
          <w:sz w:val="24"/>
          <w:szCs w:val="24"/>
        </w:rPr>
        <w:lastRenderedPageBreak/>
        <mc:AlternateContent>
          <mc:Choice Requires="wps">
            <w:drawing>
              <wp:anchor distT="91440" distB="91440" distL="114300" distR="114300" simplePos="0" relativeHeight="251661312" behindDoc="0" locked="0" layoutInCell="1" allowOverlap="1" wp14:anchorId="4E0967C7" wp14:editId="59DF175B">
                <wp:simplePos x="0" y="0"/>
                <wp:positionH relativeFrom="page">
                  <wp:align>center</wp:align>
                </wp:positionH>
                <wp:positionV relativeFrom="paragraph">
                  <wp:posOffset>274320</wp:posOffset>
                </wp:positionV>
                <wp:extent cx="3477260" cy="136271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362710"/>
                        </a:xfrm>
                        <a:prstGeom prst="rect">
                          <a:avLst/>
                        </a:prstGeom>
                        <a:noFill/>
                        <a:ln w="9525">
                          <a:noFill/>
                          <a:miter lim="800000"/>
                          <a:headEnd/>
                          <a:tailEnd/>
                        </a:ln>
                      </wps:spPr>
                      <wps:txbx>
                        <w:txbxContent>
                          <w:p w14:paraId="5D5E2C2C" w14:textId="77777777" w:rsidR="00443FEC" w:rsidRDefault="00443FEC" w:rsidP="000838A0">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Providing youth with their own cars to drive can run into issues with insurance and age restrictions. These difficulties should be investigated to ensure programs benefit the youth they are meant to serve.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28" type="#_x0000_t202" style="position:absolute;margin-left:0;margin-top:21.6pt;width:273.8pt;height:107.3pt;z-index:251661312;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" filled="f" stroked="f">
                <v:textbox style="mso-fit-shape-to-text:t">
                  <w:txbxContent>
                    <w:p w14:paraId="5D5E2C2C" w14:textId="77777777" w:rsidR="00691D3B" w:rsidRDefault="00691D3B" w:rsidP="000838A0">
                      <w:pPr>
                        <w:pBdr>
                          <w:top w:val="single" w:sz="24" w:space="8" w:color="4F81BD" w:themeColor="accent1"/>
                          <w:bottom w:val="single" w:sz="24" w:space="8" w:color="4F81BD" w:themeColor="accent1"/>
                        </w:pBdr>
                        <w:spacing w:after="0"/>
                        <w:rPr>
                          <w:i/>
                          <w:iCs/>
                          <w:color w:val="4F81BD" w:themeColor="accent1"/>
                          <w:sz w:val="24"/>
                        </w:rPr>
                      </w:pPr>
                      <w:r>
                        <w:rPr>
                          <w:i/>
                          <w:iCs/>
                          <w:color w:val="4F81BD" w:themeColor="accent1"/>
                          <w:sz w:val="24"/>
                          <w:szCs w:val="24"/>
                        </w:rPr>
                        <w:t>Providing youth with their own cars to drive can run into issues with insurance and age restrictions. These difficulties should be investigated to ensure programs benefit the youth they are meant to serve.</w:t>
                      </w:r>
                    </w:p>
                  </w:txbxContent>
                </v:textbox>
                <w10:wrap type="topAndBottom" anchorx="page"/>
              </v:shape>
            </w:pict>
          </mc:Fallback>
        </mc:AlternateContent>
      </w:r>
    </w:p>
    <w:p w14:paraId="13614083" w14:textId="77777777" w:rsidR="000838A0" w:rsidRPr="00D325FA" w:rsidRDefault="000838A0" w:rsidP="00D325FA">
      <w:pPr>
        <w:pStyle w:val="Heading2"/>
        <w:rPr>
          <w:rFonts w:hint="eastAsia"/>
        </w:rPr>
      </w:pPr>
      <w:bookmarkStart w:id="51" w:name="_Toc517270754"/>
      <w:bookmarkStart w:id="52" w:name="_Toc391145928"/>
      <w:r w:rsidRPr="00D325FA">
        <w:t>Initiatives in Dakota County</w:t>
      </w:r>
      <w:bookmarkEnd w:id="51"/>
      <w:bookmarkEnd w:id="52"/>
    </w:p>
    <w:p w14:paraId="14F48C27" w14:textId="77777777" w:rsidR="000838A0" w:rsidRPr="00707107" w:rsidRDefault="000838A0" w:rsidP="000F0B73">
      <w:r>
        <w:t xml:space="preserve">Another exemplary program in Minnesota </w:t>
      </w:r>
      <w:r w:rsidRPr="00DD2455">
        <w:t xml:space="preserve">is the </w:t>
      </w:r>
      <w:proofErr w:type="spellStart"/>
      <w:r w:rsidRPr="00DD2455">
        <w:t>GoDakota</w:t>
      </w:r>
      <w:proofErr w:type="spellEnd"/>
      <w:r w:rsidRPr="00DD2455">
        <w:t xml:space="preserve"> initiative in Dakota County</w:t>
      </w:r>
      <w:r>
        <w:t xml:space="preserve">, formerly named the Dakota County Transportation Coordinating Collaborative. </w:t>
      </w:r>
      <w:proofErr w:type="spellStart"/>
      <w:r>
        <w:t>GoDakota’s</w:t>
      </w:r>
      <w:proofErr w:type="spellEnd"/>
      <w:r>
        <w:t xml:space="preserve"> purpose is to achieve a</w:t>
      </w:r>
      <w:r w:rsidRPr="003B224F">
        <w:t xml:space="preserve"> fully coordinated transportation system providing continuous transportation access for Dakota County residents</w:t>
      </w:r>
      <w:r>
        <w:t xml:space="preserve">. One of </w:t>
      </w:r>
      <w:proofErr w:type="spellStart"/>
      <w:r>
        <w:t>GoDakota’s</w:t>
      </w:r>
      <w:proofErr w:type="spellEnd"/>
      <w:r>
        <w:t xml:space="preserve"> main projects is Travel Training, which currently has a specific focus on transition youth. Similar to Portland’s youth outreach efforts, Travel Training helps familiarize youth with local transportation options. Dakota County has also partnered with the Minnesota Department of Human Services (MNHS) to create the Lyft project, which uses </w:t>
      </w:r>
      <w:r w:rsidRPr="00DD2455">
        <w:t>current funding streams to pay for Lyft rides for people with disabilities who are accessing employment</w:t>
      </w:r>
      <w:r>
        <w:t>. While not designed only for youth, Dakota County’s Lyft project also has partnered with the Hastings school district to ensure youth with disabilities are able to benefit from the individualized rides offered. The survey results indicated that youth, especially youth with disabilities, were likely to face transportation issues in suburban areas. Dakota County’s emphasis on individualized rides, which are needed in suburban areas, is what makes this a model program. It should be continued in Dakota County and possibly expanded in other suburban areas, depending on its success.</w:t>
      </w:r>
    </w:p>
    <w:p w14:paraId="04B16E3E" w14:textId="77777777" w:rsidR="000838A0" w:rsidRDefault="000838A0" w:rsidP="000838A0">
      <w:pPr>
        <w:spacing w:after="0"/>
        <w:rPr>
          <w:rFonts w:ascii="Cambria Math" w:hAnsi="Cambria Math" w:hint="eastAsia"/>
          <w:sz w:val="24"/>
          <w:szCs w:val="24"/>
        </w:rPr>
      </w:pPr>
    </w:p>
    <w:p w14:paraId="25DEEB3C" w14:textId="77777777" w:rsidR="000838A0" w:rsidRPr="00D325FA" w:rsidRDefault="000838A0" w:rsidP="00D325FA">
      <w:pPr>
        <w:pStyle w:val="Heading2"/>
        <w:rPr>
          <w:rFonts w:hint="eastAsia"/>
        </w:rPr>
      </w:pPr>
      <w:bookmarkStart w:id="53" w:name="_Toc517270755"/>
      <w:bookmarkStart w:id="54" w:name="_Toc391145929"/>
      <w:r w:rsidRPr="00D325FA">
        <w:t>Initiatives in Carver and Scott Counties</w:t>
      </w:r>
      <w:bookmarkEnd w:id="53"/>
      <w:bookmarkEnd w:id="54"/>
    </w:p>
    <w:p w14:paraId="73F324CD" w14:textId="4F535B6B" w:rsidR="000838A0" w:rsidRDefault="000838A0" w:rsidP="000F0B73">
      <w:r>
        <w:t xml:space="preserve">Carver and Scott counties provide another example of suburban programs in Minnesota. In 2016 Scott County distributed a survey on the transportation needs of its residents and found that expanding their DAR service would be the best program to meet their needs. Accordingly, in 2017 the Scott County board extended its DAR to run during evenings and weekends. It also created a volunteer driver program in 2016, which supplements the DAR service. If the DAR service is fully booked, operators call upon volunteer driver to meet the need of county residents. This cuts down on the costs incurred from DAR and provides residents with more responsive service. These programs are also not siloed in any way – people with disabilities, elderly, youth, and everyone else share the same vehicles to reach destinations. Breaking down these silos involved working around Metropolitan Council and </w:t>
      </w:r>
      <w:proofErr w:type="spellStart"/>
      <w:r w:rsidR="0098624D">
        <w:t>MnDOT</w:t>
      </w:r>
      <w:proofErr w:type="spellEnd"/>
      <w:r>
        <w:t xml:space="preserve"> funding requirements, which call for DAR services to be separated by populations. Carver and Scott counties also have a shared vehicle program and a travel-training program. They are also exploring a non-governmental transportation service program, partnering with faith organizations, businesses, and </w:t>
      </w:r>
      <w:r>
        <w:lastRenderedPageBreak/>
        <w:t>nonprofits to meet the transportation needs of residents, including youth. Like BFT, the variety of innovative services and funding work-arounds, especially in a setting where fixed route transit is not viable, makes these programs in Carver and Scott counties worth investigating and possibly emulating.</w:t>
      </w:r>
    </w:p>
    <w:p w14:paraId="51D7BBAA" w14:textId="77777777" w:rsidR="000838A0" w:rsidRDefault="000838A0" w:rsidP="000838A0">
      <w:pPr>
        <w:spacing w:after="0"/>
        <w:rPr>
          <w:rFonts w:ascii="Cambria Math" w:hAnsi="Cambria Math" w:hint="eastAsia"/>
          <w:sz w:val="24"/>
          <w:szCs w:val="24"/>
        </w:rPr>
      </w:pPr>
    </w:p>
    <w:p w14:paraId="5C4757E0" w14:textId="77777777" w:rsidR="000838A0" w:rsidRPr="00D325FA" w:rsidRDefault="000838A0" w:rsidP="00D325FA">
      <w:pPr>
        <w:pStyle w:val="Heading2"/>
        <w:rPr>
          <w:rFonts w:hint="eastAsia"/>
        </w:rPr>
      </w:pPr>
      <w:bookmarkStart w:id="55" w:name="_Toc517270756"/>
      <w:bookmarkStart w:id="56" w:name="_Toc391145930"/>
      <w:r w:rsidRPr="00D325FA">
        <w:t>Transportation Coordinating Councils</w:t>
      </w:r>
      <w:bookmarkEnd w:id="55"/>
      <w:bookmarkEnd w:id="56"/>
    </w:p>
    <w:p w14:paraId="38031487" w14:textId="1D8CA494" w:rsidR="000838A0" w:rsidRDefault="000838A0" w:rsidP="000F0B73">
      <w:r>
        <w:t xml:space="preserve">As mentioned earlier, transportation coordinating councils are needed in the state of Minnesota. Go Dakota and Scott and Carver counties are model councils. </w:t>
      </w:r>
      <w:proofErr w:type="spellStart"/>
      <w:r w:rsidR="0098624D">
        <w:t>MnDOT</w:t>
      </w:r>
      <w:proofErr w:type="spellEnd"/>
      <w:r>
        <w:t xml:space="preserve"> and MNHS are al</w:t>
      </w:r>
      <w:r w:rsidR="00147C17">
        <w:t>so in process of creating state</w:t>
      </w:r>
      <w:r>
        <w:t>wide coordinating councils. The state should consider also how innovative programs like Getting to Work could be expanded to support the initiatives of the councils, or vice versa. Effective councils are ones that investigate breaking down silos to create synergies between organizations and programs.</w:t>
      </w:r>
    </w:p>
    <w:p w14:paraId="693744F3" w14:textId="77777777" w:rsidR="000838A0" w:rsidRDefault="000838A0" w:rsidP="000838A0">
      <w:pPr>
        <w:spacing w:after="0"/>
        <w:rPr>
          <w:rFonts w:ascii="Cambria Math" w:hAnsi="Cambria Math" w:hint="eastAsia"/>
          <w:sz w:val="24"/>
          <w:szCs w:val="24"/>
        </w:rPr>
      </w:pPr>
    </w:p>
    <w:p w14:paraId="085D0A2E" w14:textId="77777777" w:rsidR="000838A0" w:rsidRPr="00D325FA" w:rsidRDefault="000838A0" w:rsidP="00D325FA">
      <w:pPr>
        <w:pStyle w:val="Heading2"/>
        <w:rPr>
          <w:rFonts w:hint="eastAsia"/>
        </w:rPr>
      </w:pPr>
      <w:bookmarkStart w:id="57" w:name="_Toc517270757"/>
      <w:bookmarkStart w:id="58" w:name="_Toc391145931"/>
      <w:r w:rsidRPr="00D325FA">
        <w:t>Walking in Urban Areas</w:t>
      </w:r>
      <w:bookmarkEnd w:id="57"/>
      <w:bookmarkEnd w:id="58"/>
    </w:p>
    <w:p w14:paraId="745C2966" w14:textId="77777777" w:rsidR="000838A0" w:rsidRDefault="000838A0" w:rsidP="00191DF6">
      <w:r>
        <w:t xml:space="preserve">In urban areas, the survey showed that walking was how many respondents got to work. Numerous programs throughout the country are funding </w:t>
      </w:r>
      <w:r w:rsidRPr="009B7D40">
        <w:t>pedestrian improvement initiative</w:t>
      </w:r>
      <w:r>
        <w:t>s, which make walking routes to employment centers safer and more attractive. Places such as Minneapolis, New York City, and Edmonton have initiatives such as Vision Zero, which seeks to re-engineer the built environment to prevent crashes.</w:t>
      </w:r>
      <w:r>
        <w:rPr>
          <w:rStyle w:val="FootnoteReference"/>
          <w:rFonts w:ascii="Cambria Math" w:hAnsi="Cambria Math"/>
          <w:sz w:val="24"/>
          <w:szCs w:val="24"/>
        </w:rPr>
        <w:footnoteReference w:id="13"/>
      </w:r>
      <w:r>
        <w:rPr>
          <w:vertAlign w:val="superscript"/>
        </w:rPr>
        <w:t>,</w:t>
      </w:r>
      <w:r>
        <w:rPr>
          <w:rStyle w:val="FootnoteReference"/>
          <w:rFonts w:ascii="Cambria Math" w:hAnsi="Cambria Math"/>
          <w:sz w:val="24"/>
          <w:szCs w:val="24"/>
        </w:rPr>
        <w:footnoteReference w:id="14"/>
      </w:r>
      <w:r w:rsidRPr="00D42F06">
        <w:rPr>
          <w:vertAlign w:val="superscript"/>
        </w:rPr>
        <w:t>,</w:t>
      </w:r>
      <w:r>
        <w:rPr>
          <w:rStyle w:val="FootnoteReference"/>
          <w:rFonts w:ascii="Cambria Math" w:hAnsi="Cambria Math"/>
          <w:sz w:val="24"/>
          <w:szCs w:val="24"/>
        </w:rPr>
        <w:footnoteReference w:id="15"/>
      </w:r>
      <w:r>
        <w:t xml:space="preserve"> These programs not only benefit people who walk, but also have been shown to boost local economies. A 2011 study by the </w:t>
      </w:r>
      <w:r w:rsidRPr="0062671A">
        <w:t>Political Economy Research Institute</w:t>
      </w:r>
      <w:r>
        <w:t xml:space="preserve"> at the </w:t>
      </w:r>
      <w:bookmarkStart w:id="59" w:name="_Hlk517259629"/>
      <w:r w:rsidRPr="0062671A">
        <w:t>University of Massachusetts, Amherst</w:t>
      </w:r>
      <w:bookmarkEnd w:id="59"/>
      <w:r>
        <w:t>, found that on average, for every $1 million spent on pedestrian infrastructure in cities, 9.91 jobs were created. This was higher than infrastructure dedicated to solely cars, which was estimated to yield only 7.75 jobs per $1 million.</w:t>
      </w:r>
      <w:r>
        <w:rPr>
          <w:rStyle w:val="FootnoteReference"/>
          <w:rFonts w:ascii="Cambria Math" w:hAnsi="Cambria Math"/>
          <w:sz w:val="24"/>
          <w:szCs w:val="24"/>
        </w:rPr>
        <w:footnoteReference w:id="16"/>
      </w:r>
      <w:r>
        <w:t xml:space="preserve"> Places where walking is viable throughout Minnesota should create better pedestrian infrastructure to ensure the safety of those that already walk and encourage others to join them. </w:t>
      </w:r>
    </w:p>
    <w:p w14:paraId="0EAD3215" w14:textId="77777777" w:rsidR="000838A0" w:rsidRDefault="000838A0" w:rsidP="000838A0">
      <w:pPr>
        <w:spacing w:after="0"/>
        <w:rPr>
          <w:rFonts w:ascii="Cambria Math" w:hAnsi="Cambria Math" w:hint="eastAsia"/>
          <w:sz w:val="24"/>
          <w:szCs w:val="24"/>
        </w:rPr>
      </w:pPr>
      <w:r w:rsidRPr="004456C8">
        <w:rPr>
          <w:rFonts w:ascii="Cambria Math" w:hAnsi="Cambria Math"/>
          <w:noProof/>
          <w:sz w:val="24"/>
          <w:szCs w:val="24"/>
        </w:rPr>
        <w:lastRenderedPageBreak/>
        <mc:AlternateContent>
          <mc:Choice Requires="wps">
            <w:drawing>
              <wp:anchor distT="91440" distB="91440" distL="114300" distR="114300" simplePos="0" relativeHeight="251662336" behindDoc="0" locked="0" layoutInCell="1" allowOverlap="1" wp14:anchorId="5E8FE4A2" wp14:editId="51430E3E">
                <wp:simplePos x="0" y="0"/>
                <wp:positionH relativeFrom="page">
                  <wp:align>center</wp:align>
                </wp:positionH>
                <wp:positionV relativeFrom="paragraph">
                  <wp:posOffset>274320</wp:posOffset>
                </wp:positionV>
                <wp:extent cx="3477260" cy="157670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576705"/>
                        </a:xfrm>
                        <a:prstGeom prst="rect">
                          <a:avLst/>
                        </a:prstGeom>
                        <a:noFill/>
                        <a:ln w="9525">
                          <a:noFill/>
                          <a:miter lim="800000"/>
                          <a:headEnd/>
                          <a:tailEnd/>
                        </a:ln>
                      </wps:spPr>
                      <wps:txbx>
                        <w:txbxContent>
                          <w:p w14:paraId="7F99D05C" w14:textId="77777777" w:rsidR="00443FEC" w:rsidRPr="00AE7D05" w:rsidRDefault="00443FEC" w:rsidP="000838A0">
                            <w:pPr>
                              <w:pBdr>
                                <w:top w:val="single" w:sz="24" w:space="8" w:color="4F81BD" w:themeColor="accent1"/>
                                <w:bottom w:val="single" w:sz="24" w:space="8" w:color="4F81BD" w:themeColor="accent1"/>
                              </w:pBdr>
                              <w:spacing w:after="0"/>
                              <w:rPr>
                                <w:i/>
                                <w:iCs/>
                                <w:color w:val="4F81BD" w:themeColor="accent1"/>
                                <w:sz w:val="24"/>
                                <w:szCs w:val="24"/>
                              </w:rPr>
                            </w:pPr>
                            <w:r w:rsidRPr="00AE7D05">
                              <w:rPr>
                                <w:i/>
                                <w:iCs/>
                                <w:color w:val="4F81BD" w:themeColor="accent1"/>
                                <w:sz w:val="24"/>
                                <w:szCs w:val="24"/>
                              </w:rPr>
                              <w:t>“[F]or every $1 million spent on pedestrian infrastructure</w:t>
                            </w:r>
                            <w:r>
                              <w:rPr>
                                <w:i/>
                                <w:iCs/>
                                <w:color w:val="4F81BD" w:themeColor="accent1"/>
                                <w:sz w:val="24"/>
                                <w:szCs w:val="24"/>
                              </w:rPr>
                              <w:t xml:space="preserve"> in cities</w:t>
                            </w:r>
                            <w:r w:rsidRPr="00AE7D05">
                              <w:rPr>
                                <w:i/>
                                <w:iCs/>
                                <w:color w:val="4F81BD" w:themeColor="accent1"/>
                                <w:sz w:val="24"/>
                                <w:szCs w:val="24"/>
                              </w:rPr>
                              <w:t>, 9.91 jobs were created. This was higher than infrastructure dedicated to solely cars, which was estimated to yield only 7.75 jobs per $1 million.”</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29" type="#_x0000_t202" style="position:absolute;margin-left:0;margin-top:21.6pt;width:273.8pt;height:124.15pt;z-index:251662336;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" filled="f" stroked="f">
                <v:textbox style="mso-fit-shape-to-text:t">
                  <w:txbxContent>
                    <w:p w14:paraId="7F99D05C" w14:textId="77777777" w:rsidR="00691D3B" w:rsidRPr="00AE7D05" w:rsidRDefault="00691D3B" w:rsidP="000838A0">
                      <w:pPr>
                        <w:pBdr>
                          <w:top w:val="single" w:sz="24" w:space="8" w:color="4F81BD" w:themeColor="accent1"/>
                          <w:bottom w:val="single" w:sz="24" w:space="8" w:color="4F81BD" w:themeColor="accent1"/>
                        </w:pBdr>
                        <w:spacing w:after="0"/>
                        <w:rPr>
                          <w:i/>
                          <w:iCs/>
                          <w:color w:val="4F81BD" w:themeColor="accent1"/>
                          <w:sz w:val="24"/>
                          <w:szCs w:val="24"/>
                        </w:rPr>
                      </w:pPr>
                      <w:r w:rsidRPr="00AE7D05">
                        <w:rPr>
                          <w:i/>
                          <w:iCs/>
                          <w:color w:val="4F81BD" w:themeColor="accent1"/>
                          <w:sz w:val="24"/>
                          <w:szCs w:val="24"/>
                        </w:rPr>
                        <w:t>“[F]or every $1 million spent on pedestrian infrastructure</w:t>
                      </w:r>
                      <w:r>
                        <w:rPr>
                          <w:i/>
                          <w:iCs/>
                          <w:color w:val="4F81BD" w:themeColor="accent1"/>
                          <w:sz w:val="24"/>
                          <w:szCs w:val="24"/>
                        </w:rPr>
                        <w:t xml:space="preserve"> in cities</w:t>
                      </w:r>
                      <w:r w:rsidRPr="00AE7D05">
                        <w:rPr>
                          <w:i/>
                          <w:iCs/>
                          <w:color w:val="4F81BD" w:themeColor="accent1"/>
                          <w:sz w:val="24"/>
                          <w:szCs w:val="24"/>
                        </w:rPr>
                        <w:t>, 9.91 jobs were created. This was higher than infrastructure dedicated to solely cars, which was estimated to yield only 7.75 jobs per $1 million.”</w:t>
                      </w:r>
                    </w:p>
                  </w:txbxContent>
                </v:textbox>
                <w10:wrap type="topAndBottom" anchorx="page"/>
              </v:shape>
            </w:pict>
          </mc:Fallback>
        </mc:AlternateContent>
      </w:r>
    </w:p>
    <w:p w14:paraId="25670534" w14:textId="72ADDF95" w:rsidR="000838A0" w:rsidRPr="00D325FA" w:rsidRDefault="00691D3B" w:rsidP="00D325FA">
      <w:pPr>
        <w:pStyle w:val="Heading2"/>
        <w:rPr>
          <w:rFonts w:hint="eastAsia"/>
        </w:rPr>
      </w:pPr>
      <w:bookmarkStart w:id="60" w:name="_Toc517270758"/>
      <w:bookmarkStart w:id="61" w:name="_Toc391145932"/>
      <w:r>
        <w:t>P3</w:t>
      </w:r>
      <w:r w:rsidR="000838A0" w:rsidRPr="00D325FA">
        <w:t>s: Right Ride LLC</w:t>
      </w:r>
      <w:bookmarkEnd w:id="60"/>
      <w:bookmarkEnd w:id="61"/>
    </w:p>
    <w:p w14:paraId="28D98103" w14:textId="4F4FE0EE" w:rsidR="000838A0" w:rsidRDefault="000838A0" w:rsidP="00191DF6">
      <w:r>
        <w:t xml:space="preserve">Public-Private Partnerships (P3) have been touted as free-market solutions to societal problems, including transportation. Right Ride LLC is a P3 operating in </w:t>
      </w:r>
      <w:r w:rsidRPr="006052B9">
        <w:t>18 cities and 12 states in all regions of the country</w:t>
      </w:r>
      <w:r>
        <w:t>, such as Austin, Texas and Hamilton County, Ohio</w:t>
      </w:r>
      <w:r w:rsidRPr="006052B9">
        <w:t xml:space="preserve">. </w:t>
      </w:r>
      <w:r>
        <w:t>Since 2009, i</w:t>
      </w:r>
      <w:r w:rsidRPr="006052B9">
        <w:t xml:space="preserve">t has </w:t>
      </w:r>
      <w:r>
        <w:t xml:space="preserve">operated </w:t>
      </w:r>
      <w:r w:rsidRPr="006052B9">
        <w:t>paratransit, medical, student, fixed route, shuttle, and mobility management services</w:t>
      </w:r>
      <w:r>
        <w:t>. It is mostly geared towards serving people with disabilities.</w:t>
      </w:r>
      <w:r>
        <w:rPr>
          <w:rStyle w:val="FootnoteReference"/>
          <w:rFonts w:ascii="Cambria Math" w:hAnsi="Cambria Math"/>
          <w:sz w:val="24"/>
          <w:szCs w:val="24"/>
        </w:rPr>
        <w:footnoteReference w:id="17"/>
      </w:r>
      <w:r>
        <w:t xml:space="preserve"> Even if a P3 is not expressly for people with disabilities, by law they must be ADA-compliant. While P3’s can be controversial, they could be worth investigating. Even if </w:t>
      </w:r>
      <w:proofErr w:type="spellStart"/>
      <w:r w:rsidR="0098624D">
        <w:t>MnDOT</w:t>
      </w:r>
      <w:proofErr w:type="spellEnd"/>
      <w:r>
        <w:t xml:space="preserve"> decides to not pursue a P3, it could use practices from organizations such as Right Ride to lower costs on its paratransit services, which, as the survey demonstrated, are in high demand from youth with disabilities.</w:t>
      </w:r>
    </w:p>
    <w:p w14:paraId="4E2822F1" w14:textId="3B78D331" w:rsidR="000838A0" w:rsidRPr="00EF10A3" w:rsidRDefault="000838A0" w:rsidP="00EF10A3">
      <w:r>
        <w:t xml:space="preserve">Overall, there are many programs that carry out the recommendations outlined in the previous section. Insightful marketing campaigns can help youth in urban areas access available public transit. Public transit should also provide a variety of services, especially for youth working non-business hours or if they have disabilities. Vanpool services, where non-profits, employees, or employers rent or purchase a van, can offer inexpensive, reliable transportation directly to and from work. To offer even more individualized transportation, car-sharing programs could be implemented. However, due to insurance costs, this may not be a viable option for youth. Minnesota’s Getting to Work program is an example of a small-scale, innovation that should be expanded, depending on its success. Dakota, Scott, and Carver Counties all have innovative programs that address suburban transportation issues. These types of programs should operate in tandem with transportation coordinating councils, which are already in place in many areas. Programs to enhance walkability should also be pursued in areas where walking already takes place. Public-private partnerships could also be pursued for paratransit, as a variety of states have done to lower costs. It should be noted, though, that </w:t>
      </w:r>
      <w:r w:rsidRPr="00B54485">
        <w:t>some of these programs do not clearly articulate accessibility for people with disabilities, compliance with regulations, or protections of civil rights. Accordingly, when implementing similar projects</w:t>
      </w:r>
      <w:r w:rsidR="00191DF6">
        <w:t>,</w:t>
      </w:r>
      <w:r w:rsidRPr="00B54485">
        <w:t xml:space="preserve"> a greater understanding of these areas is needed.</w:t>
      </w:r>
    </w:p>
    <w:p w14:paraId="74D16445" w14:textId="77777777" w:rsidR="000838A0" w:rsidRPr="00D325FA" w:rsidRDefault="000838A0" w:rsidP="00D325FA">
      <w:pPr>
        <w:pStyle w:val="Heading1"/>
      </w:pPr>
      <w:bookmarkStart w:id="62" w:name="_Toc517270759"/>
      <w:bookmarkStart w:id="63" w:name="_Toc391145933"/>
      <w:r w:rsidRPr="00D325FA">
        <w:lastRenderedPageBreak/>
        <w:t>Next Steps</w:t>
      </w:r>
      <w:bookmarkEnd w:id="62"/>
      <w:bookmarkEnd w:id="63"/>
    </w:p>
    <w:p w14:paraId="20009A6A" w14:textId="0A54E9EE" w:rsidR="000838A0" w:rsidRDefault="000838A0" w:rsidP="00191DF6">
      <w:proofErr w:type="gramStart"/>
      <w:r w:rsidRPr="00B54485">
        <w:t xml:space="preserve">This study could be expanded upon by conducting interviews with youth </w:t>
      </w:r>
      <w:r>
        <w:t>to</w:t>
      </w:r>
      <w:r w:rsidRPr="00B54485">
        <w:t xml:space="preserve"> ascertain</w:t>
      </w:r>
      <w:r>
        <w:t xml:space="preserve"> better information about where they live and where jobs are</w:t>
      </w:r>
      <w:proofErr w:type="gramEnd"/>
      <w:r>
        <w:t>. Better identifying the home-job spatial mismatch could allow more precise problems, and solutions, to be discerned. Concentrating a following study on a specific area could yield di</w:t>
      </w:r>
      <w:r w:rsidR="00147C17">
        <w:t>fferent results than this state</w:t>
      </w:r>
      <w:r>
        <w:t xml:space="preserve">wide report as well. Future report authors could also work with the Governor’s Workforce Development Board, which </w:t>
      </w:r>
      <w:r w:rsidRPr="009D65C7">
        <w:t>sets statewide workforce development policy</w:t>
      </w:r>
      <w:r>
        <w:t>, and possibly other local, state, and federal organizations.</w:t>
      </w:r>
    </w:p>
    <w:p w14:paraId="523084FC" w14:textId="77777777" w:rsidR="000838A0" w:rsidRPr="001321E1" w:rsidRDefault="000838A0" w:rsidP="000838A0">
      <w:pPr>
        <w:spacing w:after="0"/>
        <w:rPr>
          <w:rFonts w:ascii="Cambria Math" w:hAnsi="Cambria Math" w:hint="eastAsia"/>
          <w:sz w:val="24"/>
          <w:szCs w:val="24"/>
        </w:rPr>
      </w:pPr>
    </w:p>
    <w:p w14:paraId="2A6AA565" w14:textId="77777777" w:rsidR="000838A0" w:rsidRPr="00D325FA" w:rsidRDefault="000838A0" w:rsidP="00D325FA">
      <w:pPr>
        <w:pStyle w:val="Heading1"/>
      </w:pPr>
      <w:bookmarkStart w:id="64" w:name="_Toc517270760"/>
      <w:bookmarkStart w:id="65" w:name="_Toc391145934"/>
      <w:r w:rsidRPr="00D325FA">
        <w:lastRenderedPageBreak/>
        <w:t>Conclusion</w:t>
      </w:r>
      <w:bookmarkEnd w:id="64"/>
      <w:bookmarkEnd w:id="65"/>
    </w:p>
    <w:p w14:paraId="5857D21B" w14:textId="203966F4" w:rsidR="000838A0" w:rsidRDefault="000838A0" w:rsidP="00191DF6">
      <w:r>
        <w:t>Youth in the state of Minnesota face challenges accessing transportation to employment. Studies have shown this, and consequently MCOTA commissioned this study to better understand the subject. After conducting a survey polling youth in state-run employment and training programs, transportation issues were found to affect a large portion of the 181 respondents. However, variation among sub-groups was apparent. Urban youth generally were less likely to report transportation issues compared to their rural and suburban peers. The group with the most transportation issues were unemployed youth with disabilities. Recommendations to maintain transportation programs such as public transit in urban areas, improve individualized rides in suburban and rural areas, and support transportation coordinating councils were proffered. Finally, case studies that provide in-use examples of the recommendations are described. Taking the full report into account,</w:t>
      </w:r>
      <w:r w:rsidR="00BC1996">
        <w:t xml:space="preserve"> the members of MCOTA </w:t>
      </w:r>
      <w:r>
        <w:t>should have a better understanding of the transportation issues youth face, and best practices to mitigate them.</w:t>
      </w:r>
    </w:p>
    <w:p w14:paraId="2735EDE4" w14:textId="4A19487C" w:rsidR="000838A0" w:rsidRDefault="000838A0" w:rsidP="00191DF6"/>
    <w:p w14:paraId="30461AD2" w14:textId="77777777" w:rsidR="000838A0" w:rsidRPr="001321E1" w:rsidRDefault="000838A0" w:rsidP="00191DF6"/>
    <w:p w14:paraId="3C0A423A" w14:textId="509E741B" w:rsidR="00087B10" w:rsidRPr="00281093" w:rsidRDefault="00087B10" w:rsidP="00281093">
      <w:pPr>
        <w:pStyle w:val="Caption"/>
      </w:pPr>
    </w:p>
    <w:p w14:paraId="39C141B5" w14:textId="77777777" w:rsidR="000C3D7F" w:rsidRDefault="000C3D7F" w:rsidP="000C3D7F">
      <w:pPr>
        <w:pStyle w:val="Text"/>
      </w:pPr>
    </w:p>
    <w:p w14:paraId="46029791" w14:textId="77777777" w:rsidR="000C3D7F" w:rsidRDefault="000C3D7F" w:rsidP="000C3D7F">
      <w:pPr>
        <w:pStyle w:val="Text"/>
      </w:pPr>
    </w:p>
    <w:p w14:paraId="6C7D7535" w14:textId="77777777" w:rsidR="000C3D7F" w:rsidRDefault="000C3D7F" w:rsidP="000C3D7F">
      <w:pPr>
        <w:pStyle w:val="Text"/>
      </w:pPr>
    </w:p>
    <w:p w14:paraId="3517EB34" w14:textId="77777777" w:rsidR="00BD0B6E" w:rsidRDefault="00BD0B6E">
      <w:pPr>
        <w:spacing w:before="0" w:after="0"/>
        <w:rPr>
          <w:rFonts w:eastAsiaTheme="majorEastAsia" w:cstheme="majorBidi"/>
          <w:b/>
          <w:bCs/>
          <w:sz w:val="28"/>
          <w:szCs w:val="28"/>
        </w:rPr>
      </w:pPr>
      <w:r>
        <w:br w:type="page"/>
      </w:r>
    </w:p>
    <w:p w14:paraId="683D8183" w14:textId="77777777" w:rsidR="000C3D7F" w:rsidRDefault="000C3D7F" w:rsidP="000C3D7F">
      <w:pPr>
        <w:pStyle w:val="Text"/>
        <w:sectPr w:rsidR="000C3D7F" w:rsidSect="002338B0">
          <w:footerReference w:type="default" r:id="rId15"/>
          <w:pgSz w:w="12240" w:h="15840"/>
          <w:pgMar w:top="1440" w:right="1440" w:bottom="1440" w:left="1440" w:header="720" w:footer="432" w:gutter="0"/>
          <w:pgNumType w:start="1"/>
          <w:cols w:space="720"/>
        </w:sectPr>
      </w:pPr>
    </w:p>
    <w:p w14:paraId="1A9E7820" w14:textId="771C747C" w:rsidR="007969F1" w:rsidRPr="00855E6F" w:rsidRDefault="00205E91" w:rsidP="00ED2DB7">
      <w:pPr>
        <w:pStyle w:val="Heading1"/>
        <w:numPr>
          <w:ilvl w:val="0"/>
          <w:numId w:val="0"/>
        </w:numPr>
      </w:pPr>
      <w:bookmarkStart w:id="66" w:name="_Toc485734814"/>
      <w:bookmarkStart w:id="67" w:name="_Toc391145935"/>
      <w:r w:rsidRPr="00855E6F">
        <w:lastRenderedPageBreak/>
        <w:t>APPENDIX A</w:t>
      </w:r>
      <w:r w:rsidR="00855E6F">
        <w:br/>
      </w:r>
      <w:bookmarkEnd w:id="66"/>
      <w:r w:rsidR="0058021B">
        <w:t>survey content</w:t>
      </w:r>
      <w:bookmarkEnd w:id="67"/>
    </w:p>
    <w:p w14:paraId="4C732EED" w14:textId="77777777" w:rsidR="00DE6F09" w:rsidRDefault="00DE6F09" w:rsidP="00DE6F09">
      <w:pPr>
        <w:pStyle w:val="Text"/>
      </w:pPr>
    </w:p>
    <w:p w14:paraId="79DC28FD" w14:textId="77777777" w:rsidR="00DE6F09" w:rsidRDefault="00DE6F09" w:rsidP="00DE6F09">
      <w:pPr>
        <w:pStyle w:val="ChapterTitle"/>
        <w:sectPr w:rsidR="00DE6F09" w:rsidSect="000C3D7F">
          <w:footerReference w:type="default" r:id="rId16"/>
          <w:type w:val="oddPage"/>
          <w:pgSz w:w="12240" w:h="15840"/>
          <w:pgMar w:top="1440" w:right="1440" w:bottom="1440" w:left="1440" w:header="720" w:footer="432" w:gutter="0"/>
          <w:pgNumType w:start="1"/>
          <w:cols w:space="720"/>
        </w:sectPr>
      </w:pPr>
    </w:p>
    <w:p w14:paraId="07EC5FD4" w14:textId="3A477577" w:rsidR="000838A0" w:rsidRDefault="000838A0" w:rsidP="000838A0">
      <w:r>
        <w:lastRenderedPageBreak/>
        <w:t>The content of the full survey is listed below. Each response option is listed, along with qualifiers for each question (e.g.</w:t>
      </w:r>
      <w:r w:rsidR="0058021B">
        <w:t>,</w:t>
      </w:r>
      <w:r>
        <w:t xml:space="preserve"> the questions “If you do NOT have a job” only appear to respondents who previously answered they are not employed). The main questions are listed with numbers and the follow-ups with letters. Some lettered questions are followed by a question in roman numeral form. Response options with underlines following indicate additional, free-form answers can be submitted. Responding to any question is optional.</w:t>
      </w:r>
    </w:p>
    <w:p w14:paraId="122508C2" w14:textId="77777777" w:rsidR="000838A0" w:rsidRDefault="000838A0" w:rsidP="000838A0">
      <w:r>
        <w:t>1.</w:t>
      </w:r>
      <w:r>
        <w:tab/>
        <w:t>Hello, and thank you for participating in this survey measuring job accessibility for youth in the state of Minnesota.</w:t>
      </w:r>
    </w:p>
    <w:p w14:paraId="3A3B3F74" w14:textId="77777777" w:rsidR="000838A0" w:rsidRDefault="000838A0" w:rsidP="000838A0">
      <w:r>
        <w:t xml:space="preserve">Every effort has been made to ensure your responses cannot be tracked back to you. We strive to keep any identifying information strictly confidential. </w:t>
      </w:r>
    </w:p>
    <w:p w14:paraId="65AA3AE0" w14:textId="77777777" w:rsidR="000838A0" w:rsidRDefault="000838A0" w:rsidP="000838A0">
      <w:r>
        <w:t>If you do not want to answer a question, simply skip, or click or write "Prefer not to answer." That said, the more accurate and thorough your responses are, the better we can understand what transportation issues youth in Minnesota face getting to work.</w:t>
      </w:r>
    </w:p>
    <w:p w14:paraId="2794D2E4" w14:textId="77777777" w:rsidR="000838A0" w:rsidRDefault="000838A0" w:rsidP="000838A0">
      <w:r>
        <w:t>Click the arrow button in the lower-right corner to begin.</w:t>
      </w:r>
    </w:p>
    <w:p w14:paraId="148820E3" w14:textId="77777777" w:rsidR="000838A0" w:rsidRDefault="000838A0" w:rsidP="000838A0">
      <w:r>
        <w:t>2.</w:t>
      </w:r>
      <w:r>
        <w:tab/>
        <w:t>What program are you involved with? (program name)</w:t>
      </w:r>
    </w:p>
    <w:p w14:paraId="67D7959A" w14:textId="77777777" w:rsidR="000838A0" w:rsidRDefault="000838A0" w:rsidP="000838A0">
      <w:r>
        <w:t>3.</w:t>
      </w:r>
      <w:r>
        <w:tab/>
        <w:t>Do you have a job? (y/n/prefer not to answer)</w:t>
      </w:r>
    </w:p>
    <w:p w14:paraId="2B34A977" w14:textId="77777777" w:rsidR="000838A0" w:rsidRDefault="000838A0" w:rsidP="000838A0">
      <w:r>
        <w:t>a.</w:t>
      </w:r>
      <w:r>
        <w:tab/>
        <w:t>If you do have a job, in which city and/or neighborhood is it? Try to be as specific as possible. (location)</w:t>
      </w:r>
    </w:p>
    <w:p w14:paraId="65A35B59" w14:textId="77777777" w:rsidR="000838A0" w:rsidRDefault="000838A0" w:rsidP="000838A0">
      <w:r>
        <w:t>b.</w:t>
      </w:r>
      <w:r>
        <w:tab/>
        <w:t>If you do have a job, how do you get to work? (single answer)</w:t>
      </w:r>
    </w:p>
    <w:p w14:paraId="284151F2" w14:textId="77777777" w:rsidR="000838A0" w:rsidRDefault="000838A0" w:rsidP="000838A0">
      <w:proofErr w:type="spellStart"/>
      <w:r>
        <w:t>i</w:t>
      </w:r>
      <w:proofErr w:type="spellEnd"/>
      <w:r>
        <w:t>.</w:t>
      </w:r>
      <w:r>
        <w:tab/>
        <w:t>Drive alone</w:t>
      </w:r>
    </w:p>
    <w:p w14:paraId="04E71385" w14:textId="77777777" w:rsidR="000838A0" w:rsidRDefault="000838A0" w:rsidP="000838A0">
      <w:r>
        <w:t>ii.</w:t>
      </w:r>
      <w:r>
        <w:tab/>
        <w:t>Carpool</w:t>
      </w:r>
    </w:p>
    <w:p w14:paraId="6D272801" w14:textId="77777777" w:rsidR="000838A0" w:rsidRDefault="000838A0" w:rsidP="000838A0">
      <w:r>
        <w:t>iii.</w:t>
      </w:r>
      <w:r>
        <w:tab/>
        <w:t>Uber/Lyft/Taxi</w:t>
      </w:r>
    </w:p>
    <w:p w14:paraId="51DD3B95" w14:textId="77777777" w:rsidR="000838A0" w:rsidRDefault="000838A0" w:rsidP="000838A0">
      <w:r>
        <w:t>iv.</w:t>
      </w:r>
      <w:r>
        <w:tab/>
        <w:t>Bus or train</w:t>
      </w:r>
    </w:p>
    <w:p w14:paraId="53A6DCB3" w14:textId="77777777" w:rsidR="000838A0" w:rsidRDefault="000838A0" w:rsidP="000838A0">
      <w:r>
        <w:t>v.</w:t>
      </w:r>
      <w:r>
        <w:tab/>
        <w:t>Vanpool</w:t>
      </w:r>
    </w:p>
    <w:p w14:paraId="5FCD5FF7" w14:textId="77777777" w:rsidR="000838A0" w:rsidRDefault="000838A0" w:rsidP="000838A0">
      <w:r>
        <w:t>vi.</w:t>
      </w:r>
      <w:r>
        <w:tab/>
        <w:t>Bike</w:t>
      </w:r>
    </w:p>
    <w:p w14:paraId="1BCF6E72" w14:textId="77777777" w:rsidR="000838A0" w:rsidRDefault="000838A0" w:rsidP="000838A0">
      <w:r>
        <w:t>vii.</w:t>
      </w:r>
      <w:r>
        <w:tab/>
        <w:t>Walk</w:t>
      </w:r>
    </w:p>
    <w:p w14:paraId="6F508524" w14:textId="77777777" w:rsidR="000838A0" w:rsidRDefault="000838A0" w:rsidP="000838A0">
      <w:r>
        <w:t>viii.</w:t>
      </w:r>
      <w:r>
        <w:tab/>
        <w:t>Metro Mobility or other disability transportation</w:t>
      </w:r>
    </w:p>
    <w:p w14:paraId="3CE91407" w14:textId="77777777" w:rsidR="000838A0" w:rsidRDefault="000838A0" w:rsidP="000838A0">
      <w:r>
        <w:t>ix.</w:t>
      </w:r>
      <w:r>
        <w:tab/>
        <w:t>Prefer not to answer</w:t>
      </w:r>
    </w:p>
    <w:p w14:paraId="51530BCF" w14:textId="77777777" w:rsidR="000838A0" w:rsidRDefault="000838A0" w:rsidP="000838A0">
      <w:r>
        <w:t>x.</w:t>
      </w:r>
      <w:r>
        <w:tab/>
        <w:t>Other__________________________________________________</w:t>
      </w:r>
    </w:p>
    <w:p w14:paraId="5BDDF221" w14:textId="77777777" w:rsidR="000838A0" w:rsidRDefault="000838A0" w:rsidP="000838A0">
      <w:r>
        <w:lastRenderedPageBreak/>
        <w:t>c.</w:t>
      </w:r>
      <w:r>
        <w:tab/>
        <w:t>If you do have a job, is how you get to work your preferred way of getting there? (y/n/prefer not to answer)</w:t>
      </w:r>
    </w:p>
    <w:p w14:paraId="23B1A9A6" w14:textId="77777777" w:rsidR="000838A0" w:rsidRDefault="000838A0" w:rsidP="000838A0">
      <w:proofErr w:type="spellStart"/>
      <w:r>
        <w:t>i</w:t>
      </w:r>
      <w:proofErr w:type="spellEnd"/>
      <w:r>
        <w:t>.</w:t>
      </w:r>
      <w:r>
        <w:tab/>
        <w:t>If you answered how you get to work is NOT your preferred way of getting there, what is your preferred way of getting to work? (single answer)</w:t>
      </w:r>
    </w:p>
    <w:p w14:paraId="5735B0AA" w14:textId="77777777" w:rsidR="000838A0" w:rsidRDefault="000838A0" w:rsidP="000838A0">
      <w:r>
        <w:t>1.</w:t>
      </w:r>
      <w:r>
        <w:tab/>
        <w:t>Drive alone</w:t>
      </w:r>
    </w:p>
    <w:p w14:paraId="18BD651D" w14:textId="77777777" w:rsidR="000838A0" w:rsidRDefault="000838A0" w:rsidP="000838A0">
      <w:r>
        <w:t>2.</w:t>
      </w:r>
      <w:r>
        <w:tab/>
        <w:t>Carpool</w:t>
      </w:r>
    </w:p>
    <w:p w14:paraId="144322A5" w14:textId="77777777" w:rsidR="000838A0" w:rsidRDefault="000838A0" w:rsidP="000838A0">
      <w:r>
        <w:t>3.</w:t>
      </w:r>
      <w:r>
        <w:tab/>
        <w:t>Uber/Lyft/Taxi</w:t>
      </w:r>
    </w:p>
    <w:p w14:paraId="5B433618" w14:textId="77777777" w:rsidR="000838A0" w:rsidRDefault="000838A0" w:rsidP="000838A0">
      <w:r>
        <w:t>4.</w:t>
      </w:r>
      <w:r>
        <w:tab/>
        <w:t>Bus or train</w:t>
      </w:r>
    </w:p>
    <w:p w14:paraId="75EF5E79" w14:textId="77777777" w:rsidR="000838A0" w:rsidRDefault="000838A0" w:rsidP="000838A0">
      <w:r>
        <w:t>5.</w:t>
      </w:r>
      <w:r>
        <w:tab/>
        <w:t>Vanpool</w:t>
      </w:r>
    </w:p>
    <w:p w14:paraId="08BC5386" w14:textId="77777777" w:rsidR="000838A0" w:rsidRDefault="000838A0" w:rsidP="000838A0">
      <w:r>
        <w:t>6.</w:t>
      </w:r>
      <w:r>
        <w:tab/>
        <w:t>Bike</w:t>
      </w:r>
    </w:p>
    <w:p w14:paraId="256DE79A" w14:textId="77777777" w:rsidR="000838A0" w:rsidRDefault="000838A0" w:rsidP="000838A0">
      <w:r>
        <w:t>7.</w:t>
      </w:r>
      <w:r>
        <w:tab/>
        <w:t>Walk</w:t>
      </w:r>
    </w:p>
    <w:p w14:paraId="2A2A807D" w14:textId="77777777" w:rsidR="000838A0" w:rsidRDefault="000838A0" w:rsidP="000838A0">
      <w:r>
        <w:t>8.</w:t>
      </w:r>
      <w:r>
        <w:tab/>
        <w:t>Metro Mobility or other disability transportation</w:t>
      </w:r>
    </w:p>
    <w:p w14:paraId="2021DA38" w14:textId="77777777" w:rsidR="000838A0" w:rsidRDefault="000838A0" w:rsidP="000838A0">
      <w:r>
        <w:t>9.</w:t>
      </w:r>
      <w:r>
        <w:tab/>
        <w:t>Prefer not to answer</w:t>
      </w:r>
    </w:p>
    <w:p w14:paraId="74C82C4C" w14:textId="77777777" w:rsidR="000838A0" w:rsidRDefault="000838A0" w:rsidP="000838A0">
      <w:r>
        <w:t>10.</w:t>
      </w:r>
      <w:r>
        <w:tab/>
        <w:t>Other____________________________________________</w:t>
      </w:r>
    </w:p>
    <w:p w14:paraId="6085B31E" w14:textId="77777777" w:rsidR="000838A0" w:rsidRDefault="000838A0" w:rsidP="000838A0">
      <w:r>
        <w:t>d.</w:t>
      </w:r>
      <w:r>
        <w:tab/>
        <w:t>If you do NOT have a job, in which city and/or neighborhood is would you like to have one? Try to be as specific as possible. (location)</w:t>
      </w:r>
    </w:p>
    <w:p w14:paraId="0FDFF93D" w14:textId="77777777" w:rsidR="000838A0" w:rsidRDefault="000838A0" w:rsidP="000838A0">
      <w:r>
        <w:t>e.</w:t>
      </w:r>
      <w:r>
        <w:tab/>
        <w:t xml:space="preserve">If you do NOT have a job, how would you get to that job? (single answer) </w:t>
      </w:r>
    </w:p>
    <w:p w14:paraId="4A48E865" w14:textId="77777777" w:rsidR="000838A0" w:rsidRDefault="000838A0" w:rsidP="000838A0">
      <w:proofErr w:type="spellStart"/>
      <w:r>
        <w:t>i</w:t>
      </w:r>
      <w:proofErr w:type="spellEnd"/>
      <w:r>
        <w:t>.</w:t>
      </w:r>
      <w:r>
        <w:tab/>
        <w:t>Drive alone</w:t>
      </w:r>
    </w:p>
    <w:p w14:paraId="5814DFC7" w14:textId="77777777" w:rsidR="000838A0" w:rsidRDefault="000838A0" w:rsidP="000838A0">
      <w:r>
        <w:t>ii.</w:t>
      </w:r>
      <w:r>
        <w:tab/>
        <w:t>Carpool</w:t>
      </w:r>
    </w:p>
    <w:p w14:paraId="4408FB87" w14:textId="77777777" w:rsidR="000838A0" w:rsidRDefault="000838A0" w:rsidP="000838A0">
      <w:r>
        <w:t>iii.</w:t>
      </w:r>
      <w:r>
        <w:tab/>
        <w:t>Uber/Lyft/Taxi</w:t>
      </w:r>
    </w:p>
    <w:p w14:paraId="317B5BC8" w14:textId="77777777" w:rsidR="000838A0" w:rsidRDefault="000838A0" w:rsidP="000838A0">
      <w:r>
        <w:t>iv.</w:t>
      </w:r>
      <w:r>
        <w:tab/>
        <w:t>Bus or train</w:t>
      </w:r>
    </w:p>
    <w:p w14:paraId="2511C040" w14:textId="77777777" w:rsidR="000838A0" w:rsidRDefault="000838A0" w:rsidP="000838A0">
      <w:r>
        <w:t>v.</w:t>
      </w:r>
      <w:r>
        <w:tab/>
        <w:t>Vanpool</w:t>
      </w:r>
    </w:p>
    <w:p w14:paraId="3BB2FC47" w14:textId="77777777" w:rsidR="000838A0" w:rsidRDefault="000838A0" w:rsidP="000838A0">
      <w:r>
        <w:t>vi.</w:t>
      </w:r>
      <w:r>
        <w:tab/>
        <w:t>Bike</w:t>
      </w:r>
    </w:p>
    <w:p w14:paraId="78BAE768" w14:textId="77777777" w:rsidR="000838A0" w:rsidRDefault="000838A0" w:rsidP="000838A0">
      <w:r>
        <w:t>vii.</w:t>
      </w:r>
      <w:r>
        <w:tab/>
        <w:t>Walk</w:t>
      </w:r>
    </w:p>
    <w:p w14:paraId="50CC8E70" w14:textId="77777777" w:rsidR="000838A0" w:rsidRDefault="000838A0" w:rsidP="000838A0">
      <w:r>
        <w:t>viii.</w:t>
      </w:r>
      <w:r>
        <w:tab/>
        <w:t>Metro Mobility or other disability transportation</w:t>
      </w:r>
    </w:p>
    <w:p w14:paraId="420388FC" w14:textId="77777777" w:rsidR="000838A0" w:rsidRDefault="000838A0" w:rsidP="000838A0">
      <w:r>
        <w:t>ix.</w:t>
      </w:r>
      <w:r>
        <w:tab/>
        <w:t>Prefer not to answer</w:t>
      </w:r>
    </w:p>
    <w:p w14:paraId="654B778B" w14:textId="77777777" w:rsidR="000838A0" w:rsidRDefault="000838A0" w:rsidP="000838A0">
      <w:r>
        <w:t>x.</w:t>
      </w:r>
      <w:r>
        <w:tab/>
        <w:t>Other__________________________________________________</w:t>
      </w:r>
    </w:p>
    <w:p w14:paraId="0213CE14" w14:textId="328B9C08" w:rsidR="000838A0" w:rsidRDefault="000838A0" w:rsidP="000838A0">
      <w:r>
        <w:lastRenderedPageBreak/>
        <w:t>f.</w:t>
      </w:r>
      <w:r>
        <w:tab/>
        <w:t xml:space="preserve">If you do NOT have a job, what would be your preferred way of getting to that job? (single </w:t>
      </w:r>
      <w:r w:rsidR="0058021B">
        <w:t>a</w:t>
      </w:r>
      <w:r>
        <w:t>nswer)</w:t>
      </w:r>
    </w:p>
    <w:p w14:paraId="34762F05" w14:textId="77777777" w:rsidR="000838A0" w:rsidRDefault="000838A0" w:rsidP="000838A0">
      <w:proofErr w:type="spellStart"/>
      <w:r>
        <w:t>i</w:t>
      </w:r>
      <w:proofErr w:type="spellEnd"/>
      <w:r>
        <w:t>.</w:t>
      </w:r>
      <w:r>
        <w:tab/>
        <w:t>Drive alone</w:t>
      </w:r>
    </w:p>
    <w:p w14:paraId="76F13333" w14:textId="77777777" w:rsidR="000838A0" w:rsidRDefault="000838A0" w:rsidP="000838A0">
      <w:r>
        <w:t>ii.</w:t>
      </w:r>
      <w:r>
        <w:tab/>
        <w:t>Carpool</w:t>
      </w:r>
    </w:p>
    <w:p w14:paraId="03A406B9" w14:textId="77777777" w:rsidR="000838A0" w:rsidRDefault="000838A0" w:rsidP="000838A0">
      <w:r>
        <w:t>iii.</w:t>
      </w:r>
      <w:r>
        <w:tab/>
        <w:t>Uber/Lyft/Taxi</w:t>
      </w:r>
    </w:p>
    <w:p w14:paraId="6426BF00" w14:textId="77777777" w:rsidR="000838A0" w:rsidRDefault="000838A0" w:rsidP="000838A0">
      <w:r>
        <w:t>iv.</w:t>
      </w:r>
      <w:r>
        <w:tab/>
        <w:t>Bus or train</w:t>
      </w:r>
    </w:p>
    <w:p w14:paraId="15A23419" w14:textId="77777777" w:rsidR="000838A0" w:rsidRDefault="000838A0" w:rsidP="000838A0">
      <w:r>
        <w:t>v.</w:t>
      </w:r>
      <w:r>
        <w:tab/>
        <w:t>Vanpool</w:t>
      </w:r>
    </w:p>
    <w:p w14:paraId="6D2D766F" w14:textId="77777777" w:rsidR="000838A0" w:rsidRDefault="000838A0" w:rsidP="000838A0">
      <w:r>
        <w:t>vi.</w:t>
      </w:r>
      <w:r>
        <w:tab/>
        <w:t>Bike</w:t>
      </w:r>
    </w:p>
    <w:p w14:paraId="2A8791D5" w14:textId="77777777" w:rsidR="000838A0" w:rsidRDefault="000838A0" w:rsidP="000838A0">
      <w:r>
        <w:t>vii.</w:t>
      </w:r>
      <w:r>
        <w:tab/>
        <w:t>Walk</w:t>
      </w:r>
    </w:p>
    <w:p w14:paraId="48094C0B" w14:textId="77777777" w:rsidR="000838A0" w:rsidRDefault="000838A0" w:rsidP="000838A0">
      <w:r>
        <w:t>viii.</w:t>
      </w:r>
      <w:r>
        <w:tab/>
        <w:t>Metro Mobility or other disability transportation</w:t>
      </w:r>
    </w:p>
    <w:p w14:paraId="369413D6" w14:textId="77777777" w:rsidR="000838A0" w:rsidRDefault="000838A0" w:rsidP="000838A0">
      <w:r>
        <w:t>ix.</w:t>
      </w:r>
      <w:r>
        <w:tab/>
        <w:t>Prefer not to answer</w:t>
      </w:r>
    </w:p>
    <w:p w14:paraId="7F9A848C" w14:textId="77777777" w:rsidR="000838A0" w:rsidRDefault="000838A0" w:rsidP="000838A0">
      <w:r>
        <w:t>x.</w:t>
      </w:r>
      <w:r>
        <w:tab/>
        <w:t>Other________________________________________________</w:t>
      </w:r>
    </w:p>
    <w:p w14:paraId="3F610227" w14:textId="77777777" w:rsidR="000838A0" w:rsidRDefault="000838A0" w:rsidP="000838A0">
      <w:r>
        <w:t>4.</w:t>
      </w:r>
      <w:r>
        <w:tab/>
        <w:t>Do you face any of the transportation issues listed below? If none, check "I do not face any transportation issues." Check all that apply. Write in the text boxes to add comments. (multiple choice)</w:t>
      </w:r>
    </w:p>
    <w:p w14:paraId="14E011CF" w14:textId="77777777" w:rsidR="000838A0" w:rsidRDefault="000838A0" w:rsidP="000838A0">
      <w:r>
        <w:t>a.</w:t>
      </w:r>
      <w:r>
        <w:tab/>
        <w:t>Getting to/from work___________________________________________</w:t>
      </w:r>
    </w:p>
    <w:p w14:paraId="794E32EF" w14:textId="77777777" w:rsidR="000838A0" w:rsidRDefault="000838A0" w:rsidP="000838A0">
      <w:r>
        <w:t>b.</w:t>
      </w:r>
      <w:r>
        <w:tab/>
        <w:t>Saving time in the day__________________________________________</w:t>
      </w:r>
    </w:p>
    <w:p w14:paraId="038EFCBD" w14:textId="77777777" w:rsidR="000838A0" w:rsidRDefault="000838A0" w:rsidP="000838A0">
      <w:r>
        <w:t>c.</w:t>
      </w:r>
      <w:r>
        <w:tab/>
        <w:t>Getting to/from appointments____________________________________</w:t>
      </w:r>
    </w:p>
    <w:p w14:paraId="71971E94" w14:textId="77777777" w:rsidR="000838A0" w:rsidRDefault="000838A0" w:rsidP="000838A0">
      <w:r>
        <w:t>d.</w:t>
      </w:r>
      <w:r>
        <w:tab/>
        <w:t>Getting to/from school__________________________________________</w:t>
      </w:r>
    </w:p>
    <w:p w14:paraId="51D5C9E1" w14:textId="77777777" w:rsidR="000838A0" w:rsidRDefault="000838A0" w:rsidP="000838A0">
      <w:r>
        <w:t>e.</w:t>
      </w:r>
      <w:r>
        <w:tab/>
        <w:t>Transportation costs___________________________________________</w:t>
      </w:r>
    </w:p>
    <w:p w14:paraId="713B244A" w14:textId="77777777" w:rsidR="000838A0" w:rsidRDefault="000838A0" w:rsidP="000838A0">
      <w:r>
        <w:t>f.</w:t>
      </w:r>
      <w:r>
        <w:tab/>
        <w:t>I do not face any transportation issues</w:t>
      </w:r>
    </w:p>
    <w:p w14:paraId="716931BE" w14:textId="77777777" w:rsidR="000838A0" w:rsidRDefault="000838A0" w:rsidP="000838A0">
      <w:r>
        <w:t>g.</w:t>
      </w:r>
      <w:r>
        <w:tab/>
        <w:t>Prefer not to answer</w:t>
      </w:r>
    </w:p>
    <w:p w14:paraId="61FE3221" w14:textId="77777777" w:rsidR="000838A0" w:rsidRDefault="000838A0" w:rsidP="000838A0">
      <w:r>
        <w:t>h.</w:t>
      </w:r>
      <w:r>
        <w:tab/>
        <w:t>Other _______________________________________________________</w:t>
      </w:r>
    </w:p>
    <w:p w14:paraId="7E0B1A45" w14:textId="77777777" w:rsidR="000838A0" w:rsidRDefault="000838A0" w:rsidP="000838A0">
      <w:r>
        <w:t>5.</w:t>
      </w:r>
      <w:r>
        <w:tab/>
        <w:t>If you have any additional comments, please write them here. (open-ended)</w:t>
      </w:r>
    </w:p>
    <w:p w14:paraId="79342480" w14:textId="77777777" w:rsidR="000838A0" w:rsidRDefault="000838A0" w:rsidP="000838A0">
      <w:r>
        <w:t>6.</w:t>
      </w:r>
      <w:r>
        <w:tab/>
        <w:t>The next questions will help us better understand the demographics of youth employment accessibility in the state of Minnesota.</w:t>
      </w:r>
    </w:p>
    <w:p w14:paraId="3DF20A97" w14:textId="77777777" w:rsidR="000838A0" w:rsidRDefault="000838A0" w:rsidP="000838A0">
      <w:r>
        <w:t>None of the questions will ask personal information such as your name or address.</w:t>
      </w:r>
    </w:p>
    <w:p w14:paraId="098D058C" w14:textId="77777777" w:rsidR="000838A0" w:rsidRDefault="000838A0" w:rsidP="000838A0"/>
    <w:p w14:paraId="021A724D" w14:textId="77777777" w:rsidR="000838A0" w:rsidRDefault="000838A0" w:rsidP="000838A0">
      <w:r>
        <w:lastRenderedPageBreak/>
        <w:t>7.</w:t>
      </w:r>
      <w:r>
        <w:tab/>
        <w:t>Which age range do you fall under? (single answer)</w:t>
      </w:r>
    </w:p>
    <w:p w14:paraId="47F30C6D" w14:textId="77777777" w:rsidR="000838A0" w:rsidRDefault="000838A0" w:rsidP="000838A0">
      <w:r>
        <w:t>a.</w:t>
      </w:r>
      <w:r>
        <w:tab/>
        <w:t>14-15</w:t>
      </w:r>
    </w:p>
    <w:p w14:paraId="2911F401" w14:textId="77777777" w:rsidR="000838A0" w:rsidRDefault="000838A0" w:rsidP="000838A0">
      <w:r>
        <w:t>b.</w:t>
      </w:r>
      <w:r>
        <w:tab/>
        <w:t>16-17</w:t>
      </w:r>
    </w:p>
    <w:p w14:paraId="63F6EB04" w14:textId="77777777" w:rsidR="000838A0" w:rsidRDefault="000838A0" w:rsidP="000838A0">
      <w:r>
        <w:t>c.</w:t>
      </w:r>
      <w:r>
        <w:tab/>
        <w:t>18-20</w:t>
      </w:r>
    </w:p>
    <w:p w14:paraId="0E8974F8" w14:textId="77777777" w:rsidR="000838A0" w:rsidRDefault="000838A0" w:rsidP="000838A0">
      <w:r>
        <w:t>d.</w:t>
      </w:r>
      <w:r>
        <w:tab/>
        <w:t>21-24</w:t>
      </w:r>
    </w:p>
    <w:p w14:paraId="5456076F" w14:textId="77777777" w:rsidR="000838A0" w:rsidRDefault="000838A0" w:rsidP="000838A0">
      <w:r>
        <w:t>e.</w:t>
      </w:r>
      <w:r>
        <w:tab/>
        <w:t>Prefer not to answer</w:t>
      </w:r>
    </w:p>
    <w:p w14:paraId="498E606E" w14:textId="77777777" w:rsidR="000838A0" w:rsidRDefault="000838A0" w:rsidP="000838A0">
      <w:r>
        <w:t>8.</w:t>
      </w:r>
      <w:r>
        <w:tab/>
        <w:t>What is your gender? (single answer)</w:t>
      </w:r>
    </w:p>
    <w:p w14:paraId="4BB65B2E" w14:textId="77777777" w:rsidR="000838A0" w:rsidRDefault="000838A0" w:rsidP="000838A0">
      <w:r>
        <w:t>a.</w:t>
      </w:r>
      <w:r>
        <w:tab/>
        <w:t>Female</w:t>
      </w:r>
    </w:p>
    <w:p w14:paraId="59AA5733" w14:textId="77777777" w:rsidR="000838A0" w:rsidRDefault="000838A0" w:rsidP="000838A0">
      <w:r>
        <w:t>b.</w:t>
      </w:r>
      <w:r>
        <w:tab/>
        <w:t>Male</w:t>
      </w:r>
    </w:p>
    <w:p w14:paraId="12D487CD" w14:textId="77777777" w:rsidR="000838A0" w:rsidRDefault="000838A0" w:rsidP="000838A0">
      <w:r>
        <w:t>c.</w:t>
      </w:r>
      <w:r>
        <w:tab/>
        <w:t>Other Identification____________________________________________</w:t>
      </w:r>
    </w:p>
    <w:p w14:paraId="55119D92" w14:textId="77777777" w:rsidR="000838A0" w:rsidRDefault="000838A0" w:rsidP="000838A0">
      <w:r>
        <w:t>d.</w:t>
      </w:r>
      <w:r>
        <w:tab/>
        <w:t>Prefer not to answer</w:t>
      </w:r>
    </w:p>
    <w:p w14:paraId="0D25606A" w14:textId="77777777" w:rsidR="000838A0" w:rsidRDefault="000838A0" w:rsidP="000838A0">
      <w:r>
        <w:t>9.</w:t>
      </w:r>
      <w:r>
        <w:tab/>
        <w:t>What is your ethnic origin? (single answer)</w:t>
      </w:r>
    </w:p>
    <w:p w14:paraId="3CD9D6FF" w14:textId="77777777" w:rsidR="000838A0" w:rsidRDefault="000838A0" w:rsidP="000838A0">
      <w:r>
        <w:t>a.</w:t>
      </w:r>
      <w:r>
        <w:tab/>
        <w:t>Hispanic/Latino</w:t>
      </w:r>
    </w:p>
    <w:p w14:paraId="52F6884E" w14:textId="77777777" w:rsidR="000838A0" w:rsidRDefault="000838A0" w:rsidP="000838A0">
      <w:r>
        <w:t>b.</w:t>
      </w:r>
      <w:r>
        <w:tab/>
        <w:t>Non-Hispanic/Non-Latino</w:t>
      </w:r>
    </w:p>
    <w:p w14:paraId="3680ADDD" w14:textId="77777777" w:rsidR="000838A0" w:rsidRDefault="000838A0" w:rsidP="000838A0">
      <w:r>
        <w:t>c.</w:t>
      </w:r>
      <w:r>
        <w:tab/>
        <w:t>Prefer not to answer</w:t>
      </w:r>
    </w:p>
    <w:p w14:paraId="2AB4918A" w14:textId="77777777" w:rsidR="000838A0" w:rsidRDefault="000838A0" w:rsidP="000838A0">
      <w:r>
        <w:t>10.</w:t>
      </w:r>
      <w:r>
        <w:tab/>
        <w:t>What is your race? Check all that apply. (multiple choice)</w:t>
      </w:r>
    </w:p>
    <w:p w14:paraId="7642D15E" w14:textId="77777777" w:rsidR="000838A0" w:rsidRDefault="000838A0" w:rsidP="000838A0">
      <w:r>
        <w:t>a.</w:t>
      </w:r>
      <w:r>
        <w:tab/>
        <w:t>White</w:t>
      </w:r>
    </w:p>
    <w:p w14:paraId="17DE5B19" w14:textId="77777777" w:rsidR="000838A0" w:rsidRDefault="000838A0" w:rsidP="000838A0">
      <w:r>
        <w:t>b.</w:t>
      </w:r>
      <w:r>
        <w:tab/>
        <w:t>Black or African American</w:t>
      </w:r>
    </w:p>
    <w:p w14:paraId="301EF658" w14:textId="77777777" w:rsidR="000838A0" w:rsidRDefault="000838A0" w:rsidP="000838A0">
      <w:r>
        <w:t>c.</w:t>
      </w:r>
      <w:r>
        <w:tab/>
        <w:t>American Indian or Alaska Native</w:t>
      </w:r>
    </w:p>
    <w:p w14:paraId="7A3E3769" w14:textId="77777777" w:rsidR="000838A0" w:rsidRDefault="000838A0" w:rsidP="000838A0">
      <w:r>
        <w:t>d.</w:t>
      </w:r>
      <w:r>
        <w:tab/>
        <w:t>Asian</w:t>
      </w:r>
    </w:p>
    <w:p w14:paraId="27CD46C6" w14:textId="77777777" w:rsidR="000838A0" w:rsidRDefault="000838A0" w:rsidP="000838A0">
      <w:r>
        <w:t>e.</w:t>
      </w:r>
      <w:r>
        <w:tab/>
        <w:t>Native Hawaiian or Pacific Islander</w:t>
      </w:r>
    </w:p>
    <w:p w14:paraId="4F294A44" w14:textId="77777777" w:rsidR="000838A0" w:rsidRDefault="000838A0" w:rsidP="000838A0">
      <w:r>
        <w:t>f.</w:t>
      </w:r>
      <w:r>
        <w:tab/>
        <w:t>Other_______________________________________________________</w:t>
      </w:r>
    </w:p>
    <w:p w14:paraId="36E9C397" w14:textId="77777777" w:rsidR="000838A0" w:rsidRDefault="000838A0" w:rsidP="000838A0">
      <w:r>
        <w:t>g.</w:t>
      </w:r>
      <w:r>
        <w:tab/>
        <w:t>Prefer not to answer</w:t>
      </w:r>
    </w:p>
    <w:p w14:paraId="6BA4DFF4" w14:textId="77777777" w:rsidR="000838A0" w:rsidRDefault="000838A0" w:rsidP="000838A0">
      <w:r>
        <w:t>11.</w:t>
      </w:r>
      <w:r>
        <w:tab/>
        <w:t xml:space="preserve"> Do you identify as a person with a disability? (y/n/Prefer not to answer)</w:t>
      </w:r>
    </w:p>
    <w:p w14:paraId="72F875FE" w14:textId="77777777" w:rsidR="000838A0" w:rsidRDefault="000838A0" w:rsidP="000838A0">
      <w:r>
        <w:t>a.</w:t>
      </w:r>
      <w:r>
        <w:tab/>
        <w:t>If yes, what is the nature of the disability? (open-ended)</w:t>
      </w:r>
    </w:p>
    <w:p w14:paraId="0DFCB874" w14:textId="77777777" w:rsidR="000838A0" w:rsidRDefault="000838A0" w:rsidP="000838A0">
      <w:r>
        <w:lastRenderedPageBreak/>
        <w:t>12.</w:t>
      </w:r>
      <w:r>
        <w:tab/>
        <w:t>This is the end of the survey.</w:t>
      </w:r>
    </w:p>
    <w:p w14:paraId="4646179C" w14:textId="77777777" w:rsidR="000838A0" w:rsidRDefault="000838A0" w:rsidP="000838A0">
      <w:r>
        <w:t>To re-write any of your responses, click the arrow in the bottom-left corner to return to the questions.</w:t>
      </w:r>
    </w:p>
    <w:p w14:paraId="6D0DF294" w14:textId="77777777" w:rsidR="000838A0" w:rsidRDefault="000838A0" w:rsidP="000838A0">
      <w:r>
        <w:t>To finish the survey, click the arrow in the bottom-right corner.</w:t>
      </w:r>
    </w:p>
    <w:p w14:paraId="26EB91F2" w14:textId="77777777" w:rsidR="000838A0" w:rsidRDefault="000838A0" w:rsidP="000838A0">
      <w:r>
        <w:t>Thank you for participating!</w:t>
      </w:r>
    </w:p>
    <w:p w14:paraId="19B29FAA" w14:textId="22041BE2" w:rsidR="000C3D7F" w:rsidRDefault="000C3D7F" w:rsidP="000C3D7F">
      <w:pPr>
        <w:pStyle w:val="Text"/>
      </w:pPr>
    </w:p>
    <w:p w14:paraId="74A40822" w14:textId="77777777" w:rsidR="000C3D7F" w:rsidRDefault="000C3D7F" w:rsidP="000838A0">
      <w:pPr>
        <w:pStyle w:val="ChapterTitle"/>
        <w:jc w:val="left"/>
        <w:sectPr w:rsidR="000C3D7F" w:rsidSect="000C3D7F">
          <w:footerReference w:type="default" r:id="rId17"/>
          <w:type w:val="oddPage"/>
          <w:pgSz w:w="12240" w:h="15840"/>
          <w:pgMar w:top="1440" w:right="1440" w:bottom="1440" w:left="1440" w:header="720" w:footer="432" w:gutter="0"/>
          <w:pgNumType w:start="1"/>
          <w:cols w:space="720"/>
        </w:sectPr>
      </w:pPr>
    </w:p>
    <w:p w14:paraId="1B49F814" w14:textId="37757474" w:rsidR="00EB3203" w:rsidRPr="001D3E0D" w:rsidRDefault="00EB3203" w:rsidP="00F0629E"/>
    <w:sectPr w:rsidR="00EB3203" w:rsidRPr="001D3E0D" w:rsidSect="000C3D7F">
      <w:footerReference w:type="default" r:id="rId18"/>
      <w:type w:val="oddPage"/>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435CA" w14:textId="77777777" w:rsidR="00443FEC" w:rsidRDefault="00443FEC">
      <w:r>
        <w:separator/>
      </w:r>
    </w:p>
  </w:endnote>
  <w:endnote w:type="continuationSeparator" w:id="0">
    <w:p w14:paraId="179BA4F0" w14:textId="77777777" w:rsidR="00443FEC" w:rsidRDefault="0044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altName w:val="Times New Roman"/>
    <w:panose1 w:val="02040503050406030204"/>
    <w:charset w:val="00"/>
    <w:family w:val="roman"/>
    <w:notTrueType/>
    <w:pitch w:val="default"/>
  </w:font>
  <w:font w:name="ＭＳ 明朝">
    <w:charset w:val="4E"/>
    <w:family w:val="auto"/>
    <w:pitch w:val="variable"/>
    <w:sig w:usb0="E00002FF" w:usb1="6AC7FDFB" w:usb2="00000012" w:usb3="00000000" w:csb0="0002009F" w:csb1="00000000"/>
  </w:font>
  <w:font w:name="Cambria Math">
    <w:altName w:val="Helvetica Neue"/>
    <w:panose1 w:val="02040503050406030204"/>
    <w:charset w:val="01"/>
    <w:family w:val="roman"/>
    <w:notTrueType/>
    <w:pitch w:val="variable"/>
  </w:font>
  <w:font w:name="Tahoma">
    <w:charset w:val="00"/>
    <w:family w:val="swiss"/>
    <w:pitch w:val="variable"/>
    <w:sig w:usb0="E1002EFF" w:usb1="C000605B" w:usb2="00000029" w:usb3="00000000" w:csb0="000101FF" w:csb1="00000000"/>
  </w:font>
  <w:font w:name="Gill Sans">
    <w:altName w:val="Arial"/>
    <w:charset w:val="B1"/>
    <w:family w:val="swiss"/>
    <w:pitch w:val="variable"/>
    <w:sig w:usb0="80000A67" w:usb1="00000000" w:usb2="00000000" w:usb3="00000000" w:csb0="000001F7"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0F416" w14:textId="77777777" w:rsidR="00443FEC" w:rsidRPr="00305D80" w:rsidRDefault="00443FEC" w:rsidP="000C3D7F">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7561" w14:textId="77777777" w:rsidR="00443FEC" w:rsidRPr="007D55AB" w:rsidRDefault="00443FEC" w:rsidP="002338B0">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366664"/>
      <w:docPartObj>
        <w:docPartGallery w:val="Page Numbers (Bottom of Page)"/>
        <w:docPartUnique/>
      </w:docPartObj>
    </w:sdtPr>
    <w:sdtEndPr>
      <w:rPr>
        <w:noProof/>
      </w:rPr>
    </w:sdtEndPr>
    <w:sdtContent>
      <w:p w14:paraId="021548A3" w14:textId="64EC1595" w:rsidR="00443FEC" w:rsidRPr="007D55AB" w:rsidRDefault="00443FEC" w:rsidP="00E02C1A">
        <w:pPr>
          <w:pStyle w:val="Footer"/>
          <w:jc w:val="center"/>
        </w:pPr>
        <w:r>
          <w:fldChar w:fldCharType="begin"/>
        </w:r>
        <w:r>
          <w:instrText xml:space="preserve"> PAGE   \* MERGEFORMAT </w:instrText>
        </w:r>
        <w:r>
          <w:fldChar w:fldCharType="separate"/>
        </w:r>
        <w:r w:rsidR="00FA7F21">
          <w:rPr>
            <w:noProof/>
          </w:rPr>
          <w:t>1</w:t>
        </w:r>
        <w:r>
          <w:rPr>
            <w:noProof/>
          </w:rPr>
          <w:fldChar w:fldCharType="end"/>
        </w:r>
      </w:p>
    </w:sdtContent>
  </w:sdt>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AE388" w14:textId="77777777" w:rsidR="00443FEC" w:rsidRPr="00122636" w:rsidRDefault="00443FEC" w:rsidP="000C3D7F">
    <w:pPr>
      <w:pStyle w:val="Footer"/>
      <w:jc w:val="cen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00B40" w14:textId="2BB05587" w:rsidR="00443FEC" w:rsidRPr="00122636" w:rsidRDefault="00443FEC" w:rsidP="000C3D7F">
    <w:pPr>
      <w:pStyle w:val="Footer"/>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FA7F21">
      <w:rPr>
        <w:rStyle w:val="PageNumber"/>
        <w:noProof/>
      </w:rPr>
      <w:t>5</w:t>
    </w:r>
    <w:r>
      <w:rPr>
        <w:rStyle w:val="PageNumber"/>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75BA2" w14:textId="0AEBEE0D" w:rsidR="00443FEC" w:rsidRPr="00122636" w:rsidRDefault="00443FEC" w:rsidP="000C3D7F">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sidR="00FA7F21">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3D103" w14:textId="77777777" w:rsidR="00443FEC" w:rsidRDefault="00443FEC">
      <w:r>
        <w:separator/>
      </w:r>
    </w:p>
  </w:footnote>
  <w:footnote w:type="continuationSeparator" w:id="0">
    <w:p w14:paraId="73EC5337" w14:textId="77777777" w:rsidR="00443FEC" w:rsidRDefault="00443FEC">
      <w:r>
        <w:continuationSeparator/>
      </w:r>
    </w:p>
  </w:footnote>
  <w:footnote w:id="1">
    <w:p w14:paraId="14862FE0" w14:textId="77777777" w:rsidR="00443FEC" w:rsidRPr="00061FD6" w:rsidRDefault="00443FEC" w:rsidP="000838A0">
      <w:pPr>
        <w:pStyle w:val="FootnoteText"/>
        <w:rPr>
          <w:rFonts w:ascii="Calibri" w:hAnsi="Calibri"/>
          <w:lang w:val="en-US"/>
        </w:rPr>
      </w:pPr>
      <w:r w:rsidRPr="00061FD6">
        <w:rPr>
          <w:rStyle w:val="FootnoteReference"/>
          <w:rFonts w:ascii="Calibri" w:hAnsi="Calibri"/>
        </w:rPr>
        <w:footnoteRef/>
      </w:r>
      <w:r w:rsidRPr="00061FD6">
        <w:rPr>
          <w:rFonts w:ascii="Calibri" w:hAnsi="Calibri"/>
        </w:rPr>
        <w:t xml:space="preserve"> Minnesota Department of Human Services. “Putting the Promise of Olmstead into Practice: Minnesota’s 2013 Olmstead Plan.” November 1, 2013. Page 7. &lt;https://www.dhs.state.mn.us/main/groups/olmstead/documents/pub/dhs16_180147.pdf&gt;.</w:t>
      </w:r>
    </w:p>
  </w:footnote>
  <w:footnote w:id="2">
    <w:p w14:paraId="7AE7658F" w14:textId="77777777" w:rsidR="00443FEC" w:rsidRPr="00061FD6" w:rsidRDefault="00443FEC" w:rsidP="000838A0">
      <w:pPr>
        <w:pStyle w:val="FootnoteText"/>
        <w:rPr>
          <w:rFonts w:ascii="Calibri" w:hAnsi="Calibri"/>
          <w:lang w:val="en-US"/>
        </w:rPr>
      </w:pPr>
      <w:r w:rsidRPr="00061FD6">
        <w:rPr>
          <w:rStyle w:val="FootnoteReference"/>
          <w:rFonts w:ascii="Calibri" w:hAnsi="Calibri"/>
        </w:rPr>
        <w:footnoteRef/>
      </w:r>
      <w:r w:rsidRPr="00061FD6">
        <w:rPr>
          <w:rFonts w:ascii="Calibri" w:hAnsi="Calibri"/>
        </w:rPr>
        <w:t xml:space="preserve"> </w:t>
      </w:r>
      <w:r w:rsidRPr="00061FD6">
        <w:rPr>
          <w:rFonts w:ascii="Calibri" w:hAnsi="Calibri"/>
          <w:lang w:val="en-US"/>
        </w:rPr>
        <w:t xml:space="preserve">Dunlap, Sara. “Greater MN Transit Investment Plan: Service Plan.” </w:t>
      </w:r>
      <w:r w:rsidRPr="00061FD6">
        <w:rPr>
          <w:rFonts w:ascii="Calibri" w:hAnsi="Calibri"/>
          <w:i/>
          <w:lang w:val="en-US"/>
        </w:rPr>
        <w:t>Presentation to the Greater MN Transit Providers</w:t>
      </w:r>
      <w:r w:rsidRPr="00061FD6">
        <w:rPr>
          <w:rFonts w:ascii="Calibri" w:hAnsi="Calibri"/>
          <w:lang w:val="en-US"/>
        </w:rPr>
        <w:t>. January 23</w:t>
      </w:r>
      <w:r w:rsidRPr="00061FD6">
        <w:rPr>
          <w:rFonts w:ascii="Calibri" w:hAnsi="Calibri"/>
          <w:vertAlign w:val="superscript"/>
          <w:lang w:val="en-US"/>
        </w:rPr>
        <w:t>rd</w:t>
      </w:r>
      <w:r w:rsidRPr="00061FD6">
        <w:rPr>
          <w:rFonts w:ascii="Calibri" w:hAnsi="Calibri"/>
          <w:lang w:val="en-US"/>
        </w:rPr>
        <w:t>, 2017.</w:t>
      </w:r>
    </w:p>
  </w:footnote>
  <w:footnote w:id="3">
    <w:p w14:paraId="1A302034" w14:textId="77777777" w:rsidR="00443FEC" w:rsidRPr="00061FD6" w:rsidRDefault="00443FEC" w:rsidP="000838A0">
      <w:pPr>
        <w:pStyle w:val="FootnoteText"/>
        <w:rPr>
          <w:rFonts w:ascii="Calibri" w:hAnsi="Calibri" w:cstheme="majorHAnsi"/>
          <w:lang w:val="en-US"/>
        </w:rPr>
      </w:pPr>
      <w:r w:rsidRPr="00061FD6">
        <w:rPr>
          <w:rStyle w:val="FootnoteReference"/>
          <w:rFonts w:ascii="Calibri" w:hAnsi="Calibri"/>
        </w:rPr>
        <w:footnoteRef/>
      </w:r>
      <w:r w:rsidRPr="00061FD6">
        <w:rPr>
          <w:rFonts w:ascii="Calibri" w:hAnsi="Calibri"/>
        </w:rPr>
        <w:t xml:space="preserve"> </w:t>
      </w:r>
      <w:r w:rsidRPr="00061FD6">
        <w:rPr>
          <w:rFonts w:ascii="Calibri" w:hAnsi="Calibri" w:cstheme="majorHAnsi"/>
          <w:lang w:val="en-US"/>
        </w:rPr>
        <w:t>Minnesota Department of Transportation. “Transit in Minnesota – Section 5310.” &lt;https://www.dot.state.mn.us/transit/grants/5310/index.html&gt;.</w:t>
      </w:r>
    </w:p>
  </w:footnote>
  <w:footnote w:id="4">
    <w:p w14:paraId="43502B1B" w14:textId="77777777" w:rsidR="00443FEC" w:rsidRPr="00061FD6" w:rsidRDefault="00443FEC" w:rsidP="000838A0">
      <w:pPr>
        <w:pStyle w:val="FootnoteText"/>
        <w:rPr>
          <w:rFonts w:ascii="Calibri" w:hAnsi="Calibri" w:cstheme="majorHAnsi"/>
          <w:lang w:val="en-US"/>
        </w:rPr>
      </w:pPr>
      <w:r w:rsidRPr="00061FD6">
        <w:rPr>
          <w:rStyle w:val="FootnoteReference"/>
          <w:rFonts w:ascii="Calibri" w:hAnsi="Calibri" w:cstheme="majorHAnsi"/>
        </w:rPr>
        <w:footnoteRef/>
      </w:r>
      <w:r w:rsidRPr="00061FD6">
        <w:rPr>
          <w:rFonts w:ascii="Calibri" w:hAnsi="Calibri" w:cstheme="majorHAnsi"/>
        </w:rPr>
        <w:t xml:space="preserve"> </w:t>
      </w:r>
      <w:r w:rsidRPr="00061FD6">
        <w:rPr>
          <w:rFonts w:ascii="Calibri" w:hAnsi="Calibri" w:cstheme="majorHAnsi"/>
          <w:lang w:val="en-US"/>
        </w:rPr>
        <w:t>Federal Transit Administration. “Job Access and Reverse Commute Program (5316).” &lt;https://www.transit.dot.gov/funding/grants/grant-programs/job-access-and-reverse-commute-program-5316&gt;.</w:t>
      </w:r>
    </w:p>
  </w:footnote>
  <w:footnote w:id="5">
    <w:p w14:paraId="759277D5" w14:textId="77777777" w:rsidR="00443FEC" w:rsidRPr="00061FD6" w:rsidRDefault="00443FEC" w:rsidP="000838A0">
      <w:pPr>
        <w:pStyle w:val="FootnoteText"/>
        <w:rPr>
          <w:rFonts w:ascii="Calibri" w:hAnsi="Calibri"/>
          <w:lang w:val="en-US"/>
        </w:rPr>
      </w:pPr>
      <w:r w:rsidRPr="00061FD6">
        <w:rPr>
          <w:rStyle w:val="FootnoteReference"/>
          <w:rFonts w:ascii="Calibri" w:hAnsi="Calibri"/>
        </w:rPr>
        <w:footnoteRef/>
      </w:r>
      <w:r w:rsidRPr="00061FD6">
        <w:rPr>
          <w:rFonts w:ascii="Calibri" w:hAnsi="Calibri"/>
        </w:rPr>
        <w:t xml:space="preserve"> Minnesota Council on Transportation Access 2013 Annual Report. Page 12. &lt;https://www.dot.state.mn.us/govrel/reports/2013/mcotareport.pdf&gt;.</w:t>
      </w:r>
    </w:p>
  </w:footnote>
  <w:footnote w:id="6">
    <w:p w14:paraId="0F0C1C18" w14:textId="77777777" w:rsidR="00443FEC" w:rsidRPr="00061FD6" w:rsidRDefault="00443FEC" w:rsidP="000838A0">
      <w:pPr>
        <w:pStyle w:val="FootnoteText"/>
        <w:rPr>
          <w:rFonts w:ascii="Calibri" w:hAnsi="Calibri"/>
          <w:lang w:val="en-US"/>
        </w:rPr>
      </w:pPr>
      <w:r w:rsidRPr="00061FD6">
        <w:rPr>
          <w:rStyle w:val="FootnoteReference"/>
          <w:rFonts w:ascii="Calibri" w:hAnsi="Calibri"/>
        </w:rPr>
        <w:footnoteRef/>
      </w:r>
      <w:r w:rsidRPr="00061FD6">
        <w:rPr>
          <w:rFonts w:ascii="Calibri" w:hAnsi="Calibri"/>
        </w:rPr>
        <w:t xml:space="preserve"> </w:t>
      </w:r>
      <w:r w:rsidRPr="00061FD6">
        <w:rPr>
          <w:rFonts w:ascii="Calibri" w:hAnsi="Calibri"/>
          <w:lang w:val="en-US"/>
        </w:rPr>
        <w:t xml:space="preserve">Hagedorn, </w:t>
      </w:r>
      <w:proofErr w:type="spellStart"/>
      <w:r w:rsidRPr="00061FD6">
        <w:rPr>
          <w:rFonts w:ascii="Calibri" w:hAnsi="Calibri"/>
          <w:lang w:val="en-US"/>
        </w:rPr>
        <w:t>Hau</w:t>
      </w:r>
      <w:proofErr w:type="spellEnd"/>
      <w:r w:rsidRPr="00061FD6">
        <w:rPr>
          <w:rFonts w:ascii="Calibri" w:hAnsi="Calibri"/>
          <w:lang w:val="en-US"/>
        </w:rPr>
        <w:t xml:space="preserve">. “Engaging Youth to Increase their Transportation System Support, Understanding, and Use.” </w:t>
      </w:r>
      <w:r w:rsidRPr="00061FD6">
        <w:rPr>
          <w:rFonts w:ascii="Calibri" w:hAnsi="Calibri"/>
          <w:i/>
          <w:lang w:val="en-US"/>
        </w:rPr>
        <w:t>Transportation Research Board</w:t>
      </w:r>
      <w:r w:rsidRPr="00061FD6">
        <w:rPr>
          <w:rFonts w:ascii="Calibri" w:hAnsi="Calibri"/>
          <w:lang w:val="en-US"/>
        </w:rPr>
        <w:t>. Expected Completion: August 1, 2018. &lt;https://trid.trb.org/view/1426174&gt;.</w:t>
      </w:r>
    </w:p>
  </w:footnote>
  <w:footnote w:id="7">
    <w:p w14:paraId="5E9E85FB" w14:textId="77777777" w:rsidR="00443FEC" w:rsidRPr="00061FD6" w:rsidRDefault="00443FEC" w:rsidP="000838A0">
      <w:pPr>
        <w:pStyle w:val="FootnoteText"/>
        <w:rPr>
          <w:rFonts w:ascii="Calibri" w:hAnsi="Calibri"/>
          <w:lang w:val="en-US"/>
        </w:rPr>
      </w:pPr>
      <w:r w:rsidRPr="00061FD6">
        <w:rPr>
          <w:rStyle w:val="FootnoteReference"/>
          <w:rFonts w:ascii="Calibri" w:hAnsi="Calibri"/>
        </w:rPr>
        <w:footnoteRef/>
      </w:r>
      <w:r w:rsidRPr="00061FD6">
        <w:rPr>
          <w:rFonts w:ascii="Calibri" w:hAnsi="Calibri"/>
        </w:rPr>
        <w:t xml:space="preserve"> </w:t>
      </w:r>
      <w:r w:rsidRPr="00061FD6">
        <w:rPr>
          <w:rFonts w:ascii="Calibri" w:hAnsi="Calibri"/>
          <w:lang w:val="en-US"/>
        </w:rPr>
        <w:t>Ben Franklin Transit. &lt;https://www.bft.org/&gt;.</w:t>
      </w:r>
    </w:p>
  </w:footnote>
  <w:footnote w:id="8">
    <w:p w14:paraId="0286D00B" w14:textId="77777777" w:rsidR="00443FEC" w:rsidRPr="00061FD6" w:rsidRDefault="00443FEC" w:rsidP="000838A0">
      <w:pPr>
        <w:pStyle w:val="FootnoteText"/>
        <w:rPr>
          <w:rFonts w:asciiTheme="majorHAnsi" w:hAnsiTheme="majorHAnsi"/>
          <w:lang w:val="en-US"/>
        </w:rPr>
      </w:pPr>
      <w:r w:rsidRPr="00061FD6">
        <w:rPr>
          <w:rStyle w:val="FootnoteReference"/>
          <w:rFonts w:asciiTheme="majorHAnsi" w:hAnsiTheme="majorHAnsi"/>
        </w:rPr>
        <w:footnoteRef/>
      </w:r>
      <w:r w:rsidRPr="00061FD6">
        <w:rPr>
          <w:rFonts w:asciiTheme="majorHAnsi" w:hAnsiTheme="majorHAnsi"/>
        </w:rPr>
        <w:t xml:space="preserve"> </w:t>
      </w:r>
      <w:r w:rsidRPr="00061FD6">
        <w:rPr>
          <w:rFonts w:asciiTheme="majorHAnsi" w:hAnsiTheme="majorHAnsi"/>
          <w:lang w:val="en-US"/>
        </w:rPr>
        <w:t>University of Tennessee. “Tennessee Vans Program.” &lt;https://tnvans.utk.edu/&gt;.</w:t>
      </w:r>
    </w:p>
  </w:footnote>
  <w:footnote w:id="9">
    <w:p w14:paraId="08E7F204" w14:textId="77777777" w:rsidR="00443FEC" w:rsidRPr="00061FD6" w:rsidRDefault="00443FEC" w:rsidP="000838A0">
      <w:pPr>
        <w:pStyle w:val="FootnoteText"/>
        <w:rPr>
          <w:rFonts w:asciiTheme="majorHAnsi" w:hAnsiTheme="majorHAnsi"/>
          <w:lang w:val="en-US"/>
        </w:rPr>
      </w:pPr>
      <w:r w:rsidRPr="00061FD6">
        <w:rPr>
          <w:rStyle w:val="FootnoteReference"/>
          <w:rFonts w:asciiTheme="majorHAnsi" w:hAnsiTheme="majorHAnsi"/>
        </w:rPr>
        <w:footnoteRef/>
      </w:r>
      <w:r w:rsidRPr="00061FD6">
        <w:rPr>
          <w:rFonts w:asciiTheme="majorHAnsi" w:hAnsiTheme="majorHAnsi"/>
        </w:rPr>
        <w:t xml:space="preserve"> Newsom, Theodore J; Meyers, Danielle F. “</w:t>
      </w:r>
      <w:r w:rsidRPr="00061FD6">
        <w:rPr>
          <w:rFonts w:asciiTheme="majorHAnsi" w:hAnsiTheme="majorHAnsi"/>
          <w:lang w:val="en-US"/>
        </w:rPr>
        <w:t xml:space="preserve">Tennessee Vans: A User-Based and Financially-Sustainable Approach to Develop Community Mobility Resources.” </w:t>
      </w:r>
      <w:r w:rsidRPr="00061FD6">
        <w:rPr>
          <w:rFonts w:asciiTheme="majorHAnsi" w:hAnsiTheme="majorHAnsi"/>
          <w:i/>
          <w:lang w:val="en-US"/>
        </w:rPr>
        <w:t>Transportation Research Board</w:t>
      </w:r>
      <w:r w:rsidRPr="00061FD6">
        <w:rPr>
          <w:rFonts w:asciiTheme="majorHAnsi" w:hAnsiTheme="majorHAnsi"/>
          <w:lang w:val="en-US"/>
        </w:rPr>
        <w:t>. March 2013. &lt;https://trid.trb.org/view/1117481&gt;.</w:t>
      </w:r>
    </w:p>
  </w:footnote>
  <w:footnote w:id="10">
    <w:p w14:paraId="453C49E3" w14:textId="77777777" w:rsidR="00443FEC" w:rsidRPr="00061FD6" w:rsidRDefault="00443FEC" w:rsidP="000838A0">
      <w:pPr>
        <w:pStyle w:val="FootnoteText"/>
        <w:rPr>
          <w:rFonts w:asciiTheme="majorHAnsi" w:hAnsiTheme="majorHAnsi"/>
          <w:lang w:val="en-US"/>
        </w:rPr>
      </w:pPr>
      <w:r w:rsidRPr="00061FD6">
        <w:rPr>
          <w:rStyle w:val="FootnoteReference"/>
          <w:rFonts w:asciiTheme="majorHAnsi" w:hAnsiTheme="majorHAnsi"/>
        </w:rPr>
        <w:footnoteRef/>
      </w:r>
      <w:r w:rsidRPr="00061FD6">
        <w:rPr>
          <w:rFonts w:asciiTheme="majorHAnsi" w:hAnsiTheme="majorHAnsi"/>
        </w:rPr>
        <w:t xml:space="preserve"> </w:t>
      </w:r>
      <w:r w:rsidRPr="00061FD6">
        <w:rPr>
          <w:rFonts w:asciiTheme="majorHAnsi" w:hAnsiTheme="majorHAnsi"/>
          <w:lang w:val="en-US"/>
        </w:rPr>
        <w:t>Ithaca Carshare. &lt;http://www.ithacacarshare.org/&gt;.</w:t>
      </w:r>
    </w:p>
  </w:footnote>
  <w:footnote w:id="11">
    <w:p w14:paraId="34EB7068" w14:textId="77777777" w:rsidR="00443FEC" w:rsidRPr="00061FD6" w:rsidRDefault="00443FEC" w:rsidP="000838A0">
      <w:pPr>
        <w:pStyle w:val="FootnoteText"/>
        <w:rPr>
          <w:rFonts w:asciiTheme="majorHAnsi" w:hAnsiTheme="majorHAnsi"/>
          <w:lang w:val="en-US"/>
        </w:rPr>
      </w:pPr>
      <w:r w:rsidRPr="00061FD6">
        <w:rPr>
          <w:rStyle w:val="FootnoteReference"/>
          <w:rFonts w:asciiTheme="majorHAnsi" w:hAnsiTheme="majorHAnsi"/>
        </w:rPr>
        <w:footnoteRef/>
      </w:r>
      <w:r w:rsidRPr="00061FD6">
        <w:rPr>
          <w:rFonts w:asciiTheme="majorHAnsi" w:hAnsiTheme="majorHAnsi"/>
        </w:rPr>
        <w:t xml:space="preserve"> Step, Erin. “Your Driving Costs.” </w:t>
      </w:r>
      <w:r w:rsidRPr="00061FD6">
        <w:rPr>
          <w:rFonts w:asciiTheme="majorHAnsi" w:hAnsiTheme="majorHAnsi"/>
          <w:i/>
          <w:lang w:val="en-US"/>
        </w:rPr>
        <w:t>American Automobile Association</w:t>
      </w:r>
      <w:r w:rsidRPr="00061FD6">
        <w:rPr>
          <w:rFonts w:asciiTheme="majorHAnsi" w:hAnsiTheme="majorHAnsi"/>
          <w:lang w:val="en-US"/>
        </w:rPr>
        <w:t>. August 23, 2017. &lt;https://newsroom.aaa.com/auto/your-driving-costs/&gt;.</w:t>
      </w:r>
    </w:p>
  </w:footnote>
  <w:footnote w:id="12">
    <w:p w14:paraId="4744265D" w14:textId="77777777" w:rsidR="00443FEC" w:rsidRPr="00061FD6" w:rsidRDefault="00443FEC" w:rsidP="000838A0">
      <w:pPr>
        <w:pStyle w:val="FootnoteText"/>
        <w:rPr>
          <w:rFonts w:asciiTheme="majorHAnsi" w:hAnsiTheme="majorHAnsi"/>
          <w:lang w:val="en-US"/>
        </w:rPr>
      </w:pPr>
      <w:r w:rsidRPr="00061FD6">
        <w:rPr>
          <w:rStyle w:val="FootnoteReference"/>
          <w:rFonts w:asciiTheme="majorHAnsi" w:hAnsiTheme="majorHAnsi"/>
        </w:rPr>
        <w:footnoteRef/>
      </w:r>
      <w:r w:rsidRPr="00061FD6">
        <w:rPr>
          <w:rFonts w:asciiTheme="majorHAnsi" w:hAnsiTheme="majorHAnsi"/>
        </w:rPr>
        <w:t xml:space="preserve"> 2017 Minnesota Session Laws, Chapter 94, Section 2, Subdivision 3 (j).</w:t>
      </w:r>
    </w:p>
  </w:footnote>
  <w:footnote w:id="13">
    <w:p w14:paraId="1C809CCC" w14:textId="77777777" w:rsidR="00443FEC" w:rsidRPr="00061FD6" w:rsidRDefault="00443FEC" w:rsidP="000838A0">
      <w:pPr>
        <w:pStyle w:val="FootnoteText"/>
        <w:rPr>
          <w:rFonts w:ascii="Calibri" w:hAnsi="Calibri"/>
          <w:lang w:val="en-US"/>
        </w:rPr>
      </w:pPr>
      <w:r w:rsidRPr="00061FD6">
        <w:rPr>
          <w:rStyle w:val="FootnoteReference"/>
          <w:rFonts w:ascii="Calibri" w:hAnsi="Calibri"/>
        </w:rPr>
        <w:footnoteRef/>
      </w:r>
      <w:r w:rsidRPr="00061FD6">
        <w:rPr>
          <w:rFonts w:ascii="Calibri" w:hAnsi="Calibri"/>
        </w:rPr>
        <w:t xml:space="preserve"> Minneapolis Public Works. “Vision Zero Minneapolis.” &lt;http://www.minneapolismn.gov/publicworks/TransportationPlanning/visionzero&gt;. Last Updated June 14, 2018.</w:t>
      </w:r>
    </w:p>
  </w:footnote>
  <w:footnote w:id="14">
    <w:p w14:paraId="0D0BFDE0" w14:textId="77777777" w:rsidR="00443FEC" w:rsidRPr="00061FD6" w:rsidRDefault="00443FEC" w:rsidP="000838A0">
      <w:pPr>
        <w:pStyle w:val="FootnoteText"/>
        <w:rPr>
          <w:rFonts w:ascii="Calibri" w:hAnsi="Calibri"/>
          <w:lang w:val="en-US"/>
        </w:rPr>
      </w:pPr>
      <w:r w:rsidRPr="00061FD6">
        <w:rPr>
          <w:rStyle w:val="FootnoteReference"/>
          <w:rFonts w:ascii="Calibri" w:hAnsi="Calibri"/>
        </w:rPr>
        <w:footnoteRef/>
      </w:r>
      <w:r w:rsidRPr="00061FD6">
        <w:rPr>
          <w:rFonts w:ascii="Calibri" w:hAnsi="Calibri"/>
        </w:rPr>
        <w:t xml:space="preserve"> City of New York. “Vision Zero.” &lt;https://www1.nyc.gov/site/visionzero/index.page&gt;.</w:t>
      </w:r>
    </w:p>
  </w:footnote>
  <w:footnote w:id="15">
    <w:p w14:paraId="201743F5" w14:textId="77777777" w:rsidR="00443FEC" w:rsidRPr="00061FD6" w:rsidRDefault="00443FEC" w:rsidP="000838A0">
      <w:pPr>
        <w:pStyle w:val="FootnoteText"/>
        <w:rPr>
          <w:rFonts w:ascii="Calibri" w:hAnsi="Calibri"/>
        </w:rPr>
      </w:pPr>
      <w:r w:rsidRPr="00061FD6">
        <w:rPr>
          <w:rStyle w:val="FootnoteReference"/>
          <w:rFonts w:ascii="Calibri" w:hAnsi="Calibri"/>
        </w:rPr>
        <w:footnoteRef/>
      </w:r>
      <w:r w:rsidRPr="00061FD6">
        <w:rPr>
          <w:rFonts w:ascii="Calibri" w:hAnsi="Calibri"/>
        </w:rPr>
        <w:t xml:space="preserve"> Islam, Tazul. “Pedestrian Safety Improvement Initiatives – City of Edmonton.” </w:t>
      </w:r>
      <w:r w:rsidRPr="00061FD6">
        <w:rPr>
          <w:rFonts w:ascii="Calibri" w:hAnsi="Calibri"/>
          <w:i/>
        </w:rPr>
        <w:t>9</w:t>
      </w:r>
      <w:r w:rsidRPr="00061FD6">
        <w:rPr>
          <w:rFonts w:ascii="Calibri" w:hAnsi="Calibri"/>
          <w:i/>
          <w:vertAlign w:val="superscript"/>
        </w:rPr>
        <w:t>th</w:t>
      </w:r>
      <w:r w:rsidRPr="00061FD6">
        <w:rPr>
          <w:rFonts w:ascii="Calibri" w:hAnsi="Calibri"/>
          <w:i/>
        </w:rPr>
        <w:t xml:space="preserve"> Annual (Edmonton) International Conference on Urban Traffic Safety</w:t>
      </w:r>
      <w:r w:rsidRPr="00061FD6">
        <w:rPr>
          <w:rFonts w:ascii="Calibri" w:hAnsi="Calibri"/>
        </w:rPr>
        <w:t>. August 8, 2018. &lt;https://www.urbantrafficsafetyconference.com/wp-content/uploads/2017/09/Tazul-Islam-Pedestrian-Safety-Edmonton.pdf&gt;.</w:t>
      </w:r>
    </w:p>
  </w:footnote>
  <w:footnote w:id="16">
    <w:p w14:paraId="3796CFB8" w14:textId="77777777" w:rsidR="00443FEC" w:rsidRPr="00061FD6" w:rsidRDefault="00443FEC" w:rsidP="000838A0">
      <w:pPr>
        <w:pStyle w:val="FootnoteText"/>
        <w:rPr>
          <w:rFonts w:ascii="Calibri" w:hAnsi="Calibri"/>
          <w:lang w:val="en-US"/>
        </w:rPr>
      </w:pPr>
      <w:r w:rsidRPr="00061FD6">
        <w:rPr>
          <w:rStyle w:val="FootnoteReference"/>
          <w:rFonts w:ascii="Calibri" w:hAnsi="Calibri"/>
        </w:rPr>
        <w:footnoteRef/>
      </w:r>
      <w:r w:rsidRPr="00061FD6">
        <w:rPr>
          <w:rFonts w:ascii="Calibri" w:hAnsi="Calibri"/>
        </w:rPr>
        <w:t xml:space="preserve"> Garrett-Peltier, Heidi. “Pedestrian and Bicycle Infrastructure: A National Study of Employment Impacts.” Political Economy Research Institute, University of Massachusetts, Amherst. 2011. </w:t>
      </w:r>
      <w:r w:rsidRPr="00061FD6">
        <w:rPr>
          <w:rFonts w:ascii="Calibri" w:hAnsi="Calibri"/>
          <w:lang w:val="en-US"/>
        </w:rPr>
        <w:t>Page 11. &lt;http://citeseerx.ist.psu.edu/viewdoc/download?doi=10.1.1.362.5819&amp;rep=rep1&amp;type=pdf&gt;.</w:t>
      </w:r>
    </w:p>
  </w:footnote>
  <w:footnote w:id="17">
    <w:p w14:paraId="2FAB84C9" w14:textId="77777777" w:rsidR="00443FEC" w:rsidRPr="00061FD6" w:rsidRDefault="00443FEC" w:rsidP="000838A0">
      <w:pPr>
        <w:pStyle w:val="FootnoteText"/>
        <w:rPr>
          <w:rFonts w:ascii="Calibri" w:hAnsi="Calibri"/>
          <w:lang w:val="en-US"/>
        </w:rPr>
      </w:pPr>
      <w:r w:rsidRPr="00061FD6">
        <w:rPr>
          <w:rStyle w:val="FootnoteReference"/>
          <w:rFonts w:ascii="Calibri" w:hAnsi="Calibri"/>
        </w:rPr>
        <w:footnoteRef/>
      </w:r>
      <w:r w:rsidRPr="00061FD6">
        <w:rPr>
          <w:rFonts w:ascii="Calibri" w:hAnsi="Calibri"/>
        </w:rPr>
        <w:t xml:space="preserve"> </w:t>
      </w:r>
      <w:r w:rsidRPr="00061FD6">
        <w:rPr>
          <w:rFonts w:ascii="Calibri" w:hAnsi="Calibri"/>
          <w:lang w:val="en-US"/>
        </w:rPr>
        <w:t>Right Ride LLC. &lt;https://www.ride-right.net/&gt;.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15E5F" w14:textId="77777777" w:rsidR="00443FEC" w:rsidRPr="00DE6F09" w:rsidRDefault="00443FEC" w:rsidP="00DE6F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38E0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FE4721"/>
    <w:multiLevelType w:val="multilevel"/>
    <w:tmpl w:val="97A078EE"/>
    <w:lvl w:ilvl="0">
      <w:start w:val="1"/>
      <w:numFmt w:val="decimal"/>
      <w:pStyle w:val="Heading1"/>
      <w:suff w:val="space"/>
      <w:lvlText w:val="CHAPTER %1: "/>
      <w:lvlJc w:val="left"/>
      <w:pPr>
        <w:ind w:left="0" w:firstLine="0"/>
      </w:pPr>
      <w:rPr>
        <w:rFonts w:ascii="Calibri" w:hAnsi="Calibri" w:hint="default"/>
        <w:b/>
        <w:i w:val="0"/>
        <w:iCs w:val="0"/>
        <w:smallCaps w:val="0"/>
        <w:strike w:val="0"/>
        <w:dstrike w:val="0"/>
        <w:noProof w:val="0"/>
        <w:vanish w:val="0"/>
        <w:color w:val="1F497D"/>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nsid w:val="090247EE"/>
    <w:multiLevelType w:val="multilevel"/>
    <w:tmpl w:val="8A1CB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81E2C"/>
    <w:multiLevelType w:val="hybridMultilevel"/>
    <w:tmpl w:val="443A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B42F3"/>
    <w:multiLevelType w:val="multilevel"/>
    <w:tmpl w:val="8B84C83A"/>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0A0A58"/>
    <w:multiLevelType w:val="hybridMultilevel"/>
    <w:tmpl w:val="29E0F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365544"/>
    <w:multiLevelType w:val="hybridMultilevel"/>
    <w:tmpl w:val="E56A9D86"/>
    <w:lvl w:ilvl="0" w:tplc="3688482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171929"/>
    <w:multiLevelType w:val="hybridMultilevel"/>
    <w:tmpl w:val="EA6E0D0C"/>
    <w:lvl w:ilvl="0" w:tplc="54BC43C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D503E0"/>
    <w:multiLevelType w:val="multilevel"/>
    <w:tmpl w:val="CAD4AE24"/>
    <w:lvl w:ilvl="0">
      <w:start w:val="1"/>
      <w:numFmt w:val="decimal"/>
      <w:suff w:val="space"/>
      <w:lvlText w:val="Chapter %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6A242F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EDB614D"/>
    <w:multiLevelType w:val="hybridMultilevel"/>
    <w:tmpl w:val="2E9437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9"/>
  </w:num>
  <w:num w:numId="6">
    <w:abstractNumId w:val="1"/>
  </w:num>
  <w:num w:numId="7">
    <w:abstractNumId w:val="4"/>
  </w:num>
  <w:num w:numId="8">
    <w:abstractNumId w:val="8"/>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6"/>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64"/>
    <w:rsid w:val="00006DB6"/>
    <w:rsid w:val="000164AF"/>
    <w:rsid w:val="00061FD6"/>
    <w:rsid w:val="000671C6"/>
    <w:rsid w:val="00072A6F"/>
    <w:rsid w:val="00077DF7"/>
    <w:rsid w:val="000838A0"/>
    <w:rsid w:val="00087B10"/>
    <w:rsid w:val="000907F2"/>
    <w:rsid w:val="000B12BD"/>
    <w:rsid w:val="000C3D7F"/>
    <w:rsid w:val="000C7840"/>
    <w:rsid w:val="000D64A2"/>
    <w:rsid w:val="000E0334"/>
    <w:rsid w:val="000F0B73"/>
    <w:rsid w:val="001358A8"/>
    <w:rsid w:val="001364EF"/>
    <w:rsid w:val="00147C17"/>
    <w:rsid w:val="00156B14"/>
    <w:rsid w:val="00191DF6"/>
    <w:rsid w:val="001D3E0D"/>
    <w:rsid w:val="001E6DE6"/>
    <w:rsid w:val="00205E91"/>
    <w:rsid w:val="002338B0"/>
    <w:rsid w:val="00271546"/>
    <w:rsid w:val="00281093"/>
    <w:rsid w:val="002A2B64"/>
    <w:rsid w:val="002B6993"/>
    <w:rsid w:val="002E7148"/>
    <w:rsid w:val="00310E08"/>
    <w:rsid w:val="00337BE7"/>
    <w:rsid w:val="0034252B"/>
    <w:rsid w:val="00346169"/>
    <w:rsid w:val="003B74B0"/>
    <w:rsid w:val="003C6EC8"/>
    <w:rsid w:val="003F4141"/>
    <w:rsid w:val="004076AC"/>
    <w:rsid w:val="004103ED"/>
    <w:rsid w:val="00443FEC"/>
    <w:rsid w:val="0044485C"/>
    <w:rsid w:val="00446867"/>
    <w:rsid w:val="00454FFC"/>
    <w:rsid w:val="00467BB5"/>
    <w:rsid w:val="004A197C"/>
    <w:rsid w:val="004A64E0"/>
    <w:rsid w:val="004B57EF"/>
    <w:rsid w:val="004D3A41"/>
    <w:rsid w:val="00524E10"/>
    <w:rsid w:val="00543A44"/>
    <w:rsid w:val="0054605A"/>
    <w:rsid w:val="005548A0"/>
    <w:rsid w:val="0058021B"/>
    <w:rsid w:val="00581261"/>
    <w:rsid w:val="00583288"/>
    <w:rsid w:val="00590BAA"/>
    <w:rsid w:val="005A26CA"/>
    <w:rsid w:val="005D4C92"/>
    <w:rsid w:val="005F2789"/>
    <w:rsid w:val="0060695A"/>
    <w:rsid w:val="00624304"/>
    <w:rsid w:val="00655301"/>
    <w:rsid w:val="006572B1"/>
    <w:rsid w:val="00665DCE"/>
    <w:rsid w:val="00676CE8"/>
    <w:rsid w:val="00677B03"/>
    <w:rsid w:val="00691D3B"/>
    <w:rsid w:val="00695E82"/>
    <w:rsid w:val="006B3D56"/>
    <w:rsid w:val="006B7751"/>
    <w:rsid w:val="0070472D"/>
    <w:rsid w:val="00726A9A"/>
    <w:rsid w:val="007969F1"/>
    <w:rsid w:val="007A29BB"/>
    <w:rsid w:val="007B1B0E"/>
    <w:rsid w:val="007B2B14"/>
    <w:rsid w:val="007C2BF8"/>
    <w:rsid w:val="007E0E59"/>
    <w:rsid w:val="00824C55"/>
    <w:rsid w:val="00843001"/>
    <w:rsid w:val="00855E6F"/>
    <w:rsid w:val="008726F6"/>
    <w:rsid w:val="008A123E"/>
    <w:rsid w:val="008D449B"/>
    <w:rsid w:val="0091355F"/>
    <w:rsid w:val="00926B82"/>
    <w:rsid w:val="009317D0"/>
    <w:rsid w:val="009372A5"/>
    <w:rsid w:val="0098148A"/>
    <w:rsid w:val="00985E7F"/>
    <w:rsid w:val="0098624D"/>
    <w:rsid w:val="009A0B5A"/>
    <w:rsid w:val="009B6A62"/>
    <w:rsid w:val="009C16B1"/>
    <w:rsid w:val="009C333C"/>
    <w:rsid w:val="009F4347"/>
    <w:rsid w:val="009F5C23"/>
    <w:rsid w:val="00A23966"/>
    <w:rsid w:val="00A25C14"/>
    <w:rsid w:val="00A73870"/>
    <w:rsid w:val="00A85264"/>
    <w:rsid w:val="00A8644D"/>
    <w:rsid w:val="00AB6C28"/>
    <w:rsid w:val="00AC3CB0"/>
    <w:rsid w:val="00AD2B56"/>
    <w:rsid w:val="00AD66F9"/>
    <w:rsid w:val="00AE3D54"/>
    <w:rsid w:val="00B04016"/>
    <w:rsid w:val="00B112ED"/>
    <w:rsid w:val="00B461B0"/>
    <w:rsid w:val="00B61C74"/>
    <w:rsid w:val="00B76FD2"/>
    <w:rsid w:val="00B80A56"/>
    <w:rsid w:val="00B87FE2"/>
    <w:rsid w:val="00BB4806"/>
    <w:rsid w:val="00BC03EA"/>
    <w:rsid w:val="00BC1996"/>
    <w:rsid w:val="00BD0B6E"/>
    <w:rsid w:val="00C04C81"/>
    <w:rsid w:val="00C367C6"/>
    <w:rsid w:val="00C622BE"/>
    <w:rsid w:val="00CF3D71"/>
    <w:rsid w:val="00D07DB9"/>
    <w:rsid w:val="00D315D3"/>
    <w:rsid w:val="00D325FA"/>
    <w:rsid w:val="00D50141"/>
    <w:rsid w:val="00D532A5"/>
    <w:rsid w:val="00D86550"/>
    <w:rsid w:val="00DA2D5A"/>
    <w:rsid w:val="00DA3250"/>
    <w:rsid w:val="00DA7727"/>
    <w:rsid w:val="00DD2968"/>
    <w:rsid w:val="00DE6F09"/>
    <w:rsid w:val="00E02C1A"/>
    <w:rsid w:val="00E22D36"/>
    <w:rsid w:val="00E42D66"/>
    <w:rsid w:val="00E73E29"/>
    <w:rsid w:val="00E74B45"/>
    <w:rsid w:val="00E94397"/>
    <w:rsid w:val="00E95624"/>
    <w:rsid w:val="00EA15FC"/>
    <w:rsid w:val="00EB3203"/>
    <w:rsid w:val="00EB42C6"/>
    <w:rsid w:val="00EC28A2"/>
    <w:rsid w:val="00ED2DB7"/>
    <w:rsid w:val="00EE4499"/>
    <w:rsid w:val="00EF10A3"/>
    <w:rsid w:val="00F0629E"/>
    <w:rsid w:val="00F069BC"/>
    <w:rsid w:val="00F20F21"/>
    <w:rsid w:val="00F213E3"/>
    <w:rsid w:val="00F22633"/>
    <w:rsid w:val="00F2690E"/>
    <w:rsid w:val="00F45801"/>
    <w:rsid w:val="00F63353"/>
    <w:rsid w:val="00F801D6"/>
    <w:rsid w:val="00F93D76"/>
    <w:rsid w:val="00FA7F21"/>
    <w:rsid w:val="00FC2439"/>
    <w:rsid w:val="00FD4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F890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Text"/>
    <w:qFormat/>
    <w:rsid w:val="002E7148"/>
    <w:pPr>
      <w:spacing w:before="200" w:after="200" w:line="276" w:lineRule="auto"/>
    </w:pPr>
    <w:rPr>
      <w:rFonts w:ascii="Calibri" w:eastAsiaTheme="minorEastAsia" w:hAnsi="Calibri" w:cstheme="minorBidi"/>
      <w:sz w:val="22"/>
    </w:rPr>
  </w:style>
  <w:style w:type="paragraph" w:styleId="Heading1">
    <w:name w:val="heading 1"/>
    <w:aliases w:val="Level 1 Chapter Title"/>
    <w:basedOn w:val="Normal"/>
    <w:next w:val="Normal"/>
    <w:link w:val="Heading1Char"/>
    <w:uiPriority w:val="9"/>
    <w:qFormat/>
    <w:rsid w:val="002E7148"/>
    <w:pPr>
      <w:keepNext/>
      <w:pageBreakBefore/>
      <w:numPr>
        <w:numId w:val="18"/>
      </w:numPr>
      <w:spacing w:after="0"/>
      <w:outlineLvl w:val="0"/>
    </w:pPr>
    <w:rPr>
      <w:b/>
      <w:bCs/>
      <w:caps/>
      <w:color w:val="1F497D"/>
      <w:spacing w:val="15"/>
      <w:sz w:val="32"/>
      <w:szCs w:val="22"/>
    </w:rPr>
  </w:style>
  <w:style w:type="paragraph" w:styleId="Heading2">
    <w:name w:val="heading 2"/>
    <w:aliases w:val="Level 2 Heading"/>
    <w:basedOn w:val="Normal"/>
    <w:next w:val="Normal"/>
    <w:link w:val="Heading2Char"/>
    <w:uiPriority w:val="9"/>
    <w:unhideWhenUsed/>
    <w:qFormat/>
    <w:rsid w:val="009F4347"/>
    <w:pPr>
      <w:keepNext/>
      <w:numPr>
        <w:ilvl w:val="1"/>
        <w:numId w:val="18"/>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0" w:after="0"/>
      <w:outlineLvl w:val="1"/>
    </w:pPr>
    <w:rPr>
      <w:rFonts w:ascii="Cambria Math" w:hAnsi="Cambria Math"/>
      <w:b/>
      <w:caps/>
      <w:color w:val="1F497D" w:themeColor="text2"/>
      <w:spacing w:val="15"/>
      <w:szCs w:val="22"/>
    </w:rPr>
  </w:style>
  <w:style w:type="paragraph" w:styleId="Heading3">
    <w:name w:val="heading 3"/>
    <w:aliases w:val="Level 3 Heading"/>
    <w:basedOn w:val="Normal"/>
    <w:next w:val="Normal"/>
    <w:link w:val="Heading3Char"/>
    <w:uiPriority w:val="9"/>
    <w:unhideWhenUsed/>
    <w:qFormat/>
    <w:rsid w:val="002E7148"/>
    <w:pPr>
      <w:keepNext/>
      <w:numPr>
        <w:ilvl w:val="2"/>
        <w:numId w:val="18"/>
      </w:numPr>
      <w:pBdr>
        <w:bottom w:val="single" w:sz="6" w:space="1" w:color="4F81BD" w:themeColor="accent1"/>
      </w:pBdr>
      <w:spacing w:before="300" w:after="0"/>
      <w:outlineLvl w:val="2"/>
    </w:pPr>
    <w:rPr>
      <w:b/>
      <w:color w:val="243F60" w:themeColor="accent1" w:themeShade="7F"/>
      <w:spacing w:val="15"/>
      <w:szCs w:val="22"/>
    </w:rPr>
  </w:style>
  <w:style w:type="paragraph" w:styleId="Heading4">
    <w:name w:val="heading 4"/>
    <w:aliases w:val="Level 4 Heading"/>
    <w:basedOn w:val="Normal"/>
    <w:next w:val="Normal"/>
    <w:link w:val="Heading4Char"/>
    <w:uiPriority w:val="9"/>
    <w:unhideWhenUsed/>
    <w:qFormat/>
    <w:rsid w:val="002E7148"/>
    <w:pPr>
      <w:keepNext/>
      <w:numPr>
        <w:ilvl w:val="3"/>
        <w:numId w:val="18"/>
      </w:numPr>
      <w:spacing w:before="300" w:after="0"/>
      <w:outlineLvl w:val="3"/>
    </w:pPr>
    <w:rPr>
      <w:color w:val="365F91" w:themeColor="accent1" w:themeShade="BF"/>
      <w:spacing w:val="10"/>
      <w:szCs w:val="22"/>
    </w:rPr>
  </w:style>
  <w:style w:type="paragraph" w:styleId="Heading5">
    <w:name w:val="heading 5"/>
    <w:basedOn w:val="Normal"/>
    <w:next w:val="Normal"/>
    <w:link w:val="Heading5Char"/>
    <w:uiPriority w:val="9"/>
    <w:unhideWhenUsed/>
    <w:qFormat/>
    <w:rsid w:val="002E7148"/>
    <w:pPr>
      <w:numPr>
        <w:ilvl w:val="4"/>
        <w:numId w:val="18"/>
      </w:num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unhideWhenUsed/>
    <w:qFormat/>
    <w:rsid w:val="002E7148"/>
    <w:pPr>
      <w:numPr>
        <w:ilvl w:val="5"/>
        <w:numId w:val="18"/>
      </w:num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2E7148"/>
    <w:pPr>
      <w:numPr>
        <w:ilvl w:val="6"/>
        <w:numId w:val="18"/>
      </w:num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2E7148"/>
    <w:pPr>
      <w:numPr>
        <w:ilvl w:val="7"/>
        <w:numId w:val="18"/>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E7148"/>
    <w:pPr>
      <w:numPr>
        <w:ilvl w:val="8"/>
        <w:numId w:val="18"/>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7148"/>
    <w:pPr>
      <w:tabs>
        <w:tab w:val="center" w:pos="4320"/>
        <w:tab w:val="right" w:pos="8640"/>
      </w:tabs>
    </w:pPr>
  </w:style>
  <w:style w:type="paragraph" w:styleId="Footer">
    <w:name w:val="footer"/>
    <w:basedOn w:val="Normal"/>
    <w:link w:val="FooterChar"/>
    <w:uiPriority w:val="99"/>
    <w:rsid w:val="002E7148"/>
    <w:pPr>
      <w:tabs>
        <w:tab w:val="center" w:pos="4320"/>
        <w:tab w:val="right" w:pos="8640"/>
      </w:tabs>
    </w:pPr>
  </w:style>
  <w:style w:type="character" w:styleId="PageNumber">
    <w:name w:val="page number"/>
    <w:basedOn w:val="DefaultParagraphFont"/>
    <w:rsid w:val="002E7148"/>
  </w:style>
  <w:style w:type="paragraph" w:customStyle="1" w:styleId="Text">
    <w:name w:val="Text"/>
    <w:basedOn w:val="Normal"/>
    <w:link w:val="TextChar"/>
    <w:rsid w:val="002E7148"/>
  </w:style>
  <w:style w:type="paragraph" w:customStyle="1" w:styleId="Disclaimer">
    <w:name w:val="Disclaimer"/>
    <w:basedOn w:val="Text"/>
    <w:link w:val="DisclaimerChar"/>
    <w:rsid w:val="002E7148"/>
    <w:rPr>
      <w:sz w:val="18"/>
    </w:rPr>
  </w:style>
  <w:style w:type="paragraph" w:customStyle="1" w:styleId="Publisher">
    <w:name w:val="Publisher"/>
    <w:basedOn w:val="Text"/>
    <w:rsid w:val="002E7148"/>
    <w:rPr>
      <w:i/>
      <w:color w:val="7F7F7F"/>
    </w:rPr>
  </w:style>
  <w:style w:type="paragraph" w:customStyle="1" w:styleId="ReportTitle">
    <w:name w:val="Report Title"/>
    <w:basedOn w:val="Text"/>
    <w:rsid w:val="002E7148"/>
    <w:pPr>
      <w:spacing w:before="0" w:after="0" w:line="400" w:lineRule="exact"/>
      <w:jc w:val="center"/>
    </w:pPr>
    <w:rPr>
      <w:b/>
      <w:sz w:val="36"/>
    </w:rPr>
  </w:style>
  <w:style w:type="paragraph" w:customStyle="1" w:styleId="Author">
    <w:name w:val="Author"/>
    <w:basedOn w:val="Text"/>
    <w:rsid w:val="002E7148"/>
    <w:pPr>
      <w:spacing w:before="0" w:after="0"/>
    </w:pPr>
  </w:style>
  <w:style w:type="paragraph" w:customStyle="1" w:styleId="ChapterTitle">
    <w:name w:val="Chapter Title"/>
    <w:basedOn w:val="Disclaimer"/>
    <w:link w:val="ChapterTitleChar"/>
    <w:rsid w:val="002E7148"/>
    <w:pPr>
      <w:keepNext/>
      <w:keepLines/>
      <w:pageBreakBefore/>
      <w:spacing w:after="360"/>
      <w:jc w:val="center"/>
    </w:pPr>
    <w:rPr>
      <w:b/>
      <w:sz w:val="28"/>
    </w:rPr>
  </w:style>
  <w:style w:type="character" w:customStyle="1" w:styleId="TextChar">
    <w:name w:val="Text Char"/>
    <w:basedOn w:val="DefaultParagraphFont"/>
    <w:link w:val="Text"/>
    <w:rsid w:val="002E7148"/>
    <w:rPr>
      <w:rFonts w:ascii="Calibri" w:eastAsiaTheme="minorEastAsia" w:hAnsi="Calibri" w:cstheme="minorBidi"/>
      <w:sz w:val="22"/>
    </w:rPr>
  </w:style>
  <w:style w:type="character" w:customStyle="1" w:styleId="DisclaimerChar">
    <w:name w:val="Disclaimer Char"/>
    <w:basedOn w:val="TextChar"/>
    <w:link w:val="Disclaimer"/>
    <w:rsid w:val="002E7148"/>
    <w:rPr>
      <w:rFonts w:ascii="Calibri" w:eastAsiaTheme="minorEastAsia" w:hAnsi="Calibri" w:cstheme="minorBidi"/>
      <w:sz w:val="18"/>
    </w:rPr>
  </w:style>
  <w:style w:type="character" w:customStyle="1" w:styleId="ChapterTitleChar">
    <w:name w:val="Chapter Title Char"/>
    <w:basedOn w:val="DisclaimerChar"/>
    <w:link w:val="ChapterTitle"/>
    <w:rsid w:val="002E7148"/>
    <w:rPr>
      <w:rFonts w:ascii="Calibri" w:eastAsiaTheme="minorEastAsia" w:hAnsi="Calibri" w:cstheme="minorBidi"/>
      <w:b/>
      <w:sz w:val="28"/>
    </w:rPr>
  </w:style>
  <w:style w:type="paragraph" w:customStyle="1" w:styleId="TOC1">
    <w:name w:val="TOC1"/>
    <w:basedOn w:val="Text"/>
    <w:rsid w:val="002E7148"/>
    <w:pPr>
      <w:tabs>
        <w:tab w:val="decimal" w:leader="dot" w:pos="9360"/>
      </w:tabs>
    </w:pPr>
  </w:style>
  <w:style w:type="paragraph" w:customStyle="1" w:styleId="TOC2">
    <w:name w:val="TOC2"/>
    <w:basedOn w:val="TOC1"/>
    <w:rsid w:val="002E7148"/>
    <w:pPr>
      <w:spacing w:before="0"/>
      <w:ind w:left="360"/>
    </w:pPr>
  </w:style>
  <w:style w:type="paragraph" w:customStyle="1" w:styleId="TOC3">
    <w:name w:val="TOC3"/>
    <w:basedOn w:val="TOC2"/>
    <w:rsid w:val="002E7148"/>
    <w:pPr>
      <w:ind w:left="720"/>
    </w:pPr>
  </w:style>
  <w:style w:type="paragraph" w:customStyle="1" w:styleId="References">
    <w:name w:val="References"/>
    <w:basedOn w:val="Normal"/>
    <w:rsid w:val="002E7148"/>
    <w:pPr>
      <w:autoSpaceDE w:val="0"/>
      <w:autoSpaceDN w:val="0"/>
      <w:adjustRightInd w:val="0"/>
      <w:ind w:left="360" w:hanging="360"/>
    </w:pPr>
    <w:rPr>
      <w:szCs w:val="29"/>
    </w:rPr>
  </w:style>
  <w:style w:type="character" w:styleId="Hyperlink">
    <w:name w:val="Hyperlink"/>
    <w:basedOn w:val="DefaultParagraphFont"/>
    <w:uiPriority w:val="99"/>
    <w:rsid w:val="002E7148"/>
    <w:rPr>
      <w:color w:val="0000FF"/>
      <w:u w:val="single"/>
    </w:rPr>
  </w:style>
  <w:style w:type="table" w:styleId="TableGrid">
    <w:name w:val="Table Grid"/>
    <w:basedOn w:val="TableNormal"/>
    <w:rsid w:val="002E7148"/>
    <w:pPr>
      <w:spacing w:before="200" w:after="200" w:line="276"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Text"/>
    <w:rsid w:val="002E7148"/>
    <w:pPr>
      <w:jc w:val="center"/>
    </w:pPr>
  </w:style>
  <w:style w:type="paragraph" w:customStyle="1" w:styleId="TableTitle">
    <w:name w:val="Table Title"/>
    <w:basedOn w:val="Text"/>
    <w:rsid w:val="002E7148"/>
    <w:pPr>
      <w:tabs>
        <w:tab w:val="left" w:pos="720"/>
      </w:tabs>
      <w:spacing w:before="0" w:after="80"/>
      <w:ind w:left="720" w:hanging="720"/>
    </w:pPr>
  </w:style>
  <w:style w:type="paragraph" w:styleId="NormalWeb">
    <w:name w:val="Normal (Web)"/>
    <w:basedOn w:val="Normal"/>
    <w:rsid w:val="002E7148"/>
    <w:pPr>
      <w:spacing w:before="100" w:beforeAutospacing="1" w:after="100" w:afterAutospacing="1"/>
    </w:pPr>
    <w:rPr>
      <w:szCs w:val="24"/>
    </w:rPr>
  </w:style>
  <w:style w:type="character" w:styleId="FollowedHyperlink">
    <w:name w:val="FollowedHyperlink"/>
    <w:basedOn w:val="DefaultParagraphFont"/>
    <w:rsid w:val="002E7148"/>
    <w:rPr>
      <w:color w:val="800080"/>
      <w:u w:val="single"/>
    </w:rPr>
  </w:style>
  <w:style w:type="paragraph" w:styleId="BodyText">
    <w:name w:val="Body Text"/>
    <w:basedOn w:val="Normal"/>
    <w:link w:val="BodyTextChar"/>
    <w:rsid w:val="002E7148"/>
    <w:pPr>
      <w:spacing w:before="0"/>
    </w:pPr>
    <w:rPr>
      <w:szCs w:val="24"/>
    </w:rPr>
  </w:style>
  <w:style w:type="character" w:customStyle="1" w:styleId="BodyTextChar">
    <w:name w:val="Body Text Char"/>
    <w:basedOn w:val="DefaultParagraphFont"/>
    <w:link w:val="BodyText"/>
    <w:rsid w:val="002E7148"/>
    <w:rPr>
      <w:rFonts w:ascii="Calibri" w:eastAsiaTheme="minorEastAsia" w:hAnsi="Calibri" w:cstheme="minorBidi"/>
      <w:sz w:val="22"/>
      <w:szCs w:val="24"/>
    </w:rPr>
  </w:style>
  <w:style w:type="character" w:customStyle="1" w:styleId="Heading3Char">
    <w:name w:val="Heading 3 Char"/>
    <w:aliases w:val="Level 3 Heading Char"/>
    <w:basedOn w:val="DefaultParagraphFont"/>
    <w:link w:val="Heading3"/>
    <w:uiPriority w:val="9"/>
    <w:rsid w:val="002E7148"/>
    <w:rPr>
      <w:rFonts w:ascii="Calibri" w:eastAsiaTheme="minorEastAsia" w:hAnsi="Calibri" w:cstheme="minorBidi"/>
      <w:b/>
      <w:color w:val="243F60" w:themeColor="accent1" w:themeShade="7F"/>
      <w:spacing w:val="15"/>
      <w:sz w:val="22"/>
      <w:szCs w:val="22"/>
    </w:rPr>
  </w:style>
  <w:style w:type="character" w:customStyle="1" w:styleId="Heading4Char">
    <w:name w:val="Heading 4 Char"/>
    <w:aliases w:val="Level 4 Heading Char"/>
    <w:basedOn w:val="DefaultParagraphFont"/>
    <w:link w:val="Heading4"/>
    <w:uiPriority w:val="9"/>
    <w:rsid w:val="002E7148"/>
    <w:rPr>
      <w:rFonts w:ascii="Calibri" w:eastAsiaTheme="minorEastAsia" w:hAnsi="Calibri" w:cstheme="minorBidi"/>
      <w:color w:val="365F91" w:themeColor="accent1" w:themeShade="BF"/>
      <w:spacing w:val="10"/>
      <w:sz w:val="22"/>
      <w:szCs w:val="22"/>
    </w:rPr>
  </w:style>
  <w:style w:type="paragraph" w:styleId="BalloonText">
    <w:name w:val="Balloon Text"/>
    <w:basedOn w:val="Normal"/>
    <w:link w:val="BalloonTextChar"/>
    <w:uiPriority w:val="99"/>
    <w:rsid w:val="002E71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2E7148"/>
    <w:rPr>
      <w:rFonts w:ascii="Tahoma" w:eastAsiaTheme="minorEastAsia" w:hAnsi="Tahoma" w:cs="Tahoma"/>
      <w:sz w:val="16"/>
      <w:szCs w:val="16"/>
    </w:rPr>
  </w:style>
  <w:style w:type="character" w:customStyle="1" w:styleId="Heading1Char">
    <w:name w:val="Heading 1 Char"/>
    <w:aliases w:val="Level 1 Chapter Title Char"/>
    <w:basedOn w:val="DefaultParagraphFont"/>
    <w:link w:val="Heading1"/>
    <w:uiPriority w:val="9"/>
    <w:rsid w:val="002E7148"/>
    <w:rPr>
      <w:rFonts w:ascii="Calibri" w:eastAsiaTheme="minorEastAsia" w:hAnsi="Calibri" w:cstheme="minorBidi"/>
      <w:b/>
      <w:bCs/>
      <w:caps/>
      <w:color w:val="1F497D"/>
      <w:spacing w:val="15"/>
      <w:sz w:val="32"/>
      <w:szCs w:val="22"/>
    </w:rPr>
  </w:style>
  <w:style w:type="paragraph" w:styleId="Title">
    <w:name w:val="Title"/>
    <w:basedOn w:val="Normal"/>
    <w:next w:val="Normal"/>
    <w:link w:val="TitleChar"/>
    <w:uiPriority w:val="10"/>
    <w:qFormat/>
    <w:rsid w:val="002E7148"/>
    <w:rPr>
      <w:b/>
      <w:caps/>
      <w:color w:val="1F497D"/>
      <w:spacing w:val="10"/>
      <w:kern w:val="28"/>
      <w:sz w:val="32"/>
      <w:szCs w:val="52"/>
    </w:rPr>
  </w:style>
  <w:style w:type="character" w:customStyle="1" w:styleId="TitleChar">
    <w:name w:val="Title Char"/>
    <w:basedOn w:val="DefaultParagraphFont"/>
    <w:link w:val="Title"/>
    <w:uiPriority w:val="10"/>
    <w:rsid w:val="002E7148"/>
    <w:rPr>
      <w:rFonts w:ascii="Calibri" w:eastAsiaTheme="minorEastAsia" w:hAnsi="Calibri" w:cstheme="minorBidi"/>
      <w:b/>
      <w:caps/>
      <w:color w:val="1F497D"/>
      <w:spacing w:val="10"/>
      <w:kern w:val="28"/>
      <w:sz w:val="32"/>
      <w:szCs w:val="52"/>
    </w:rPr>
  </w:style>
  <w:style w:type="paragraph" w:styleId="Subtitle">
    <w:name w:val="Subtitle"/>
    <w:basedOn w:val="Normal"/>
    <w:next w:val="Normal"/>
    <w:link w:val="SubtitleChar"/>
    <w:uiPriority w:val="11"/>
    <w:qFormat/>
    <w:rsid w:val="002E7148"/>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2E7148"/>
    <w:rPr>
      <w:rFonts w:ascii="Calibri" w:eastAsiaTheme="minorEastAsia" w:hAnsi="Calibri" w:cstheme="minorBidi"/>
      <w:caps/>
      <w:color w:val="595959" w:themeColor="text1" w:themeTint="A6"/>
      <w:spacing w:val="10"/>
      <w:sz w:val="22"/>
      <w:szCs w:val="24"/>
    </w:rPr>
  </w:style>
  <w:style w:type="paragraph" w:styleId="ListParagraph">
    <w:name w:val="List Paragraph"/>
    <w:basedOn w:val="Normal"/>
    <w:uiPriority w:val="34"/>
    <w:qFormat/>
    <w:rsid w:val="002E7148"/>
    <w:pPr>
      <w:ind w:left="720"/>
      <w:contextualSpacing/>
    </w:pPr>
  </w:style>
  <w:style w:type="paragraph" w:styleId="Caption">
    <w:name w:val="caption"/>
    <w:basedOn w:val="Normal"/>
    <w:next w:val="Normal"/>
    <w:uiPriority w:val="35"/>
    <w:unhideWhenUsed/>
    <w:qFormat/>
    <w:rsid w:val="002E7148"/>
    <w:rPr>
      <w:b/>
      <w:bCs/>
      <w:color w:val="365F91" w:themeColor="accent1" w:themeShade="BF"/>
      <w:sz w:val="20"/>
      <w:szCs w:val="16"/>
    </w:rPr>
  </w:style>
  <w:style w:type="paragraph" w:styleId="TableofFigures">
    <w:name w:val="table of figures"/>
    <w:basedOn w:val="Normal"/>
    <w:next w:val="Normal"/>
    <w:uiPriority w:val="99"/>
    <w:rsid w:val="002E7148"/>
    <w:pPr>
      <w:spacing w:after="0"/>
    </w:pPr>
  </w:style>
  <w:style w:type="character" w:customStyle="1" w:styleId="FooterChar">
    <w:name w:val="Footer Char"/>
    <w:basedOn w:val="DefaultParagraphFont"/>
    <w:link w:val="Footer"/>
    <w:uiPriority w:val="99"/>
    <w:rsid w:val="002E7148"/>
    <w:rPr>
      <w:rFonts w:ascii="Calibri" w:eastAsiaTheme="minorEastAsia" w:hAnsi="Calibri" w:cstheme="minorBidi"/>
      <w:sz w:val="22"/>
    </w:rPr>
  </w:style>
  <w:style w:type="character" w:customStyle="1" w:styleId="Heading5Char">
    <w:name w:val="Heading 5 Char"/>
    <w:basedOn w:val="DefaultParagraphFont"/>
    <w:link w:val="Heading5"/>
    <w:uiPriority w:val="9"/>
    <w:rsid w:val="002E7148"/>
    <w:rPr>
      <w:rFonts w:ascii="Calibri" w:eastAsiaTheme="minorEastAsia" w:hAnsi="Calibri" w:cstheme="minorBidi"/>
      <w:caps/>
      <w:color w:val="365F91" w:themeColor="accent1" w:themeShade="BF"/>
      <w:spacing w:val="10"/>
      <w:sz w:val="22"/>
      <w:szCs w:val="22"/>
    </w:rPr>
  </w:style>
  <w:style w:type="character" w:customStyle="1" w:styleId="Heading6Char">
    <w:name w:val="Heading 6 Char"/>
    <w:basedOn w:val="DefaultParagraphFont"/>
    <w:link w:val="Heading6"/>
    <w:uiPriority w:val="9"/>
    <w:rsid w:val="002E7148"/>
    <w:rPr>
      <w:rFonts w:ascii="Calibri" w:eastAsiaTheme="minorEastAsia" w:hAnsi="Calibri" w:cstheme="minorBidi"/>
      <w:caps/>
      <w:color w:val="365F91" w:themeColor="accent1" w:themeShade="BF"/>
      <w:spacing w:val="10"/>
      <w:sz w:val="22"/>
      <w:szCs w:val="22"/>
    </w:rPr>
  </w:style>
  <w:style w:type="character" w:customStyle="1" w:styleId="Heading7Char">
    <w:name w:val="Heading 7 Char"/>
    <w:basedOn w:val="DefaultParagraphFont"/>
    <w:link w:val="Heading7"/>
    <w:uiPriority w:val="9"/>
    <w:semiHidden/>
    <w:rsid w:val="002E7148"/>
    <w:rPr>
      <w:rFonts w:ascii="Calibri" w:eastAsiaTheme="minorEastAsia" w:hAnsi="Calibri" w:cstheme="minorBidi"/>
      <w:caps/>
      <w:color w:val="365F91" w:themeColor="accent1" w:themeShade="BF"/>
      <w:spacing w:val="10"/>
      <w:sz w:val="22"/>
      <w:szCs w:val="22"/>
    </w:rPr>
  </w:style>
  <w:style w:type="character" w:customStyle="1" w:styleId="Heading8Char">
    <w:name w:val="Heading 8 Char"/>
    <w:basedOn w:val="DefaultParagraphFont"/>
    <w:link w:val="Heading8"/>
    <w:uiPriority w:val="9"/>
    <w:semiHidden/>
    <w:rsid w:val="002E7148"/>
    <w:rPr>
      <w:rFonts w:ascii="Calibri" w:eastAsiaTheme="minorEastAsia" w:hAnsi="Calibri" w:cstheme="minorBidi"/>
      <w:caps/>
      <w:spacing w:val="10"/>
      <w:sz w:val="18"/>
      <w:szCs w:val="18"/>
    </w:rPr>
  </w:style>
  <w:style w:type="character" w:customStyle="1" w:styleId="Heading9Char">
    <w:name w:val="Heading 9 Char"/>
    <w:basedOn w:val="DefaultParagraphFont"/>
    <w:link w:val="Heading9"/>
    <w:uiPriority w:val="9"/>
    <w:semiHidden/>
    <w:rsid w:val="002E7148"/>
    <w:rPr>
      <w:rFonts w:ascii="Calibri" w:eastAsiaTheme="minorEastAsia" w:hAnsi="Calibri" w:cstheme="minorBidi"/>
      <w:i/>
      <w:caps/>
      <w:spacing w:val="10"/>
      <w:sz w:val="18"/>
      <w:szCs w:val="18"/>
    </w:rPr>
  </w:style>
  <w:style w:type="paragraph" w:styleId="TOCHeading">
    <w:name w:val="TOC Heading"/>
    <w:basedOn w:val="Heading1"/>
    <w:next w:val="Normal"/>
    <w:uiPriority w:val="39"/>
    <w:unhideWhenUsed/>
    <w:qFormat/>
    <w:rsid w:val="002E7148"/>
    <w:pPr>
      <w:outlineLvl w:val="9"/>
    </w:pPr>
    <w:rPr>
      <w:lang w:bidi="en-US"/>
    </w:rPr>
  </w:style>
  <w:style w:type="paragraph" w:styleId="TOC10">
    <w:name w:val="toc 1"/>
    <w:basedOn w:val="Normal"/>
    <w:next w:val="Normal"/>
    <w:autoRedefine/>
    <w:uiPriority w:val="39"/>
    <w:rsid w:val="000C7840"/>
    <w:pPr>
      <w:tabs>
        <w:tab w:val="right" w:leader="dot" w:pos="9350"/>
      </w:tabs>
      <w:spacing w:after="100"/>
    </w:pPr>
    <w:rPr>
      <w:b/>
      <w:noProof/>
      <w:color w:val="1F497D"/>
    </w:rPr>
  </w:style>
  <w:style w:type="paragraph" w:styleId="TOC20">
    <w:name w:val="toc 2"/>
    <w:basedOn w:val="Normal"/>
    <w:next w:val="Normal"/>
    <w:autoRedefine/>
    <w:uiPriority w:val="39"/>
    <w:rsid w:val="002E7148"/>
    <w:pPr>
      <w:spacing w:after="100"/>
      <w:ind w:left="240"/>
    </w:pPr>
  </w:style>
  <w:style w:type="paragraph" w:styleId="TOC30">
    <w:name w:val="toc 3"/>
    <w:basedOn w:val="Normal"/>
    <w:next w:val="Normal"/>
    <w:autoRedefine/>
    <w:uiPriority w:val="39"/>
    <w:rsid w:val="002E7148"/>
    <w:pPr>
      <w:spacing w:after="100"/>
      <w:ind w:left="480"/>
    </w:pPr>
  </w:style>
  <w:style w:type="character" w:styleId="BookTitle">
    <w:name w:val="Book Title"/>
    <w:uiPriority w:val="33"/>
    <w:qFormat/>
    <w:rsid w:val="002E7148"/>
    <w:rPr>
      <w:b/>
      <w:bCs/>
      <w:i/>
      <w:iCs/>
      <w:spacing w:val="9"/>
    </w:rPr>
  </w:style>
  <w:style w:type="character" w:styleId="Emphasis">
    <w:name w:val="Emphasis"/>
    <w:uiPriority w:val="20"/>
    <w:qFormat/>
    <w:rsid w:val="002E7148"/>
    <w:rPr>
      <w:caps/>
      <w:color w:val="243F60" w:themeColor="accent1" w:themeShade="7F"/>
      <w:spacing w:val="5"/>
    </w:rPr>
  </w:style>
  <w:style w:type="character" w:customStyle="1" w:styleId="Heading2Char">
    <w:name w:val="Heading 2 Char"/>
    <w:aliases w:val="Level 2 Heading Char"/>
    <w:basedOn w:val="DefaultParagraphFont"/>
    <w:link w:val="Heading2"/>
    <w:uiPriority w:val="9"/>
    <w:rsid w:val="009F4347"/>
    <w:rPr>
      <w:rFonts w:ascii="Cambria Math" w:eastAsiaTheme="minorEastAsia" w:hAnsi="Cambria Math" w:cstheme="minorBidi"/>
      <w:b/>
      <w:caps/>
      <w:color w:val="1F497D" w:themeColor="text2"/>
      <w:spacing w:val="15"/>
      <w:sz w:val="22"/>
      <w:szCs w:val="22"/>
      <w:shd w:val="clear" w:color="auto" w:fill="DBE5F1" w:themeFill="accent1" w:themeFillTint="33"/>
    </w:rPr>
  </w:style>
  <w:style w:type="character" w:styleId="IntenseEmphasis">
    <w:name w:val="Intense Emphasis"/>
    <w:uiPriority w:val="21"/>
    <w:qFormat/>
    <w:rsid w:val="002E7148"/>
    <w:rPr>
      <w:b/>
      <w:bCs/>
      <w:caps/>
      <w:color w:val="243F60" w:themeColor="accent1" w:themeShade="7F"/>
      <w:spacing w:val="10"/>
    </w:rPr>
  </w:style>
  <w:style w:type="paragraph" w:styleId="IntenseQuote">
    <w:name w:val="Intense Quote"/>
    <w:basedOn w:val="Normal"/>
    <w:next w:val="Normal"/>
    <w:link w:val="IntenseQuoteChar"/>
    <w:uiPriority w:val="30"/>
    <w:qFormat/>
    <w:rsid w:val="002E714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E7148"/>
    <w:rPr>
      <w:rFonts w:ascii="Calibri" w:eastAsiaTheme="minorEastAsia" w:hAnsi="Calibri" w:cstheme="minorBidi"/>
      <w:i/>
      <w:iCs/>
      <w:color w:val="4F81BD" w:themeColor="accent1"/>
      <w:sz w:val="22"/>
    </w:rPr>
  </w:style>
  <w:style w:type="character" w:styleId="IntenseReference">
    <w:name w:val="Intense Reference"/>
    <w:uiPriority w:val="32"/>
    <w:qFormat/>
    <w:rsid w:val="002E7148"/>
    <w:rPr>
      <w:b/>
      <w:bCs/>
      <w:i/>
      <w:iCs/>
      <w:caps/>
      <w:color w:val="4F81BD" w:themeColor="accent1"/>
    </w:rPr>
  </w:style>
  <w:style w:type="paragraph" w:styleId="NoSpacing">
    <w:name w:val="No Spacing"/>
    <w:basedOn w:val="Normal"/>
    <w:link w:val="NoSpacingChar"/>
    <w:uiPriority w:val="1"/>
    <w:qFormat/>
    <w:rsid w:val="002E7148"/>
    <w:pPr>
      <w:spacing w:before="0" w:after="0" w:line="240" w:lineRule="auto"/>
    </w:pPr>
  </w:style>
  <w:style w:type="character" w:customStyle="1" w:styleId="NoSpacingChar">
    <w:name w:val="No Spacing Char"/>
    <w:basedOn w:val="DefaultParagraphFont"/>
    <w:link w:val="NoSpacing"/>
    <w:uiPriority w:val="1"/>
    <w:rsid w:val="002E7148"/>
    <w:rPr>
      <w:rFonts w:ascii="Calibri" w:eastAsiaTheme="minorEastAsia" w:hAnsi="Calibri" w:cstheme="minorBidi"/>
      <w:sz w:val="22"/>
    </w:rPr>
  </w:style>
  <w:style w:type="paragraph" w:styleId="Quote">
    <w:name w:val="Quote"/>
    <w:basedOn w:val="Normal"/>
    <w:next w:val="Normal"/>
    <w:link w:val="QuoteChar"/>
    <w:uiPriority w:val="29"/>
    <w:qFormat/>
    <w:rsid w:val="002E7148"/>
    <w:rPr>
      <w:i/>
      <w:iCs/>
    </w:rPr>
  </w:style>
  <w:style w:type="character" w:customStyle="1" w:styleId="QuoteChar">
    <w:name w:val="Quote Char"/>
    <w:basedOn w:val="DefaultParagraphFont"/>
    <w:link w:val="Quote"/>
    <w:uiPriority w:val="29"/>
    <w:rsid w:val="002E7148"/>
    <w:rPr>
      <w:rFonts w:ascii="Calibri" w:eastAsiaTheme="minorEastAsia" w:hAnsi="Calibri" w:cstheme="minorBidi"/>
      <w:i/>
      <w:iCs/>
      <w:sz w:val="22"/>
    </w:rPr>
  </w:style>
  <w:style w:type="character" w:styleId="Strong">
    <w:name w:val="Strong"/>
    <w:uiPriority w:val="22"/>
    <w:qFormat/>
    <w:rsid w:val="002E7148"/>
    <w:rPr>
      <w:b/>
      <w:bCs/>
    </w:rPr>
  </w:style>
  <w:style w:type="character" w:styleId="SubtleEmphasis">
    <w:name w:val="Subtle Emphasis"/>
    <w:uiPriority w:val="19"/>
    <w:qFormat/>
    <w:rsid w:val="002E7148"/>
    <w:rPr>
      <w:i/>
      <w:iCs/>
      <w:color w:val="243F60" w:themeColor="accent1" w:themeShade="7F"/>
    </w:rPr>
  </w:style>
  <w:style w:type="character" w:styleId="SubtleReference">
    <w:name w:val="Subtle Reference"/>
    <w:uiPriority w:val="31"/>
    <w:qFormat/>
    <w:rsid w:val="002E7148"/>
    <w:rPr>
      <w:b/>
      <w:bCs/>
      <w:color w:val="4F81BD" w:themeColor="accent1"/>
    </w:rPr>
  </w:style>
  <w:style w:type="character" w:styleId="CommentReference">
    <w:name w:val="annotation reference"/>
    <w:basedOn w:val="DefaultParagraphFont"/>
    <w:uiPriority w:val="99"/>
    <w:semiHidden/>
    <w:unhideWhenUsed/>
    <w:rsid w:val="004A197C"/>
    <w:rPr>
      <w:sz w:val="16"/>
      <w:szCs w:val="16"/>
    </w:rPr>
  </w:style>
  <w:style w:type="paragraph" w:styleId="CommentText">
    <w:name w:val="annotation text"/>
    <w:basedOn w:val="Normal"/>
    <w:link w:val="CommentTextChar"/>
    <w:uiPriority w:val="99"/>
    <w:semiHidden/>
    <w:unhideWhenUsed/>
    <w:rsid w:val="004A197C"/>
    <w:pPr>
      <w:spacing w:line="240" w:lineRule="auto"/>
    </w:pPr>
    <w:rPr>
      <w:sz w:val="20"/>
    </w:rPr>
  </w:style>
  <w:style w:type="character" w:customStyle="1" w:styleId="CommentTextChar">
    <w:name w:val="Comment Text Char"/>
    <w:basedOn w:val="DefaultParagraphFont"/>
    <w:link w:val="CommentText"/>
    <w:uiPriority w:val="99"/>
    <w:semiHidden/>
    <w:rsid w:val="004A197C"/>
    <w:rPr>
      <w:rFonts w:ascii="Calibri" w:eastAsiaTheme="minorEastAsia" w:hAnsi="Calibri" w:cstheme="minorBidi"/>
    </w:rPr>
  </w:style>
  <w:style w:type="paragraph" w:styleId="CommentSubject">
    <w:name w:val="annotation subject"/>
    <w:basedOn w:val="CommentText"/>
    <w:next w:val="CommentText"/>
    <w:link w:val="CommentSubjectChar"/>
    <w:uiPriority w:val="99"/>
    <w:semiHidden/>
    <w:unhideWhenUsed/>
    <w:rsid w:val="004A197C"/>
    <w:rPr>
      <w:b/>
      <w:bCs/>
    </w:rPr>
  </w:style>
  <w:style w:type="character" w:customStyle="1" w:styleId="CommentSubjectChar">
    <w:name w:val="Comment Subject Char"/>
    <w:basedOn w:val="CommentTextChar"/>
    <w:link w:val="CommentSubject"/>
    <w:uiPriority w:val="99"/>
    <w:semiHidden/>
    <w:rsid w:val="004A197C"/>
    <w:rPr>
      <w:rFonts w:ascii="Calibri" w:eastAsiaTheme="minorEastAsia" w:hAnsi="Calibri" w:cstheme="minorBidi"/>
      <w:b/>
      <w:bCs/>
    </w:rPr>
  </w:style>
  <w:style w:type="character" w:customStyle="1" w:styleId="HeaderChar">
    <w:name w:val="Header Char"/>
    <w:basedOn w:val="DefaultParagraphFont"/>
    <w:link w:val="Header"/>
    <w:uiPriority w:val="99"/>
    <w:rsid w:val="000838A0"/>
    <w:rPr>
      <w:rFonts w:ascii="Calibri" w:eastAsiaTheme="minorEastAsia" w:hAnsi="Calibri" w:cstheme="minorBidi"/>
      <w:sz w:val="22"/>
    </w:rPr>
  </w:style>
  <w:style w:type="paragraph" w:styleId="FootnoteText">
    <w:name w:val="footnote text"/>
    <w:basedOn w:val="Normal"/>
    <w:link w:val="FootnoteTextChar"/>
    <w:uiPriority w:val="99"/>
    <w:semiHidden/>
    <w:unhideWhenUsed/>
    <w:rsid w:val="000838A0"/>
    <w:pPr>
      <w:spacing w:before="0" w:after="0" w:line="240" w:lineRule="auto"/>
    </w:pPr>
    <w:rPr>
      <w:rFonts w:asciiTheme="minorHAnsi" w:eastAsiaTheme="minorHAnsi" w:hAnsiTheme="minorHAnsi"/>
      <w:sz w:val="20"/>
      <w:lang w:val="en"/>
    </w:rPr>
  </w:style>
  <w:style w:type="character" w:customStyle="1" w:styleId="FootnoteTextChar">
    <w:name w:val="Footnote Text Char"/>
    <w:basedOn w:val="DefaultParagraphFont"/>
    <w:link w:val="FootnoteText"/>
    <w:uiPriority w:val="99"/>
    <w:semiHidden/>
    <w:rsid w:val="000838A0"/>
    <w:rPr>
      <w:rFonts w:asciiTheme="minorHAnsi" w:eastAsiaTheme="minorHAnsi" w:hAnsiTheme="minorHAnsi" w:cstheme="minorBidi"/>
      <w:lang w:val="en"/>
    </w:rPr>
  </w:style>
  <w:style w:type="character" w:styleId="FootnoteReference">
    <w:name w:val="footnote reference"/>
    <w:basedOn w:val="DefaultParagraphFont"/>
    <w:uiPriority w:val="99"/>
    <w:semiHidden/>
    <w:unhideWhenUsed/>
    <w:rsid w:val="000838A0"/>
    <w:rPr>
      <w:vertAlign w:val="superscript"/>
    </w:rPr>
  </w:style>
  <w:style w:type="character" w:customStyle="1" w:styleId="UnresolvedMention1">
    <w:name w:val="Unresolved Mention1"/>
    <w:basedOn w:val="DefaultParagraphFont"/>
    <w:uiPriority w:val="99"/>
    <w:semiHidden/>
    <w:unhideWhenUsed/>
    <w:rsid w:val="000838A0"/>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Text"/>
    <w:qFormat/>
    <w:rsid w:val="002E7148"/>
    <w:pPr>
      <w:spacing w:before="200" w:after="200" w:line="276" w:lineRule="auto"/>
    </w:pPr>
    <w:rPr>
      <w:rFonts w:ascii="Calibri" w:eastAsiaTheme="minorEastAsia" w:hAnsi="Calibri" w:cstheme="minorBidi"/>
      <w:sz w:val="22"/>
    </w:rPr>
  </w:style>
  <w:style w:type="paragraph" w:styleId="Heading1">
    <w:name w:val="heading 1"/>
    <w:aliases w:val="Level 1 Chapter Title"/>
    <w:basedOn w:val="Normal"/>
    <w:next w:val="Normal"/>
    <w:link w:val="Heading1Char"/>
    <w:uiPriority w:val="9"/>
    <w:qFormat/>
    <w:rsid w:val="002E7148"/>
    <w:pPr>
      <w:keepNext/>
      <w:pageBreakBefore/>
      <w:numPr>
        <w:numId w:val="18"/>
      </w:numPr>
      <w:spacing w:after="0"/>
      <w:outlineLvl w:val="0"/>
    </w:pPr>
    <w:rPr>
      <w:b/>
      <w:bCs/>
      <w:caps/>
      <w:color w:val="1F497D"/>
      <w:spacing w:val="15"/>
      <w:sz w:val="32"/>
      <w:szCs w:val="22"/>
    </w:rPr>
  </w:style>
  <w:style w:type="paragraph" w:styleId="Heading2">
    <w:name w:val="heading 2"/>
    <w:aliases w:val="Level 2 Heading"/>
    <w:basedOn w:val="Normal"/>
    <w:next w:val="Normal"/>
    <w:link w:val="Heading2Char"/>
    <w:uiPriority w:val="9"/>
    <w:unhideWhenUsed/>
    <w:qFormat/>
    <w:rsid w:val="009F4347"/>
    <w:pPr>
      <w:keepNext/>
      <w:numPr>
        <w:ilvl w:val="1"/>
        <w:numId w:val="18"/>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0" w:after="0"/>
      <w:outlineLvl w:val="1"/>
    </w:pPr>
    <w:rPr>
      <w:rFonts w:ascii="Cambria Math" w:hAnsi="Cambria Math"/>
      <w:b/>
      <w:caps/>
      <w:color w:val="1F497D" w:themeColor="text2"/>
      <w:spacing w:val="15"/>
      <w:szCs w:val="22"/>
    </w:rPr>
  </w:style>
  <w:style w:type="paragraph" w:styleId="Heading3">
    <w:name w:val="heading 3"/>
    <w:aliases w:val="Level 3 Heading"/>
    <w:basedOn w:val="Normal"/>
    <w:next w:val="Normal"/>
    <w:link w:val="Heading3Char"/>
    <w:uiPriority w:val="9"/>
    <w:unhideWhenUsed/>
    <w:qFormat/>
    <w:rsid w:val="002E7148"/>
    <w:pPr>
      <w:keepNext/>
      <w:numPr>
        <w:ilvl w:val="2"/>
        <w:numId w:val="18"/>
      </w:numPr>
      <w:pBdr>
        <w:bottom w:val="single" w:sz="6" w:space="1" w:color="4F81BD" w:themeColor="accent1"/>
      </w:pBdr>
      <w:spacing w:before="300" w:after="0"/>
      <w:outlineLvl w:val="2"/>
    </w:pPr>
    <w:rPr>
      <w:b/>
      <w:color w:val="243F60" w:themeColor="accent1" w:themeShade="7F"/>
      <w:spacing w:val="15"/>
      <w:szCs w:val="22"/>
    </w:rPr>
  </w:style>
  <w:style w:type="paragraph" w:styleId="Heading4">
    <w:name w:val="heading 4"/>
    <w:aliases w:val="Level 4 Heading"/>
    <w:basedOn w:val="Normal"/>
    <w:next w:val="Normal"/>
    <w:link w:val="Heading4Char"/>
    <w:uiPriority w:val="9"/>
    <w:unhideWhenUsed/>
    <w:qFormat/>
    <w:rsid w:val="002E7148"/>
    <w:pPr>
      <w:keepNext/>
      <w:numPr>
        <w:ilvl w:val="3"/>
        <w:numId w:val="18"/>
      </w:numPr>
      <w:spacing w:before="300" w:after="0"/>
      <w:outlineLvl w:val="3"/>
    </w:pPr>
    <w:rPr>
      <w:color w:val="365F91" w:themeColor="accent1" w:themeShade="BF"/>
      <w:spacing w:val="10"/>
      <w:szCs w:val="22"/>
    </w:rPr>
  </w:style>
  <w:style w:type="paragraph" w:styleId="Heading5">
    <w:name w:val="heading 5"/>
    <w:basedOn w:val="Normal"/>
    <w:next w:val="Normal"/>
    <w:link w:val="Heading5Char"/>
    <w:uiPriority w:val="9"/>
    <w:unhideWhenUsed/>
    <w:qFormat/>
    <w:rsid w:val="002E7148"/>
    <w:pPr>
      <w:numPr>
        <w:ilvl w:val="4"/>
        <w:numId w:val="18"/>
      </w:num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unhideWhenUsed/>
    <w:qFormat/>
    <w:rsid w:val="002E7148"/>
    <w:pPr>
      <w:numPr>
        <w:ilvl w:val="5"/>
        <w:numId w:val="18"/>
      </w:num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2E7148"/>
    <w:pPr>
      <w:numPr>
        <w:ilvl w:val="6"/>
        <w:numId w:val="18"/>
      </w:num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2E7148"/>
    <w:pPr>
      <w:numPr>
        <w:ilvl w:val="7"/>
        <w:numId w:val="18"/>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E7148"/>
    <w:pPr>
      <w:numPr>
        <w:ilvl w:val="8"/>
        <w:numId w:val="18"/>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7148"/>
    <w:pPr>
      <w:tabs>
        <w:tab w:val="center" w:pos="4320"/>
        <w:tab w:val="right" w:pos="8640"/>
      </w:tabs>
    </w:pPr>
  </w:style>
  <w:style w:type="paragraph" w:styleId="Footer">
    <w:name w:val="footer"/>
    <w:basedOn w:val="Normal"/>
    <w:link w:val="FooterChar"/>
    <w:uiPriority w:val="99"/>
    <w:rsid w:val="002E7148"/>
    <w:pPr>
      <w:tabs>
        <w:tab w:val="center" w:pos="4320"/>
        <w:tab w:val="right" w:pos="8640"/>
      </w:tabs>
    </w:pPr>
  </w:style>
  <w:style w:type="character" w:styleId="PageNumber">
    <w:name w:val="page number"/>
    <w:basedOn w:val="DefaultParagraphFont"/>
    <w:rsid w:val="002E7148"/>
  </w:style>
  <w:style w:type="paragraph" w:customStyle="1" w:styleId="Text">
    <w:name w:val="Text"/>
    <w:basedOn w:val="Normal"/>
    <w:link w:val="TextChar"/>
    <w:rsid w:val="002E7148"/>
  </w:style>
  <w:style w:type="paragraph" w:customStyle="1" w:styleId="Disclaimer">
    <w:name w:val="Disclaimer"/>
    <w:basedOn w:val="Text"/>
    <w:link w:val="DisclaimerChar"/>
    <w:rsid w:val="002E7148"/>
    <w:rPr>
      <w:sz w:val="18"/>
    </w:rPr>
  </w:style>
  <w:style w:type="paragraph" w:customStyle="1" w:styleId="Publisher">
    <w:name w:val="Publisher"/>
    <w:basedOn w:val="Text"/>
    <w:rsid w:val="002E7148"/>
    <w:rPr>
      <w:i/>
      <w:color w:val="7F7F7F"/>
    </w:rPr>
  </w:style>
  <w:style w:type="paragraph" w:customStyle="1" w:styleId="ReportTitle">
    <w:name w:val="Report Title"/>
    <w:basedOn w:val="Text"/>
    <w:rsid w:val="002E7148"/>
    <w:pPr>
      <w:spacing w:before="0" w:after="0" w:line="400" w:lineRule="exact"/>
      <w:jc w:val="center"/>
    </w:pPr>
    <w:rPr>
      <w:b/>
      <w:sz w:val="36"/>
    </w:rPr>
  </w:style>
  <w:style w:type="paragraph" w:customStyle="1" w:styleId="Author">
    <w:name w:val="Author"/>
    <w:basedOn w:val="Text"/>
    <w:rsid w:val="002E7148"/>
    <w:pPr>
      <w:spacing w:before="0" w:after="0"/>
    </w:pPr>
  </w:style>
  <w:style w:type="paragraph" w:customStyle="1" w:styleId="ChapterTitle">
    <w:name w:val="Chapter Title"/>
    <w:basedOn w:val="Disclaimer"/>
    <w:link w:val="ChapterTitleChar"/>
    <w:rsid w:val="002E7148"/>
    <w:pPr>
      <w:keepNext/>
      <w:keepLines/>
      <w:pageBreakBefore/>
      <w:spacing w:after="360"/>
      <w:jc w:val="center"/>
    </w:pPr>
    <w:rPr>
      <w:b/>
      <w:sz w:val="28"/>
    </w:rPr>
  </w:style>
  <w:style w:type="character" w:customStyle="1" w:styleId="TextChar">
    <w:name w:val="Text Char"/>
    <w:basedOn w:val="DefaultParagraphFont"/>
    <w:link w:val="Text"/>
    <w:rsid w:val="002E7148"/>
    <w:rPr>
      <w:rFonts w:ascii="Calibri" w:eastAsiaTheme="minorEastAsia" w:hAnsi="Calibri" w:cstheme="minorBidi"/>
      <w:sz w:val="22"/>
    </w:rPr>
  </w:style>
  <w:style w:type="character" w:customStyle="1" w:styleId="DisclaimerChar">
    <w:name w:val="Disclaimer Char"/>
    <w:basedOn w:val="TextChar"/>
    <w:link w:val="Disclaimer"/>
    <w:rsid w:val="002E7148"/>
    <w:rPr>
      <w:rFonts w:ascii="Calibri" w:eastAsiaTheme="minorEastAsia" w:hAnsi="Calibri" w:cstheme="minorBidi"/>
      <w:sz w:val="18"/>
    </w:rPr>
  </w:style>
  <w:style w:type="character" w:customStyle="1" w:styleId="ChapterTitleChar">
    <w:name w:val="Chapter Title Char"/>
    <w:basedOn w:val="DisclaimerChar"/>
    <w:link w:val="ChapterTitle"/>
    <w:rsid w:val="002E7148"/>
    <w:rPr>
      <w:rFonts w:ascii="Calibri" w:eastAsiaTheme="minorEastAsia" w:hAnsi="Calibri" w:cstheme="minorBidi"/>
      <w:b/>
      <w:sz w:val="28"/>
    </w:rPr>
  </w:style>
  <w:style w:type="paragraph" w:customStyle="1" w:styleId="TOC1">
    <w:name w:val="TOC1"/>
    <w:basedOn w:val="Text"/>
    <w:rsid w:val="002E7148"/>
    <w:pPr>
      <w:tabs>
        <w:tab w:val="decimal" w:leader="dot" w:pos="9360"/>
      </w:tabs>
    </w:pPr>
  </w:style>
  <w:style w:type="paragraph" w:customStyle="1" w:styleId="TOC2">
    <w:name w:val="TOC2"/>
    <w:basedOn w:val="TOC1"/>
    <w:rsid w:val="002E7148"/>
    <w:pPr>
      <w:spacing w:before="0"/>
      <w:ind w:left="360"/>
    </w:pPr>
  </w:style>
  <w:style w:type="paragraph" w:customStyle="1" w:styleId="TOC3">
    <w:name w:val="TOC3"/>
    <w:basedOn w:val="TOC2"/>
    <w:rsid w:val="002E7148"/>
    <w:pPr>
      <w:ind w:left="720"/>
    </w:pPr>
  </w:style>
  <w:style w:type="paragraph" w:customStyle="1" w:styleId="References">
    <w:name w:val="References"/>
    <w:basedOn w:val="Normal"/>
    <w:rsid w:val="002E7148"/>
    <w:pPr>
      <w:autoSpaceDE w:val="0"/>
      <w:autoSpaceDN w:val="0"/>
      <w:adjustRightInd w:val="0"/>
      <w:ind w:left="360" w:hanging="360"/>
    </w:pPr>
    <w:rPr>
      <w:szCs w:val="29"/>
    </w:rPr>
  </w:style>
  <w:style w:type="character" w:styleId="Hyperlink">
    <w:name w:val="Hyperlink"/>
    <w:basedOn w:val="DefaultParagraphFont"/>
    <w:uiPriority w:val="99"/>
    <w:rsid w:val="002E7148"/>
    <w:rPr>
      <w:color w:val="0000FF"/>
      <w:u w:val="single"/>
    </w:rPr>
  </w:style>
  <w:style w:type="table" w:styleId="TableGrid">
    <w:name w:val="Table Grid"/>
    <w:basedOn w:val="TableNormal"/>
    <w:rsid w:val="002E7148"/>
    <w:pPr>
      <w:spacing w:before="200" w:after="200" w:line="276" w:lineRule="auto"/>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Text"/>
    <w:rsid w:val="002E7148"/>
    <w:pPr>
      <w:jc w:val="center"/>
    </w:pPr>
  </w:style>
  <w:style w:type="paragraph" w:customStyle="1" w:styleId="TableTitle">
    <w:name w:val="Table Title"/>
    <w:basedOn w:val="Text"/>
    <w:rsid w:val="002E7148"/>
    <w:pPr>
      <w:tabs>
        <w:tab w:val="left" w:pos="720"/>
      </w:tabs>
      <w:spacing w:before="0" w:after="80"/>
      <w:ind w:left="720" w:hanging="720"/>
    </w:pPr>
  </w:style>
  <w:style w:type="paragraph" w:styleId="NormalWeb">
    <w:name w:val="Normal (Web)"/>
    <w:basedOn w:val="Normal"/>
    <w:rsid w:val="002E7148"/>
    <w:pPr>
      <w:spacing w:before="100" w:beforeAutospacing="1" w:after="100" w:afterAutospacing="1"/>
    </w:pPr>
    <w:rPr>
      <w:szCs w:val="24"/>
    </w:rPr>
  </w:style>
  <w:style w:type="character" w:styleId="FollowedHyperlink">
    <w:name w:val="FollowedHyperlink"/>
    <w:basedOn w:val="DefaultParagraphFont"/>
    <w:rsid w:val="002E7148"/>
    <w:rPr>
      <w:color w:val="800080"/>
      <w:u w:val="single"/>
    </w:rPr>
  </w:style>
  <w:style w:type="paragraph" w:styleId="BodyText">
    <w:name w:val="Body Text"/>
    <w:basedOn w:val="Normal"/>
    <w:link w:val="BodyTextChar"/>
    <w:rsid w:val="002E7148"/>
    <w:pPr>
      <w:spacing w:before="0"/>
    </w:pPr>
    <w:rPr>
      <w:szCs w:val="24"/>
    </w:rPr>
  </w:style>
  <w:style w:type="character" w:customStyle="1" w:styleId="BodyTextChar">
    <w:name w:val="Body Text Char"/>
    <w:basedOn w:val="DefaultParagraphFont"/>
    <w:link w:val="BodyText"/>
    <w:rsid w:val="002E7148"/>
    <w:rPr>
      <w:rFonts w:ascii="Calibri" w:eastAsiaTheme="minorEastAsia" w:hAnsi="Calibri" w:cstheme="minorBidi"/>
      <w:sz w:val="22"/>
      <w:szCs w:val="24"/>
    </w:rPr>
  </w:style>
  <w:style w:type="character" w:customStyle="1" w:styleId="Heading3Char">
    <w:name w:val="Heading 3 Char"/>
    <w:aliases w:val="Level 3 Heading Char"/>
    <w:basedOn w:val="DefaultParagraphFont"/>
    <w:link w:val="Heading3"/>
    <w:uiPriority w:val="9"/>
    <w:rsid w:val="002E7148"/>
    <w:rPr>
      <w:rFonts w:ascii="Calibri" w:eastAsiaTheme="minorEastAsia" w:hAnsi="Calibri" w:cstheme="minorBidi"/>
      <w:b/>
      <w:color w:val="243F60" w:themeColor="accent1" w:themeShade="7F"/>
      <w:spacing w:val="15"/>
      <w:sz w:val="22"/>
      <w:szCs w:val="22"/>
    </w:rPr>
  </w:style>
  <w:style w:type="character" w:customStyle="1" w:styleId="Heading4Char">
    <w:name w:val="Heading 4 Char"/>
    <w:aliases w:val="Level 4 Heading Char"/>
    <w:basedOn w:val="DefaultParagraphFont"/>
    <w:link w:val="Heading4"/>
    <w:uiPriority w:val="9"/>
    <w:rsid w:val="002E7148"/>
    <w:rPr>
      <w:rFonts w:ascii="Calibri" w:eastAsiaTheme="minorEastAsia" w:hAnsi="Calibri" w:cstheme="minorBidi"/>
      <w:color w:val="365F91" w:themeColor="accent1" w:themeShade="BF"/>
      <w:spacing w:val="10"/>
      <w:sz w:val="22"/>
      <w:szCs w:val="22"/>
    </w:rPr>
  </w:style>
  <w:style w:type="paragraph" w:styleId="BalloonText">
    <w:name w:val="Balloon Text"/>
    <w:basedOn w:val="Normal"/>
    <w:link w:val="BalloonTextChar"/>
    <w:uiPriority w:val="99"/>
    <w:rsid w:val="002E71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2E7148"/>
    <w:rPr>
      <w:rFonts w:ascii="Tahoma" w:eastAsiaTheme="minorEastAsia" w:hAnsi="Tahoma" w:cs="Tahoma"/>
      <w:sz w:val="16"/>
      <w:szCs w:val="16"/>
    </w:rPr>
  </w:style>
  <w:style w:type="character" w:customStyle="1" w:styleId="Heading1Char">
    <w:name w:val="Heading 1 Char"/>
    <w:aliases w:val="Level 1 Chapter Title Char"/>
    <w:basedOn w:val="DefaultParagraphFont"/>
    <w:link w:val="Heading1"/>
    <w:uiPriority w:val="9"/>
    <w:rsid w:val="002E7148"/>
    <w:rPr>
      <w:rFonts w:ascii="Calibri" w:eastAsiaTheme="minorEastAsia" w:hAnsi="Calibri" w:cstheme="minorBidi"/>
      <w:b/>
      <w:bCs/>
      <w:caps/>
      <w:color w:val="1F497D"/>
      <w:spacing w:val="15"/>
      <w:sz w:val="32"/>
      <w:szCs w:val="22"/>
    </w:rPr>
  </w:style>
  <w:style w:type="paragraph" w:styleId="Title">
    <w:name w:val="Title"/>
    <w:basedOn w:val="Normal"/>
    <w:next w:val="Normal"/>
    <w:link w:val="TitleChar"/>
    <w:uiPriority w:val="10"/>
    <w:qFormat/>
    <w:rsid w:val="002E7148"/>
    <w:rPr>
      <w:b/>
      <w:caps/>
      <w:color w:val="1F497D"/>
      <w:spacing w:val="10"/>
      <w:kern w:val="28"/>
      <w:sz w:val="32"/>
      <w:szCs w:val="52"/>
    </w:rPr>
  </w:style>
  <w:style w:type="character" w:customStyle="1" w:styleId="TitleChar">
    <w:name w:val="Title Char"/>
    <w:basedOn w:val="DefaultParagraphFont"/>
    <w:link w:val="Title"/>
    <w:uiPriority w:val="10"/>
    <w:rsid w:val="002E7148"/>
    <w:rPr>
      <w:rFonts w:ascii="Calibri" w:eastAsiaTheme="minorEastAsia" w:hAnsi="Calibri" w:cstheme="minorBidi"/>
      <w:b/>
      <w:caps/>
      <w:color w:val="1F497D"/>
      <w:spacing w:val="10"/>
      <w:kern w:val="28"/>
      <w:sz w:val="32"/>
      <w:szCs w:val="52"/>
    </w:rPr>
  </w:style>
  <w:style w:type="paragraph" w:styleId="Subtitle">
    <w:name w:val="Subtitle"/>
    <w:basedOn w:val="Normal"/>
    <w:next w:val="Normal"/>
    <w:link w:val="SubtitleChar"/>
    <w:uiPriority w:val="11"/>
    <w:qFormat/>
    <w:rsid w:val="002E7148"/>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2E7148"/>
    <w:rPr>
      <w:rFonts w:ascii="Calibri" w:eastAsiaTheme="minorEastAsia" w:hAnsi="Calibri" w:cstheme="minorBidi"/>
      <w:caps/>
      <w:color w:val="595959" w:themeColor="text1" w:themeTint="A6"/>
      <w:spacing w:val="10"/>
      <w:sz w:val="22"/>
      <w:szCs w:val="24"/>
    </w:rPr>
  </w:style>
  <w:style w:type="paragraph" w:styleId="ListParagraph">
    <w:name w:val="List Paragraph"/>
    <w:basedOn w:val="Normal"/>
    <w:uiPriority w:val="34"/>
    <w:qFormat/>
    <w:rsid w:val="002E7148"/>
    <w:pPr>
      <w:ind w:left="720"/>
      <w:contextualSpacing/>
    </w:pPr>
  </w:style>
  <w:style w:type="paragraph" w:styleId="Caption">
    <w:name w:val="caption"/>
    <w:basedOn w:val="Normal"/>
    <w:next w:val="Normal"/>
    <w:uiPriority w:val="35"/>
    <w:unhideWhenUsed/>
    <w:qFormat/>
    <w:rsid w:val="002E7148"/>
    <w:rPr>
      <w:b/>
      <w:bCs/>
      <w:color w:val="365F91" w:themeColor="accent1" w:themeShade="BF"/>
      <w:sz w:val="20"/>
      <w:szCs w:val="16"/>
    </w:rPr>
  </w:style>
  <w:style w:type="paragraph" w:styleId="TableofFigures">
    <w:name w:val="table of figures"/>
    <w:basedOn w:val="Normal"/>
    <w:next w:val="Normal"/>
    <w:uiPriority w:val="99"/>
    <w:rsid w:val="002E7148"/>
    <w:pPr>
      <w:spacing w:after="0"/>
    </w:pPr>
  </w:style>
  <w:style w:type="character" w:customStyle="1" w:styleId="FooterChar">
    <w:name w:val="Footer Char"/>
    <w:basedOn w:val="DefaultParagraphFont"/>
    <w:link w:val="Footer"/>
    <w:uiPriority w:val="99"/>
    <w:rsid w:val="002E7148"/>
    <w:rPr>
      <w:rFonts w:ascii="Calibri" w:eastAsiaTheme="minorEastAsia" w:hAnsi="Calibri" w:cstheme="minorBidi"/>
      <w:sz w:val="22"/>
    </w:rPr>
  </w:style>
  <w:style w:type="character" w:customStyle="1" w:styleId="Heading5Char">
    <w:name w:val="Heading 5 Char"/>
    <w:basedOn w:val="DefaultParagraphFont"/>
    <w:link w:val="Heading5"/>
    <w:uiPriority w:val="9"/>
    <w:rsid w:val="002E7148"/>
    <w:rPr>
      <w:rFonts w:ascii="Calibri" w:eastAsiaTheme="minorEastAsia" w:hAnsi="Calibri" w:cstheme="minorBidi"/>
      <w:caps/>
      <w:color w:val="365F91" w:themeColor="accent1" w:themeShade="BF"/>
      <w:spacing w:val="10"/>
      <w:sz w:val="22"/>
      <w:szCs w:val="22"/>
    </w:rPr>
  </w:style>
  <w:style w:type="character" w:customStyle="1" w:styleId="Heading6Char">
    <w:name w:val="Heading 6 Char"/>
    <w:basedOn w:val="DefaultParagraphFont"/>
    <w:link w:val="Heading6"/>
    <w:uiPriority w:val="9"/>
    <w:rsid w:val="002E7148"/>
    <w:rPr>
      <w:rFonts w:ascii="Calibri" w:eastAsiaTheme="minorEastAsia" w:hAnsi="Calibri" w:cstheme="minorBidi"/>
      <w:caps/>
      <w:color w:val="365F91" w:themeColor="accent1" w:themeShade="BF"/>
      <w:spacing w:val="10"/>
      <w:sz w:val="22"/>
      <w:szCs w:val="22"/>
    </w:rPr>
  </w:style>
  <w:style w:type="character" w:customStyle="1" w:styleId="Heading7Char">
    <w:name w:val="Heading 7 Char"/>
    <w:basedOn w:val="DefaultParagraphFont"/>
    <w:link w:val="Heading7"/>
    <w:uiPriority w:val="9"/>
    <w:semiHidden/>
    <w:rsid w:val="002E7148"/>
    <w:rPr>
      <w:rFonts w:ascii="Calibri" w:eastAsiaTheme="minorEastAsia" w:hAnsi="Calibri" w:cstheme="minorBidi"/>
      <w:caps/>
      <w:color w:val="365F91" w:themeColor="accent1" w:themeShade="BF"/>
      <w:spacing w:val="10"/>
      <w:sz w:val="22"/>
      <w:szCs w:val="22"/>
    </w:rPr>
  </w:style>
  <w:style w:type="character" w:customStyle="1" w:styleId="Heading8Char">
    <w:name w:val="Heading 8 Char"/>
    <w:basedOn w:val="DefaultParagraphFont"/>
    <w:link w:val="Heading8"/>
    <w:uiPriority w:val="9"/>
    <w:semiHidden/>
    <w:rsid w:val="002E7148"/>
    <w:rPr>
      <w:rFonts w:ascii="Calibri" w:eastAsiaTheme="minorEastAsia" w:hAnsi="Calibri" w:cstheme="minorBidi"/>
      <w:caps/>
      <w:spacing w:val="10"/>
      <w:sz w:val="18"/>
      <w:szCs w:val="18"/>
    </w:rPr>
  </w:style>
  <w:style w:type="character" w:customStyle="1" w:styleId="Heading9Char">
    <w:name w:val="Heading 9 Char"/>
    <w:basedOn w:val="DefaultParagraphFont"/>
    <w:link w:val="Heading9"/>
    <w:uiPriority w:val="9"/>
    <w:semiHidden/>
    <w:rsid w:val="002E7148"/>
    <w:rPr>
      <w:rFonts w:ascii="Calibri" w:eastAsiaTheme="minorEastAsia" w:hAnsi="Calibri" w:cstheme="minorBidi"/>
      <w:i/>
      <w:caps/>
      <w:spacing w:val="10"/>
      <w:sz w:val="18"/>
      <w:szCs w:val="18"/>
    </w:rPr>
  </w:style>
  <w:style w:type="paragraph" w:styleId="TOCHeading">
    <w:name w:val="TOC Heading"/>
    <w:basedOn w:val="Heading1"/>
    <w:next w:val="Normal"/>
    <w:uiPriority w:val="39"/>
    <w:unhideWhenUsed/>
    <w:qFormat/>
    <w:rsid w:val="002E7148"/>
    <w:pPr>
      <w:outlineLvl w:val="9"/>
    </w:pPr>
    <w:rPr>
      <w:lang w:bidi="en-US"/>
    </w:rPr>
  </w:style>
  <w:style w:type="paragraph" w:styleId="TOC10">
    <w:name w:val="toc 1"/>
    <w:basedOn w:val="Normal"/>
    <w:next w:val="Normal"/>
    <w:autoRedefine/>
    <w:uiPriority w:val="39"/>
    <w:rsid w:val="000C7840"/>
    <w:pPr>
      <w:tabs>
        <w:tab w:val="right" w:leader="dot" w:pos="9350"/>
      </w:tabs>
      <w:spacing w:after="100"/>
    </w:pPr>
    <w:rPr>
      <w:b/>
      <w:noProof/>
      <w:color w:val="1F497D"/>
    </w:rPr>
  </w:style>
  <w:style w:type="paragraph" w:styleId="TOC20">
    <w:name w:val="toc 2"/>
    <w:basedOn w:val="Normal"/>
    <w:next w:val="Normal"/>
    <w:autoRedefine/>
    <w:uiPriority w:val="39"/>
    <w:rsid w:val="002E7148"/>
    <w:pPr>
      <w:spacing w:after="100"/>
      <w:ind w:left="240"/>
    </w:pPr>
  </w:style>
  <w:style w:type="paragraph" w:styleId="TOC30">
    <w:name w:val="toc 3"/>
    <w:basedOn w:val="Normal"/>
    <w:next w:val="Normal"/>
    <w:autoRedefine/>
    <w:uiPriority w:val="39"/>
    <w:rsid w:val="002E7148"/>
    <w:pPr>
      <w:spacing w:after="100"/>
      <w:ind w:left="480"/>
    </w:pPr>
  </w:style>
  <w:style w:type="character" w:styleId="BookTitle">
    <w:name w:val="Book Title"/>
    <w:uiPriority w:val="33"/>
    <w:qFormat/>
    <w:rsid w:val="002E7148"/>
    <w:rPr>
      <w:b/>
      <w:bCs/>
      <w:i/>
      <w:iCs/>
      <w:spacing w:val="9"/>
    </w:rPr>
  </w:style>
  <w:style w:type="character" w:styleId="Emphasis">
    <w:name w:val="Emphasis"/>
    <w:uiPriority w:val="20"/>
    <w:qFormat/>
    <w:rsid w:val="002E7148"/>
    <w:rPr>
      <w:caps/>
      <w:color w:val="243F60" w:themeColor="accent1" w:themeShade="7F"/>
      <w:spacing w:val="5"/>
    </w:rPr>
  </w:style>
  <w:style w:type="character" w:customStyle="1" w:styleId="Heading2Char">
    <w:name w:val="Heading 2 Char"/>
    <w:aliases w:val="Level 2 Heading Char"/>
    <w:basedOn w:val="DefaultParagraphFont"/>
    <w:link w:val="Heading2"/>
    <w:uiPriority w:val="9"/>
    <w:rsid w:val="009F4347"/>
    <w:rPr>
      <w:rFonts w:ascii="Cambria Math" w:eastAsiaTheme="minorEastAsia" w:hAnsi="Cambria Math" w:cstheme="minorBidi"/>
      <w:b/>
      <w:caps/>
      <w:color w:val="1F497D" w:themeColor="text2"/>
      <w:spacing w:val="15"/>
      <w:sz w:val="22"/>
      <w:szCs w:val="22"/>
      <w:shd w:val="clear" w:color="auto" w:fill="DBE5F1" w:themeFill="accent1" w:themeFillTint="33"/>
    </w:rPr>
  </w:style>
  <w:style w:type="character" w:styleId="IntenseEmphasis">
    <w:name w:val="Intense Emphasis"/>
    <w:uiPriority w:val="21"/>
    <w:qFormat/>
    <w:rsid w:val="002E7148"/>
    <w:rPr>
      <w:b/>
      <w:bCs/>
      <w:caps/>
      <w:color w:val="243F60" w:themeColor="accent1" w:themeShade="7F"/>
      <w:spacing w:val="10"/>
    </w:rPr>
  </w:style>
  <w:style w:type="paragraph" w:styleId="IntenseQuote">
    <w:name w:val="Intense Quote"/>
    <w:basedOn w:val="Normal"/>
    <w:next w:val="Normal"/>
    <w:link w:val="IntenseQuoteChar"/>
    <w:uiPriority w:val="30"/>
    <w:qFormat/>
    <w:rsid w:val="002E714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E7148"/>
    <w:rPr>
      <w:rFonts w:ascii="Calibri" w:eastAsiaTheme="minorEastAsia" w:hAnsi="Calibri" w:cstheme="minorBidi"/>
      <w:i/>
      <w:iCs/>
      <w:color w:val="4F81BD" w:themeColor="accent1"/>
      <w:sz w:val="22"/>
    </w:rPr>
  </w:style>
  <w:style w:type="character" w:styleId="IntenseReference">
    <w:name w:val="Intense Reference"/>
    <w:uiPriority w:val="32"/>
    <w:qFormat/>
    <w:rsid w:val="002E7148"/>
    <w:rPr>
      <w:b/>
      <w:bCs/>
      <w:i/>
      <w:iCs/>
      <w:caps/>
      <w:color w:val="4F81BD" w:themeColor="accent1"/>
    </w:rPr>
  </w:style>
  <w:style w:type="paragraph" w:styleId="NoSpacing">
    <w:name w:val="No Spacing"/>
    <w:basedOn w:val="Normal"/>
    <w:link w:val="NoSpacingChar"/>
    <w:uiPriority w:val="1"/>
    <w:qFormat/>
    <w:rsid w:val="002E7148"/>
    <w:pPr>
      <w:spacing w:before="0" w:after="0" w:line="240" w:lineRule="auto"/>
    </w:pPr>
  </w:style>
  <w:style w:type="character" w:customStyle="1" w:styleId="NoSpacingChar">
    <w:name w:val="No Spacing Char"/>
    <w:basedOn w:val="DefaultParagraphFont"/>
    <w:link w:val="NoSpacing"/>
    <w:uiPriority w:val="1"/>
    <w:rsid w:val="002E7148"/>
    <w:rPr>
      <w:rFonts w:ascii="Calibri" w:eastAsiaTheme="minorEastAsia" w:hAnsi="Calibri" w:cstheme="minorBidi"/>
      <w:sz w:val="22"/>
    </w:rPr>
  </w:style>
  <w:style w:type="paragraph" w:styleId="Quote">
    <w:name w:val="Quote"/>
    <w:basedOn w:val="Normal"/>
    <w:next w:val="Normal"/>
    <w:link w:val="QuoteChar"/>
    <w:uiPriority w:val="29"/>
    <w:qFormat/>
    <w:rsid w:val="002E7148"/>
    <w:rPr>
      <w:i/>
      <w:iCs/>
    </w:rPr>
  </w:style>
  <w:style w:type="character" w:customStyle="1" w:styleId="QuoteChar">
    <w:name w:val="Quote Char"/>
    <w:basedOn w:val="DefaultParagraphFont"/>
    <w:link w:val="Quote"/>
    <w:uiPriority w:val="29"/>
    <w:rsid w:val="002E7148"/>
    <w:rPr>
      <w:rFonts w:ascii="Calibri" w:eastAsiaTheme="minorEastAsia" w:hAnsi="Calibri" w:cstheme="minorBidi"/>
      <w:i/>
      <w:iCs/>
      <w:sz w:val="22"/>
    </w:rPr>
  </w:style>
  <w:style w:type="character" w:styleId="Strong">
    <w:name w:val="Strong"/>
    <w:uiPriority w:val="22"/>
    <w:qFormat/>
    <w:rsid w:val="002E7148"/>
    <w:rPr>
      <w:b/>
      <w:bCs/>
    </w:rPr>
  </w:style>
  <w:style w:type="character" w:styleId="SubtleEmphasis">
    <w:name w:val="Subtle Emphasis"/>
    <w:uiPriority w:val="19"/>
    <w:qFormat/>
    <w:rsid w:val="002E7148"/>
    <w:rPr>
      <w:i/>
      <w:iCs/>
      <w:color w:val="243F60" w:themeColor="accent1" w:themeShade="7F"/>
    </w:rPr>
  </w:style>
  <w:style w:type="character" w:styleId="SubtleReference">
    <w:name w:val="Subtle Reference"/>
    <w:uiPriority w:val="31"/>
    <w:qFormat/>
    <w:rsid w:val="002E7148"/>
    <w:rPr>
      <w:b/>
      <w:bCs/>
      <w:color w:val="4F81BD" w:themeColor="accent1"/>
    </w:rPr>
  </w:style>
  <w:style w:type="character" w:styleId="CommentReference">
    <w:name w:val="annotation reference"/>
    <w:basedOn w:val="DefaultParagraphFont"/>
    <w:uiPriority w:val="99"/>
    <w:semiHidden/>
    <w:unhideWhenUsed/>
    <w:rsid w:val="004A197C"/>
    <w:rPr>
      <w:sz w:val="16"/>
      <w:szCs w:val="16"/>
    </w:rPr>
  </w:style>
  <w:style w:type="paragraph" w:styleId="CommentText">
    <w:name w:val="annotation text"/>
    <w:basedOn w:val="Normal"/>
    <w:link w:val="CommentTextChar"/>
    <w:uiPriority w:val="99"/>
    <w:semiHidden/>
    <w:unhideWhenUsed/>
    <w:rsid w:val="004A197C"/>
    <w:pPr>
      <w:spacing w:line="240" w:lineRule="auto"/>
    </w:pPr>
    <w:rPr>
      <w:sz w:val="20"/>
    </w:rPr>
  </w:style>
  <w:style w:type="character" w:customStyle="1" w:styleId="CommentTextChar">
    <w:name w:val="Comment Text Char"/>
    <w:basedOn w:val="DefaultParagraphFont"/>
    <w:link w:val="CommentText"/>
    <w:uiPriority w:val="99"/>
    <w:semiHidden/>
    <w:rsid w:val="004A197C"/>
    <w:rPr>
      <w:rFonts w:ascii="Calibri" w:eastAsiaTheme="minorEastAsia" w:hAnsi="Calibri" w:cstheme="minorBidi"/>
    </w:rPr>
  </w:style>
  <w:style w:type="paragraph" w:styleId="CommentSubject">
    <w:name w:val="annotation subject"/>
    <w:basedOn w:val="CommentText"/>
    <w:next w:val="CommentText"/>
    <w:link w:val="CommentSubjectChar"/>
    <w:uiPriority w:val="99"/>
    <w:semiHidden/>
    <w:unhideWhenUsed/>
    <w:rsid w:val="004A197C"/>
    <w:rPr>
      <w:b/>
      <w:bCs/>
    </w:rPr>
  </w:style>
  <w:style w:type="character" w:customStyle="1" w:styleId="CommentSubjectChar">
    <w:name w:val="Comment Subject Char"/>
    <w:basedOn w:val="CommentTextChar"/>
    <w:link w:val="CommentSubject"/>
    <w:uiPriority w:val="99"/>
    <w:semiHidden/>
    <w:rsid w:val="004A197C"/>
    <w:rPr>
      <w:rFonts w:ascii="Calibri" w:eastAsiaTheme="minorEastAsia" w:hAnsi="Calibri" w:cstheme="minorBidi"/>
      <w:b/>
      <w:bCs/>
    </w:rPr>
  </w:style>
  <w:style w:type="character" w:customStyle="1" w:styleId="HeaderChar">
    <w:name w:val="Header Char"/>
    <w:basedOn w:val="DefaultParagraphFont"/>
    <w:link w:val="Header"/>
    <w:uiPriority w:val="99"/>
    <w:rsid w:val="000838A0"/>
    <w:rPr>
      <w:rFonts w:ascii="Calibri" w:eastAsiaTheme="minorEastAsia" w:hAnsi="Calibri" w:cstheme="minorBidi"/>
      <w:sz w:val="22"/>
    </w:rPr>
  </w:style>
  <w:style w:type="paragraph" w:styleId="FootnoteText">
    <w:name w:val="footnote text"/>
    <w:basedOn w:val="Normal"/>
    <w:link w:val="FootnoteTextChar"/>
    <w:uiPriority w:val="99"/>
    <w:semiHidden/>
    <w:unhideWhenUsed/>
    <w:rsid w:val="000838A0"/>
    <w:pPr>
      <w:spacing w:before="0" w:after="0" w:line="240" w:lineRule="auto"/>
    </w:pPr>
    <w:rPr>
      <w:rFonts w:asciiTheme="minorHAnsi" w:eastAsiaTheme="minorHAnsi" w:hAnsiTheme="minorHAnsi"/>
      <w:sz w:val="20"/>
      <w:lang w:val="en"/>
    </w:rPr>
  </w:style>
  <w:style w:type="character" w:customStyle="1" w:styleId="FootnoteTextChar">
    <w:name w:val="Footnote Text Char"/>
    <w:basedOn w:val="DefaultParagraphFont"/>
    <w:link w:val="FootnoteText"/>
    <w:uiPriority w:val="99"/>
    <w:semiHidden/>
    <w:rsid w:val="000838A0"/>
    <w:rPr>
      <w:rFonts w:asciiTheme="minorHAnsi" w:eastAsiaTheme="minorHAnsi" w:hAnsiTheme="minorHAnsi" w:cstheme="minorBidi"/>
      <w:lang w:val="en"/>
    </w:rPr>
  </w:style>
  <w:style w:type="character" w:styleId="FootnoteReference">
    <w:name w:val="footnote reference"/>
    <w:basedOn w:val="DefaultParagraphFont"/>
    <w:uiPriority w:val="99"/>
    <w:semiHidden/>
    <w:unhideWhenUsed/>
    <w:rsid w:val="000838A0"/>
    <w:rPr>
      <w:vertAlign w:val="superscript"/>
    </w:rPr>
  </w:style>
  <w:style w:type="character" w:customStyle="1" w:styleId="UnresolvedMention1">
    <w:name w:val="Unresolved Mention1"/>
    <w:basedOn w:val="DefaultParagraphFont"/>
    <w:uiPriority w:val="99"/>
    <w:semiHidden/>
    <w:unhideWhenUsed/>
    <w:rsid w:val="00083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6.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footer" Target="footer5.xml"/><Relationship Id="rId7" Type="http://schemas.openxmlformats.org/officeDocument/2006/relationships/footnotes" Target="footnotes.xml"/><Relationship Id="rId20" Type="http://schemas.openxmlformats.org/officeDocument/2006/relationships/theme" Target="theme/theme1.xml"/><Relationship Id="rId16" Type="http://schemas.openxmlformats.org/officeDocument/2006/relationships/footer" Target="footer4.xml"/><Relationship Id="rId2" Type="http://schemas.openxmlformats.org/officeDocument/2006/relationships/numbering" Target="numbering.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5" Type="http://schemas.openxmlformats.org/officeDocument/2006/relationships/settings" Target="settings.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image" Target="media/image3.png"/><Relationship Id="rId4" Type="http://schemas.microsoft.com/office/2007/relationships/stylesWithEffects" Target="stylesWithEffects.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5575A-B917-7244-95BB-407A9EF8E7B6}">
  <ds:schemaRefs>
    <ds:schemaRef ds:uri="http://schemas.openxmlformats.org/officeDocument/2006/bibliography"/>
  </ds:schemaRefs>
</ds:datastoreItem>
</file>

<file path=customXml/itemProps2.xml><?xml version="1.0" encoding="utf-8"?>
<ds:datastoreItem xmlns:ds="http://schemas.openxmlformats.org/officeDocument/2006/customXml" ds:itemID="{CF53206B-87D2-49E5-B5A2-B31D6E66127E}"/>
</file>

<file path=customXml/itemProps3.xml><?xml version="1.0" encoding="utf-8"?>
<ds:datastoreItem xmlns:ds="http://schemas.openxmlformats.org/officeDocument/2006/customXml" ds:itemID="{A57D4910-CFFF-4180-B835-D54364BE3D9B}"/>
</file>

<file path=customXml/itemProps4.xml><?xml version="1.0" encoding="utf-8"?>
<ds:datastoreItem xmlns:ds="http://schemas.openxmlformats.org/officeDocument/2006/customXml" ds:itemID="{1B123221-A1FC-4A87-A5FE-221FF66BDDDF}"/>
</file>

<file path=docProps/app.xml><?xml version="1.0" encoding="utf-8"?>
<Properties xmlns="http://schemas.openxmlformats.org/officeDocument/2006/extended-properties" xmlns:vt="http://schemas.openxmlformats.org/officeDocument/2006/docPropsVTypes">
  <Template>Normal.dotm</Template>
  <TotalTime>45</TotalTime>
  <Pages>35</Pages>
  <Words>7900</Words>
  <Characters>45034</Characters>
  <Application>Microsoft Macintosh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Report Title</vt:lpstr>
    </vt:vector>
  </TitlesOfParts>
  <Company>MnDOT</Company>
  <LinksUpToDate>false</LinksUpToDate>
  <CharactersWithSpaces>52829</CharactersWithSpaces>
  <SharedDoc>false</SharedDoc>
  <HLinks>
    <vt:vector size="12" baseType="variant">
      <vt:variant>
        <vt:i4>5177429</vt:i4>
      </vt:variant>
      <vt:variant>
        <vt:i4>67</vt:i4>
      </vt:variant>
      <vt:variant>
        <vt:i4>0</vt:i4>
      </vt:variant>
      <vt:variant>
        <vt:i4>5</vt:i4>
      </vt:variant>
      <vt:variant>
        <vt:lpwstr>http://www.research.dot.state.mn.us/EPubGuidelinesFormat.pdf</vt:lpwstr>
      </vt:variant>
      <vt:variant>
        <vt:lpwstr/>
      </vt:variant>
      <vt:variant>
        <vt:i4>5177429</vt:i4>
      </vt:variant>
      <vt:variant>
        <vt:i4>61</vt:i4>
      </vt:variant>
      <vt:variant>
        <vt:i4>0</vt:i4>
      </vt:variant>
      <vt:variant>
        <vt:i4>5</vt:i4>
      </vt:variant>
      <vt:variant>
        <vt:lpwstr>http://www.research.dot.state.mn.us/EPubGuidelinesFormat.pdf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Elizabeth C Andrews</dc:creator>
  <cp:lastModifiedBy>CJ Loosbrock</cp:lastModifiedBy>
  <cp:revision>15</cp:revision>
  <cp:lastPrinted>2002-08-15T14:21:00Z</cp:lastPrinted>
  <dcterms:created xsi:type="dcterms:W3CDTF">2018-06-21T01:25:00Z</dcterms:created>
  <dcterms:modified xsi:type="dcterms:W3CDTF">2018-06-21T09:59:00Z</dcterms:modified>
</cp:coreProperties>
</file>