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3E24" w14:textId="77777777" w:rsidR="00041777" w:rsidRDefault="00041777" w:rsidP="00C55FC3">
      <w:pPr>
        <w:keepNext/>
        <w:keepLines/>
        <w:spacing w:before="600" w:after="1200" w:line="259" w:lineRule="auto"/>
        <w:jc w:val="center"/>
        <w:outlineLvl w:val="0"/>
        <w:rPr>
          <w:rFonts w:asciiTheme="majorHAnsi" w:eastAsiaTheme="majorEastAsia" w:hAnsiTheme="majorHAnsi" w:cstheme="majorBidi"/>
          <w:snapToGrid/>
          <w:color w:val="1F4E79" w:themeColor="accent1" w:themeShade="80"/>
          <w:sz w:val="40"/>
          <w:szCs w:val="32"/>
        </w:rPr>
      </w:pPr>
      <w:bookmarkStart w:id="0" w:name="_Toc515009121"/>
      <w:r>
        <w:rPr>
          <w:rFonts w:asciiTheme="majorHAnsi" w:eastAsiaTheme="majorEastAsia" w:hAnsiTheme="majorHAnsi" w:cstheme="majorBidi"/>
          <w:snapToGrid/>
          <w:color w:val="1F4E79" w:themeColor="accent1" w:themeShade="80"/>
          <w:sz w:val="40"/>
          <w:szCs w:val="32"/>
        </w:rPr>
        <w:t>E</w:t>
      </w:r>
      <w:r w:rsidRPr="007C5621">
        <w:rPr>
          <w:rFonts w:asciiTheme="majorHAnsi" w:eastAsiaTheme="majorEastAsia" w:hAnsiTheme="majorHAnsi" w:cstheme="majorBidi"/>
          <w:snapToGrid/>
          <w:color w:val="1F4E79" w:themeColor="accent1" w:themeShade="80"/>
          <w:sz w:val="40"/>
          <w:szCs w:val="32"/>
        </w:rPr>
        <w:t>mployment &amp; Training Program (ETP) Division</w:t>
      </w:r>
    </w:p>
    <w:p w14:paraId="76F251B3" w14:textId="5E321F98" w:rsidR="006F6FB6" w:rsidRPr="003111AD" w:rsidRDefault="008C26C8" w:rsidP="003111AD">
      <w:pPr>
        <w:pStyle w:val="Heading1"/>
        <w:spacing w:after="360" w:line="259" w:lineRule="auto"/>
        <w:rPr>
          <w:rFonts w:asciiTheme="minorHAnsi" w:hAnsiTheme="minorHAnsi" w:cstheme="minorHAnsi"/>
          <w:i/>
          <w:iCs/>
          <w:color w:val="1F3864" w:themeColor="accent5" w:themeShade="80"/>
          <w:sz w:val="40"/>
          <w:szCs w:val="40"/>
        </w:rPr>
      </w:pPr>
      <w:r w:rsidRPr="003111AD">
        <w:rPr>
          <w:rFonts w:asciiTheme="minorHAnsi" w:hAnsiTheme="minorHAnsi" w:cstheme="minorHAnsi"/>
          <w:i/>
          <w:iCs/>
          <w:color w:val="1F3864" w:themeColor="accent5" w:themeShade="80"/>
          <w:sz w:val="40"/>
          <w:szCs w:val="40"/>
        </w:rPr>
        <w:t>Planning Documents</w:t>
      </w:r>
      <w:r w:rsidR="006F6FB6" w:rsidRPr="003111AD">
        <w:rPr>
          <w:rFonts w:asciiTheme="minorHAnsi" w:hAnsiTheme="minorHAnsi" w:cstheme="minorHAnsi"/>
          <w:i/>
          <w:iCs/>
          <w:color w:val="1F3864" w:themeColor="accent5" w:themeShade="80"/>
          <w:sz w:val="40"/>
          <w:szCs w:val="40"/>
        </w:rPr>
        <w:t xml:space="preserve"> for</w:t>
      </w:r>
    </w:p>
    <w:p w14:paraId="31A4BA23" w14:textId="77777777" w:rsidR="00390DDD" w:rsidRPr="00660D9C" w:rsidRDefault="00390DDD" w:rsidP="00390DDD">
      <w:pPr>
        <w:pStyle w:val="Heading1"/>
        <w:spacing w:before="120" w:line="259" w:lineRule="auto"/>
        <w:rPr>
          <w:rFonts w:asciiTheme="minorHAnsi" w:hAnsiTheme="minorHAnsi"/>
          <w:color w:val="1F3864" w:themeColor="accent5" w:themeShade="80"/>
          <w:sz w:val="44"/>
          <w:szCs w:val="44"/>
        </w:rPr>
      </w:pPr>
      <w:r w:rsidRPr="00660D9C">
        <w:rPr>
          <w:rFonts w:asciiTheme="minorHAnsi" w:hAnsiTheme="minorHAnsi"/>
          <w:color w:val="1F3864" w:themeColor="accent5" w:themeShade="80"/>
          <w:sz w:val="44"/>
          <w:szCs w:val="44"/>
        </w:rPr>
        <w:t>WIOA Formula Funds</w:t>
      </w:r>
    </w:p>
    <w:p w14:paraId="3C8DE309" w14:textId="1FAF52E7" w:rsidR="004C1E43" w:rsidRPr="00390DDD" w:rsidRDefault="00371930" w:rsidP="00956D43">
      <w:pPr>
        <w:pStyle w:val="Heading1"/>
        <w:spacing w:before="120" w:after="720" w:line="259" w:lineRule="auto"/>
        <w:ind w:right="-360"/>
        <w:rPr>
          <w:rFonts w:asciiTheme="minorHAnsi" w:hAnsiTheme="minorHAnsi"/>
          <w:color w:val="1F3864" w:themeColor="accent5" w:themeShade="80"/>
          <w:sz w:val="48"/>
          <w:szCs w:val="40"/>
        </w:rPr>
      </w:pPr>
      <w:r w:rsidRPr="00660D9C">
        <w:rPr>
          <w:rFonts w:asciiTheme="minorHAnsi" w:hAnsiTheme="minorHAnsi"/>
          <w:color w:val="1F3864" w:themeColor="accent5" w:themeShade="80"/>
          <w:sz w:val="44"/>
          <w:szCs w:val="44"/>
        </w:rPr>
        <w:t>P</w:t>
      </w:r>
      <w:r w:rsidR="004C1E43" w:rsidRPr="00660D9C">
        <w:rPr>
          <w:rFonts w:asciiTheme="minorHAnsi" w:hAnsiTheme="minorHAnsi"/>
          <w:color w:val="1F3864" w:themeColor="accent5" w:themeShade="80"/>
          <w:sz w:val="44"/>
          <w:szCs w:val="44"/>
        </w:rPr>
        <w:t>rogram Year</w:t>
      </w:r>
      <w:r w:rsidR="008B6C42">
        <w:rPr>
          <w:rFonts w:asciiTheme="minorHAnsi" w:hAnsiTheme="minorHAnsi"/>
          <w:color w:val="1F3864" w:themeColor="accent5" w:themeShade="80"/>
          <w:sz w:val="44"/>
          <w:szCs w:val="44"/>
        </w:rPr>
        <w:t xml:space="preserve"> (PY)</w:t>
      </w:r>
      <w:r w:rsidR="004C1E43" w:rsidRPr="00660D9C">
        <w:rPr>
          <w:rFonts w:asciiTheme="minorHAnsi" w:hAnsiTheme="minorHAnsi"/>
          <w:color w:val="1F3864" w:themeColor="accent5" w:themeShade="80"/>
          <w:sz w:val="44"/>
          <w:szCs w:val="44"/>
        </w:rPr>
        <w:t xml:space="preserve"> </w:t>
      </w:r>
      <w:r w:rsidR="008B6C42">
        <w:rPr>
          <w:rFonts w:asciiTheme="minorHAnsi" w:hAnsiTheme="minorHAnsi"/>
          <w:color w:val="1F3864" w:themeColor="accent5" w:themeShade="80"/>
          <w:sz w:val="44"/>
          <w:szCs w:val="44"/>
        </w:rPr>
        <w:t>___</w:t>
      </w:r>
      <w:r w:rsidR="002B3B0D">
        <w:rPr>
          <w:rFonts w:asciiTheme="minorHAnsi" w:hAnsiTheme="minorHAnsi"/>
          <w:color w:val="1F3864" w:themeColor="accent5" w:themeShade="80"/>
          <w:sz w:val="44"/>
          <w:szCs w:val="44"/>
        </w:rPr>
        <w:t xml:space="preserve"> </w:t>
      </w:r>
      <w:r w:rsidR="000D7A46" w:rsidRPr="00660D9C">
        <w:rPr>
          <w:rFonts w:asciiTheme="minorHAnsi" w:hAnsiTheme="minorHAnsi"/>
          <w:color w:val="1F3864" w:themeColor="accent5" w:themeShade="80"/>
          <w:sz w:val="44"/>
          <w:szCs w:val="44"/>
        </w:rPr>
        <w:t>/Fiscal Year</w:t>
      </w:r>
      <w:r w:rsidR="008B6C42">
        <w:rPr>
          <w:rFonts w:asciiTheme="minorHAnsi" w:hAnsiTheme="minorHAnsi"/>
          <w:color w:val="1F3864" w:themeColor="accent5" w:themeShade="80"/>
          <w:sz w:val="44"/>
          <w:szCs w:val="44"/>
        </w:rPr>
        <w:t xml:space="preserve"> (FY)</w:t>
      </w:r>
      <w:r w:rsidR="000D7A46" w:rsidRPr="00660D9C">
        <w:rPr>
          <w:rFonts w:asciiTheme="minorHAnsi" w:hAnsiTheme="minorHAnsi"/>
          <w:color w:val="1F3864" w:themeColor="accent5" w:themeShade="80"/>
          <w:sz w:val="44"/>
          <w:szCs w:val="44"/>
        </w:rPr>
        <w:t xml:space="preserve"> </w:t>
      </w:r>
      <w:r w:rsidR="008B6C42">
        <w:rPr>
          <w:rFonts w:asciiTheme="minorHAnsi" w:hAnsiTheme="minorHAnsi"/>
          <w:color w:val="1F3864" w:themeColor="accent5" w:themeShade="80"/>
          <w:sz w:val="44"/>
          <w:szCs w:val="44"/>
        </w:rPr>
        <w:t>___</w:t>
      </w:r>
      <w:r w:rsidR="00AF0935" w:rsidRPr="00660D9C">
        <w:rPr>
          <w:rFonts w:asciiTheme="minorHAnsi" w:hAnsiTheme="minorHAnsi"/>
          <w:color w:val="1F3864" w:themeColor="accent5" w:themeShade="80"/>
          <w:sz w:val="44"/>
          <w:szCs w:val="44"/>
        </w:rPr>
        <w:t xml:space="preserve"> </w:t>
      </w:r>
    </w:p>
    <w:bookmarkEnd w:id="0"/>
    <w:p w14:paraId="683C0BD9" w14:textId="61CEEC18" w:rsidR="0018225F" w:rsidRPr="000C13FE" w:rsidRDefault="00371930" w:rsidP="00AF0935">
      <w:pPr>
        <w:numPr>
          <w:ilvl w:val="1"/>
          <w:numId w:val="0"/>
        </w:numPr>
        <w:tabs>
          <w:tab w:val="left" w:pos="1170"/>
          <w:tab w:val="center" w:pos="4635"/>
        </w:tabs>
        <w:spacing w:after="120"/>
        <w:jc w:val="center"/>
        <w:rPr>
          <w:rFonts w:asciiTheme="majorHAnsi" w:eastAsiaTheme="minorEastAsia" w:hAnsiTheme="majorHAnsi" w:cstheme="minorBidi"/>
          <w:b/>
          <w:color w:val="1F4E79" w:themeColor="accent1" w:themeShade="80"/>
          <w:spacing w:val="15"/>
          <w:sz w:val="24"/>
          <w:szCs w:val="24"/>
          <w:highlight w:val="yellow"/>
        </w:rPr>
        <w:sectPr w:rsidR="0018225F" w:rsidRPr="000C13FE" w:rsidSect="00C005E9">
          <w:headerReference w:type="first" r:id="rId8"/>
          <w:pgSz w:w="12240" w:h="15840" w:code="1"/>
          <w:pgMar w:top="1440" w:right="1440" w:bottom="1440" w:left="1530" w:header="720" w:footer="720" w:gutter="0"/>
          <w:cols w:space="720"/>
          <w:titlePg/>
          <w:docGrid w:linePitch="360"/>
        </w:sectPr>
      </w:pPr>
      <w:r w:rsidRPr="000C13FE">
        <w:rPr>
          <w:rFonts w:asciiTheme="majorHAnsi" w:eastAsiaTheme="minorEastAsia" w:hAnsiTheme="majorHAnsi" w:cstheme="minorBidi"/>
          <w:b/>
          <w:color w:val="1F4E79" w:themeColor="accent1" w:themeShade="80"/>
          <w:spacing w:val="15"/>
          <w:sz w:val="24"/>
          <w:szCs w:val="24"/>
        </w:rPr>
        <w:t xml:space="preserve">Funding Stream: </w:t>
      </w:r>
      <w:r w:rsidRPr="000C13FE">
        <w:rPr>
          <w:rFonts w:asciiTheme="majorHAnsi" w:eastAsiaTheme="minorEastAsia" w:hAnsiTheme="majorHAnsi" w:cstheme="minorBidi"/>
          <w:b/>
          <w:color w:val="1F4E79" w:themeColor="accent1" w:themeShade="80"/>
          <w:spacing w:val="15"/>
          <w:sz w:val="24"/>
          <w:szCs w:val="24"/>
          <w:highlight w:val="yellow"/>
        </w:rPr>
        <w:t>[</w:t>
      </w:r>
      <w:r w:rsidR="00161806" w:rsidRPr="000C13FE">
        <w:rPr>
          <w:rFonts w:asciiTheme="majorHAnsi" w:eastAsiaTheme="minorEastAsia" w:hAnsiTheme="majorHAnsi" w:cstheme="minorBidi"/>
          <w:b/>
          <w:i/>
          <w:iCs/>
          <w:color w:val="1F4E79" w:themeColor="accent1" w:themeShade="80"/>
          <w:spacing w:val="15"/>
          <w:sz w:val="24"/>
          <w:szCs w:val="24"/>
          <w:highlight w:val="yellow"/>
        </w:rPr>
        <w:t>Select</w:t>
      </w:r>
      <w:r w:rsidR="003111AD" w:rsidRPr="000C13FE">
        <w:rPr>
          <w:rFonts w:asciiTheme="majorHAnsi" w:eastAsiaTheme="minorEastAsia" w:hAnsiTheme="majorHAnsi" w:cstheme="minorBidi"/>
          <w:b/>
          <w:i/>
          <w:iCs/>
          <w:color w:val="1F4E79" w:themeColor="accent1" w:themeShade="80"/>
          <w:spacing w:val="15"/>
          <w:sz w:val="24"/>
          <w:szCs w:val="24"/>
          <w:highlight w:val="yellow"/>
        </w:rPr>
        <w:t>:</w:t>
      </w:r>
      <w:r w:rsidR="00161806" w:rsidRPr="000C13FE">
        <w:rPr>
          <w:rFonts w:asciiTheme="majorHAnsi" w:eastAsiaTheme="minorEastAsia" w:hAnsiTheme="majorHAnsi" w:cstheme="minorBidi"/>
          <w:b/>
          <w:i/>
          <w:iCs/>
          <w:color w:val="1F4E79" w:themeColor="accent1" w:themeShade="80"/>
          <w:spacing w:val="15"/>
          <w:sz w:val="24"/>
          <w:szCs w:val="24"/>
          <w:highlight w:val="yellow"/>
        </w:rPr>
        <w:t xml:space="preserve"> </w:t>
      </w:r>
      <w:r w:rsidRPr="000C13FE">
        <w:rPr>
          <w:rFonts w:asciiTheme="majorHAnsi" w:eastAsiaTheme="minorEastAsia" w:hAnsiTheme="majorHAnsi" w:cstheme="minorBidi"/>
          <w:b/>
          <w:color w:val="1F4E79" w:themeColor="accent1" w:themeShade="80"/>
          <w:spacing w:val="15"/>
          <w:sz w:val="24"/>
          <w:szCs w:val="24"/>
          <w:highlight w:val="yellow"/>
        </w:rPr>
        <w:t xml:space="preserve">WIOA Adult </w:t>
      </w:r>
      <w:r w:rsidRPr="000C13FE">
        <w:rPr>
          <w:rFonts w:asciiTheme="majorHAnsi" w:eastAsiaTheme="minorEastAsia" w:hAnsiTheme="majorHAnsi" w:cstheme="minorBidi"/>
          <w:b/>
          <w:i/>
          <w:iCs/>
          <w:color w:val="1F4E79" w:themeColor="accent1" w:themeShade="80"/>
          <w:spacing w:val="15"/>
          <w:sz w:val="24"/>
          <w:szCs w:val="24"/>
          <w:highlight w:val="yellow"/>
        </w:rPr>
        <w:t>or</w:t>
      </w:r>
      <w:r w:rsidR="004C1E43" w:rsidRPr="000C13FE">
        <w:rPr>
          <w:rFonts w:asciiTheme="majorHAnsi" w:eastAsiaTheme="minorEastAsia" w:hAnsiTheme="majorHAnsi" w:cstheme="minorBidi"/>
          <w:b/>
          <w:color w:val="1F4E79" w:themeColor="accent1" w:themeShade="80"/>
          <w:spacing w:val="15"/>
          <w:sz w:val="24"/>
          <w:szCs w:val="24"/>
          <w:highlight w:val="yellow"/>
        </w:rPr>
        <w:t xml:space="preserve"> </w:t>
      </w:r>
      <w:r w:rsidRPr="000C13FE">
        <w:rPr>
          <w:rFonts w:asciiTheme="majorHAnsi" w:eastAsiaTheme="minorEastAsia" w:hAnsiTheme="majorHAnsi" w:cstheme="minorBidi"/>
          <w:b/>
          <w:color w:val="1F4E79" w:themeColor="accent1" w:themeShade="80"/>
          <w:spacing w:val="15"/>
          <w:sz w:val="24"/>
          <w:szCs w:val="24"/>
          <w:highlight w:val="yellow"/>
        </w:rPr>
        <w:t>WIOA Dislocated Worker]</w:t>
      </w:r>
      <w:r w:rsidR="00EC22B5">
        <w:rPr>
          <w:rFonts w:asciiTheme="majorHAnsi" w:eastAsiaTheme="minorEastAsia" w:hAnsiTheme="majorHAnsi" w:cstheme="minorBidi"/>
          <w:b/>
          <w:color w:val="1F4E79" w:themeColor="accent1" w:themeShade="80"/>
          <w:spacing w:val="15"/>
          <w:sz w:val="24"/>
          <w:szCs w:val="24"/>
          <w:highlight w:val="yellow"/>
        </w:rPr>
        <w:br/>
      </w:r>
      <w:r w:rsidR="00EC22B5" w:rsidRPr="00EC22B5">
        <w:rPr>
          <w:rFonts w:asciiTheme="majorHAnsi" w:eastAsiaTheme="minorEastAsia" w:hAnsiTheme="majorHAnsi" w:cstheme="minorBidi"/>
          <w:bCs/>
          <w:color w:val="1F4E79" w:themeColor="accent1" w:themeShade="80"/>
          <w:spacing w:val="15"/>
          <w:sz w:val="20"/>
        </w:rPr>
        <w:t>Updated 6/15/2022</w:t>
      </w:r>
    </w:p>
    <w:p w14:paraId="1B038A89" w14:textId="77777777" w:rsidR="0018225F" w:rsidRPr="00A4604A" w:rsidRDefault="0018225F" w:rsidP="00365546">
      <w:pPr>
        <w:pStyle w:val="Heading2"/>
        <w:spacing w:before="240" w:after="200"/>
        <w:rPr>
          <w:b w:val="0"/>
          <w:sz w:val="32"/>
        </w:rPr>
      </w:pPr>
      <w:bookmarkStart w:id="1" w:name="_Toc515009122"/>
      <w:bookmarkStart w:id="2" w:name="FundsAvailable"/>
      <w:r w:rsidRPr="00A4604A">
        <w:rPr>
          <w:sz w:val="32"/>
        </w:rPr>
        <w:lastRenderedPageBreak/>
        <w:t>Introduction</w:t>
      </w:r>
      <w:bookmarkEnd w:id="1"/>
      <w:r w:rsidRPr="00A4604A">
        <w:rPr>
          <w:sz w:val="32"/>
        </w:rPr>
        <w:t xml:space="preserve"> </w:t>
      </w:r>
    </w:p>
    <w:p w14:paraId="71E678D1" w14:textId="3C04B44A" w:rsidR="0018225F" w:rsidRPr="00600C65" w:rsidRDefault="0018225F" w:rsidP="0018225F">
      <w:pPr>
        <w:rPr>
          <w:rFonts w:cs="Arial"/>
          <w:snapToGrid/>
          <w:color w:val="000000"/>
          <w:sz w:val="23"/>
          <w:szCs w:val="23"/>
        </w:rPr>
      </w:pPr>
      <w:r w:rsidRPr="00600C65">
        <w:rPr>
          <w:sz w:val="23"/>
          <w:szCs w:val="23"/>
        </w:rPr>
        <w:t>The Minnesota Department of Employment and Economic Development (DEED)</w:t>
      </w:r>
      <w:r w:rsidRPr="00600C65">
        <w:rPr>
          <w:rFonts w:cs="Arial"/>
          <w:sz w:val="23"/>
          <w:szCs w:val="23"/>
          <w:shd w:val="clear" w:color="auto" w:fill="FFFFFF"/>
        </w:rPr>
        <w:t xml:space="preserve"> administers the federal Workforce Innovation and Opportunity Act (WIOA) Adult, the WIOA Dislocated Worker program, and the State Dislocated Worker program. These program</w:t>
      </w:r>
      <w:r w:rsidR="00021037">
        <w:rPr>
          <w:rFonts w:cs="Arial"/>
          <w:sz w:val="23"/>
          <w:szCs w:val="23"/>
          <w:shd w:val="clear" w:color="auto" w:fill="FFFFFF"/>
        </w:rPr>
        <w:t>s</w:t>
      </w:r>
      <w:r w:rsidRPr="00600C65">
        <w:rPr>
          <w:rFonts w:cs="Arial"/>
          <w:sz w:val="23"/>
          <w:szCs w:val="23"/>
          <w:shd w:val="clear" w:color="auto" w:fill="FFFFFF"/>
        </w:rPr>
        <w:t xml:space="preserve"> </w:t>
      </w:r>
      <w:r w:rsidRPr="00600C65">
        <w:rPr>
          <w:sz w:val="23"/>
          <w:szCs w:val="23"/>
        </w:rPr>
        <w:t>serve unemployed and underemployed adult jobseekers by providing one-</w:t>
      </w:r>
      <w:r w:rsidR="007C5255" w:rsidRPr="00600C65">
        <w:rPr>
          <w:sz w:val="23"/>
          <w:szCs w:val="23"/>
        </w:rPr>
        <w:t>to</w:t>
      </w:r>
      <w:r w:rsidRPr="00600C65">
        <w:rPr>
          <w:sz w:val="23"/>
          <w:szCs w:val="23"/>
        </w:rPr>
        <w:t xml:space="preserve">-one career counseling, job search assistance, training, and support services. The program also benefits employers who are looking for skilled workers. Program staff and partners ensure that Minnesota’s workers </w:t>
      </w:r>
      <w:proofErr w:type="gramStart"/>
      <w:r w:rsidRPr="00600C65">
        <w:rPr>
          <w:sz w:val="23"/>
          <w:szCs w:val="23"/>
        </w:rPr>
        <w:t>are able to</w:t>
      </w:r>
      <w:proofErr w:type="gramEnd"/>
      <w:r w:rsidRPr="00600C65">
        <w:rPr>
          <w:sz w:val="23"/>
          <w:szCs w:val="23"/>
        </w:rPr>
        <w:t xml:space="preserve"> secure permanent jobs in high-demand occupations. Participants must be found eligible prior to program enrollment. </w:t>
      </w:r>
    </w:p>
    <w:p w14:paraId="31B5DBF8" w14:textId="77777777" w:rsidR="0018225F" w:rsidRPr="00A4604A" w:rsidRDefault="0018225F" w:rsidP="00365546">
      <w:pPr>
        <w:pStyle w:val="Heading2"/>
        <w:spacing w:after="200"/>
        <w:rPr>
          <w:sz w:val="32"/>
        </w:rPr>
      </w:pPr>
      <w:bookmarkStart w:id="3" w:name="_Toc487721562"/>
      <w:bookmarkStart w:id="4" w:name="_Toc515009123"/>
      <w:r w:rsidRPr="00A4604A">
        <w:rPr>
          <w:sz w:val="32"/>
        </w:rPr>
        <w:t>Authorization of Funds</w:t>
      </w:r>
      <w:bookmarkEnd w:id="3"/>
      <w:bookmarkEnd w:id="4"/>
    </w:p>
    <w:p w14:paraId="28C47E41" w14:textId="1151F16F" w:rsidR="0018225F" w:rsidRPr="00600C65" w:rsidRDefault="0018225F" w:rsidP="00600C65">
      <w:pPr>
        <w:ind w:right="-180"/>
        <w:rPr>
          <w:rFonts w:cs="Arial"/>
          <w:sz w:val="23"/>
          <w:szCs w:val="23"/>
          <w:shd w:val="clear" w:color="auto" w:fill="FFFFFF"/>
        </w:rPr>
      </w:pPr>
      <w:r w:rsidRPr="00600C65">
        <w:rPr>
          <w:rFonts w:cs="Arial"/>
          <w:sz w:val="23"/>
          <w:szCs w:val="23"/>
          <w:shd w:val="clear" w:color="auto" w:fill="FFFFFF"/>
        </w:rPr>
        <w:t>The WIOA Adult program is authorized by the Workforce Innovation and Opportunity Act (WIOA). The Dislocated Worker Program</w:t>
      </w:r>
      <w:r w:rsidR="008761EF">
        <w:rPr>
          <w:rFonts w:cs="Arial"/>
          <w:sz w:val="23"/>
          <w:szCs w:val="23"/>
          <w:shd w:val="clear" w:color="auto" w:fill="FFFFFF"/>
        </w:rPr>
        <w:t xml:space="preserve"> (DWP)</w:t>
      </w:r>
      <w:r w:rsidRPr="00600C65">
        <w:rPr>
          <w:rFonts w:cs="Arial"/>
          <w:sz w:val="23"/>
          <w:szCs w:val="23"/>
          <w:shd w:val="clear" w:color="auto" w:fill="FFFFFF"/>
        </w:rPr>
        <w:t xml:space="preserve"> is authorized by</w:t>
      </w:r>
      <w:r w:rsidRPr="00600C65">
        <w:rPr>
          <w:rFonts w:cs="Arial"/>
          <w:color w:val="505175"/>
          <w:sz w:val="23"/>
          <w:szCs w:val="23"/>
          <w:shd w:val="clear" w:color="auto" w:fill="FFFFFF"/>
        </w:rPr>
        <w:t xml:space="preserve"> </w:t>
      </w:r>
      <w:r w:rsidRPr="00600C65">
        <w:rPr>
          <w:rFonts w:cs="Arial"/>
          <w:sz w:val="23"/>
          <w:szCs w:val="23"/>
          <w:shd w:val="clear" w:color="auto" w:fill="FFFFFF"/>
        </w:rPr>
        <w:t xml:space="preserve">Minn. Stat. 116L.17 and WIOA. Program funds are released each fiscal year and are dependent on state and federal legislative approval. </w:t>
      </w:r>
    </w:p>
    <w:p w14:paraId="07426052" w14:textId="77777777" w:rsidR="0018225F" w:rsidRPr="00A4604A" w:rsidRDefault="0018225F" w:rsidP="00365546">
      <w:pPr>
        <w:pStyle w:val="Heading2"/>
        <w:spacing w:after="200"/>
        <w:rPr>
          <w:sz w:val="32"/>
        </w:rPr>
      </w:pPr>
      <w:bookmarkStart w:id="5" w:name="_Toc515009125"/>
      <w:bookmarkStart w:id="6" w:name="TechnicalAssistance"/>
      <w:bookmarkEnd w:id="2"/>
      <w:r w:rsidRPr="00A4604A">
        <w:rPr>
          <w:sz w:val="32"/>
        </w:rPr>
        <w:t>Technical Assistance</w:t>
      </w:r>
      <w:bookmarkEnd w:id="5"/>
    </w:p>
    <w:bookmarkEnd w:id="6"/>
    <w:p w14:paraId="05DB4574" w14:textId="77777777" w:rsidR="004C1E43" w:rsidRPr="00186F0E" w:rsidRDefault="004C1E43" w:rsidP="004C1E43">
      <w:pPr>
        <w:spacing w:line="259" w:lineRule="auto"/>
        <w:rPr>
          <w:rFonts w:ascii="Calibri" w:hAnsi="Calibri" w:cs="Arial"/>
          <w:sz w:val="23"/>
          <w:szCs w:val="23"/>
        </w:rPr>
      </w:pPr>
      <w:r w:rsidRPr="00186F0E">
        <w:rPr>
          <w:rFonts w:ascii="Calibri" w:hAnsi="Calibri" w:cs="Arial"/>
          <w:sz w:val="23"/>
          <w:szCs w:val="23"/>
        </w:rPr>
        <w:t xml:space="preserve">Requests for technical assistance with the planning documents or grant requirements should be directed to the Dislocated Worker (DW) grant specialists: </w:t>
      </w:r>
    </w:p>
    <w:p w14:paraId="480431C8" w14:textId="77777777" w:rsidR="004C1E43" w:rsidRPr="00186F0E" w:rsidRDefault="006305F0" w:rsidP="004C1E43">
      <w:pPr>
        <w:tabs>
          <w:tab w:val="center" w:pos="4680"/>
        </w:tabs>
        <w:spacing w:after="0"/>
        <w:ind w:left="720"/>
        <w:rPr>
          <w:rFonts w:cs="Arial"/>
          <w:snapToGrid/>
          <w:szCs w:val="22"/>
        </w:rPr>
      </w:pPr>
      <w:hyperlink r:id="rId9" w:history="1">
        <w:r w:rsidR="004C1E43" w:rsidRPr="00186F0E">
          <w:rPr>
            <w:rStyle w:val="Hyperlink"/>
            <w:rFonts w:cs="Arial"/>
            <w:snapToGrid/>
            <w:szCs w:val="22"/>
          </w:rPr>
          <w:t>Rita.Apaloo@state.mn.us</w:t>
        </w:r>
      </w:hyperlink>
    </w:p>
    <w:p w14:paraId="63F6B0CB" w14:textId="77777777" w:rsidR="004C1E43" w:rsidRPr="00186F0E" w:rsidRDefault="004C1E43" w:rsidP="004C1E43">
      <w:pPr>
        <w:tabs>
          <w:tab w:val="center" w:pos="4680"/>
        </w:tabs>
        <w:spacing w:after="0"/>
        <w:ind w:left="720"/>
        <w:rPr>
          <w:rFonts w:cs="Arial"/>
          <w:snapToGrid/>
          <w:szCs w:val="22"/>
        </w:rPr>
      </w:pPr>
      <w:r w:rsidRPr="00186F0E">
        <w:rPr>
          <w:rFonts w:cs="Arial"/>
          <w:snapToGrid/>
          <w:szCs w:val="22"/>
        </w:rPr>
        <w:t xml:space="preserve">Rita Apaloo, Grants Specialist Senior, DW and Federal Adult Programs </w:t>
      </w:r>
    </w:p>
    <w:p w14:paraId="09E942ED" w14:textId="77777777" w:rsidR="004C1E43" w:rsidRPr="00186F0E" w:rsidRDefault="004C1E43" w:rsidP="004C1E43">
      <w:pPr>
        <w:tabs>
          <w:tab w:val="center" w:pos="4680"/>
        </w:tabs>
        <w:spacing w:after="0"/>
        <w:ind w:left="720"/>
        <w:rPr>
          <w:rFonts w:cs="Arial"/>
          <w:snapToGrid/>
          <w:szCs w:val="22"/>
        </w:rPr>
      </w:pPr>
    </w:p>
    <w:p w14:paraId="54B93625" w14:textId="77777777" w:rsidR="004C1E43" w:rsidRPr="00186F0E" w:rsidRDefault="006305F0" w:rsidP="004C1E43">
      <w:pPr>
        <w:tabs>
          <w:tab w:val="center" w:pos="4680"/>
        </w:tabs>
        <w:spacing w:after="0"/>
        <w:ind w:left="720"/>
        <w:rPr>
          <w:rFonts w:cs="Arial"/>
          <w:snapToGrid/>
          <w:szCs w:val="22"/>
        </w:rPr>
      </w:pPr>
      <w:hyperlink r:id="rId10" w:history="1">
        <w:r w:rsidR="004C1E43" w:rsidRPr="00186F0E">
          <w:rPr>
            <w:rStyle w:val="Hyperlink"/>
            <w:rFonts w:cs="Arial"/>
            <w:snapToGrid/>
            <w:szCs w:val="22"/>
          </w:rPr>
          <w:t>Sou.Thao@state.mn.us</w:t>
        </w:r>
      </w:hyperlink>
    </w:p>
    <w:p w14:paraId="605EFE2F" w14:textId="77777777" w:rsidR="004C1E43" w:rsidRPr="00186F0E" w:rsidRDefault="004C1E43" w:rsidP="004C1E43">
      <w:pPr>
        <w:tabs>
          <w:tab w:val="center" w:pos="4680"/>
        </w:tabs>
        <w:spacing w:after="0"/>
        <w:ind w:left="720"/>
        <w:rPr>
          <w:rFonts w:cs="Arial"/>
          <w:snapToGrid/>
          <w:szCs w:val="22"/>
        </w:rPr>
      </w:pPr>
      <w:r w:rsidRPr="00186F0E">
        <w:rPr>
          <w:rFonts w:cs="Arial"/>
          <w:snapToGrid/>
          <w:szCs w:val="22"/>
        </w:rPr>
        <w:t>Sou Thao, Grants Specialist Senior, DW and Federal Adult Programs</w:t>
      </w:r>
    </w:p>
    <w:p w14:paraId="374A3BA0" w14:textId="77777777" w:rsidR="004C1E43" w:rsidRPr="00186F0E" w:rsidRDefault="004C1E43" w:rsidP="004C1E43">
      <w:pPr>
        <w:tabs>
          <w:tab w:val="center" w:pos="4680"/>
        </w:tabs>
        <w:spacing w:after="0"/>
        <w:ind w:left="720"/>
        <w:rPr>
          <w:rStyle w:val="Hyperlink"/>
          <w:rFonts w:cs="Arial"/>
          <w:snapToGrid/>
          <w:szCs w:val="22"/>
        </w:rPr>
      </w:pPr>
    </w:p>
    <w:p w14:paraId="35DE27D7" w14:textId="6BAF259F" w:rsidR="004C1E43" w:rsidRPr="00186F0E" w:rsidRDefault="006305F0" w:rsidP="004C1E43">
      <w:pPr>
        <w:tabs>
          <w:tab w:val="center" w:pos="4680"/>
        </w:tabs>
        <w:spacing w:after="0"/>
        <w:ind w:left="720"/>
        <w:rPr>
          <w:rFonts w:cs="Arial"/>
          <w:snapToGrid/>
          <w:szCs w:val="22"/>
        </w:rPr>
      </w:pPr>
      <w:hyperlink r:id="rId11" w:history="1">
        <w:r w:rsidR="000C13FE" w:rsidRPr="005A2063">
          <w:rPr>
            <w:rStyle w:val="Hyperlink"/>
            <w:rFonts w:cs="Arial"/>
            <w:snapToGrid/>
            <w:szCs w:val="22"/>
          </w:rPr>
          <w:t>Frederick.Nah@state.mn.us</w:t>
        </w:r>
      </w:hyperlink>
      <w:r w:rsidR="004C1E43" w:rsidRPr="00186F0E">
        <w:rPr>
          <w:rFonts w:cs="Arial"/>
          <w:snapToGrid/>
          <w:szCs w:val="22"/>
        </w:rPr>
        <w:t xml:space="preserve"> </w:t>
      </w:r>
    </w:p>
    <w:p w14:paraId="26AB3E38" w14:textId="5EB6CC39" w:rsidR="004C1E43" w:rsidRPr="00186F0E" w:rsidRDefault="000C13FE" w:rsidP="004C1E43">
      <w:pPr>
        <w:tabs>
          <w:tab w:val="center" w:pos="4680"/>
        </w:tabs>
        <w:spacing w:after="0"/>
        <w:ind w:left="720"/>
        <w:rPr>
          <w:rFonts w:cs="Arial"/>
          <w:snapToGrid/>
          <w:szCs w:val="22"/>
        </w:rPr>
      </w:pPr>
      <w:r>
        <w:rPr>
          <w:rFonts w:cs="Arial"/>
          <w:snapToGrid/>
          <w:szCs w:val="22"/>
        </w:rPr>
        <w:t>Frederick Nah</w:t>
      </w:r>
      <w:r w:rsidR="004C1E43" w:rsidRPr="00186F0E">
        <w:rPr>
          <w:rFonts w:cs="Arial"/>
          <w:snapToGrid/>
          <w:szCs w:val="22"/>
        </w:rPr>
        <w:t xml:space="preserve">, Grants Specialist </w:t>
      </w:r>
      <w:r>
        <w:rPr>
          <w:rFonts w:cs="Arial"/>
          <w:snapToGrid/>
          <w:szCs w:val="22"/>
        </w:rPr>
        <w:t>Senior</w:t>
      </w:r>
      <w:r w:rsidR="004C1E43" w:rsidRPr="00186F0E">
        <w:rPr>
          <w:rFonts w:cs="Arial"/>
          <w:snapToGrid/>
          <w:szCs w:val="22"/>
        </w:rPr>
        <w:t xml:space="preserve">, DW and Federal Adult Programs </w:t>
      </w:r>
    </w:p>
    <w:p w14:paraId="127EBF64" w14:textId="77777777" w:rsidR="004C1E43" w:rsidRPr="00186F0E" w:rsidRDefault="004C1E43" w:rsidP="004C1E43">
      <w:pPr>
        <w:tabs>
          <w:tab w:val="center" w:pos="4680"/>
        </w:tabs>
        <w:spacing w:after="0"/>
        <w:ind w:left="720"/>
        <w:rPr>
          <w:rFonts w:cs="Arial"/>
          <w:snapToGrid/>
          <w:szCs w:val="22"/>
        </w:rPr>
      </w:pPr>
    </w:p>
    <w:p w14:paraId="17EB8A75" w14:textId="641F88D2" w:rsidR="004C1E43" w:rsidRPr="00186F0E" w:rsidRDefault="006305F0" w:rsidP="004C1E43">
      <w:pPr>
        <w:tabs>
          <w:tab w:val="center" w:pos="4680"/>
        </w:tabs>
        <w:spacing w:after="0"/>
        <w:ind w:left="720"/>
        <w:rPr>
          <w:rFonts w:cs="Arial"/>
          <w:snapToGrid/>
          <w:szCs w:val="22"/>
        </w:rPr>
      </w:pPr>
      <w:hyperlink r:id="rId12" w:history="1">
        <w:r w:rsidR="00873683" w:rsidRPr="0045062E">
          <w:rPr>
            <w:rStyle w:val="Hyperlink"/>
            <w:rFonts w:cs="Arial"/>
            <w:snapToGrid/>
            <w:szCs w:val="22"/>
          </w:rPr>
          <w:t>Enock.Kakuuku@state.mn.us</w:t>
        </w:r>
      </w:hyperlink>
    </w:p>
    <w:p w14:paraId="422B5E81" w14:textId="1CA96D94" w:rsidR="004C1E43" w:rsidRPr="00186F0E" w:rsidRDefault="00873683" w:rsidP="004C1E43">
      <w:pPr>
        <w:tabs>
          <w:tab w:val="center" w:pos="4680"/>
        </w:tabs>
        <w:spacing w:after="0"/>
        <w:ind w:left="720"/>
        <w:rPr>
          <w:rFonts w:cs="Arial"/>
          <w:snapToGrid/>
          <w:szCs w:val="22"/>
        </w:rPr>
      </w:pPr>
      <w:r>
        <w:rPr>
          <w:rFonts w:cs="Arial"/>
          <w:snapToGrid/>
          <w:szCs w:val="22"/>
        </w:rPr>
        <w:t>Enock Kakuuku</w:t>
      </w:r>
      <w:r w:rsidR="004C1E43" w:rsidRPr="00186F0E">
        <w:rPr>
          <w:rFonts w:cs="Arial"/>
          <w:snapToGrid/>
          <w:szCs w:val="22"/>
        </w:rPr>
        <w:t xml:space="preserve">, Grants </w:t>
      </w:r>
      <w:r w:rsidR="000C13FE">
        <w:rPr>
          <w:rFonts w:cs="Arial"/>
          <w:snapToGrid/>
          <w:szCs w:val="22"/>
        </w:rPr>
        <w:t>Coordinator</w:t>
      </w:r>
      <w:r w:rsidR="004C1E43" w:rsidRPr="00186F0E">
        <w:rPr>
          <w:rFonts w:cs="Arial"/>
          <w:snapToGrid/>
          <w:szCs w:val="22"/>
        </w:rPr>
        <w:t>,</w:t>
      </w:r>
      <w:r w:rsidR="004C1E43" w:rsidRPr="00186F0E">
        <w:rPr>
          <w:szCs w:val="22"/>
        </w:rPr>
        <w:t xml:space="preserve"> </w:t>
      </w:r>
      <w:r w:rsidR="004C1E43" w:rsidRPr="00186F0E">
        <w:rPr>
          <w:rFonts w:cs="Arial"/>
          <w:snapToGrid/>
          <w:szCs w:val="22"/>
        </w:rPr>
        <w:t>DW and Federal Adult Programs</w:t>
      </w:r>
    </w:p>
    <w:p w14:paraId="14D556F4" w14:textId="77777777" w:rsidR="004C1E43" w:rsidRPr="00186F0E" w:rsidRDefault="004C1E43" w:rsidP="004C1E43">
      <w:pPr>
        <w:tabs>
          <w:tab w:val="center" w:pos="4680"/>
        </w:tabs>
        <w:spacing w:after="0"/>
        <w:ind w:left="720"/>
        <w:rPr>
          <w:rFonts w:cs="Arial"/>
          <w:snapToGrid/>
          <w:szCs w:val="22"/>
        </w:rPr>
      </w:pPr>
    </w:p>
    <w:p w14:paraId="57758B2E" w14:textId="77777777" w:rsidR="004C1E43" w:rsidRPr="00186F0E" w:rsidRDefault="004C1E43" w:rsidP="004C1E43">
      <w:pPr>
        <w:tabs>
          <w:tab w:val="center" w:pos="4680"/>
        </w:tabs>
        <w:spacing w:after="0"/>
        <w:rPr>
          <w:rFonts w:cs="Arial"/>
          <w:snapToGrid/>
          <w:sz w:val="23"/>
          <w:szCs w:val="23"/>
        </w:rPr>
      </w:pPr>
      <w:r w:rsidRPr="00186F0E">
        <w:rPr>
          <w:rFonts w:cs="Arial"/>
          <w:snapToGrid/>
          <w:sz w:val="23"/>
          <w:szCs w:val="23"/>
        </w:rPr>
        <w:t>Performance and data questions should be directed to the Performance and Data Coordinator:</w:t>
      </w:r>
    </w:p>
    <w:p w14:paraId="53695AEC" w14:textId="77777777" w:rsidR="004C1E43" w:rsidRPr="00186F0E" w:rsidRDefault="004C1E43" w:rsidP="004C1E43">
      <w:pPr>
        <w:tabs>
          <w:tab w:val="center" w:pos="4680"/>
        </w:tabs>
        <w:spacing w:after="0"/>
        <w:rPr>
          <w:rFonts w:cs="Arial"/>
          <w:snapToGrid/>
          <w:szCs w:val="22"/>
        </w:rPr>
      </w:pPr>
    </w:p>
    <w:p w14:paraId="0BD1E934" w14:textId="77777777" w:rsidR="004C1E43" w:rsidRPr="00186F0E" w:rsidRDefault="006305F0" w:rsidP="004C1E43">
      <w:pPr>
        <w:tabs>
          <w:tab w:val="center" w:pos="4680"/>
        </w:tabs>
        <w:spacing w:after="0"/>
        <w:ind w:left="720"/>
        <w:rPr>
          <w:rStyle w:val="Hyperlink"/>
          <w:szCs w:val="22"/>
        </w:rPr>
      </w:pPr>
      <w:hyperlink r:id="rId13" w:history="1">
        <w:r w:rsidR="004C1E43" w:rsidRPr="00186F0E">
          <w:rPr>
            <w:rStyle w:val="Hyperlink"/>
            <w:rFonts w:cs="Arial"/>
            <w:snapToGrid/>
            <w:szCs w:val="22"/>
          </w:rPr>
          <w:t>Amy.Carlson@state.mn.us</w:t>
        </w:r>
      </w:hyperlink>
    </w:p>
    <w:p w14:paraId="0EEC1EB9" w14:textId="77777777" w:rsidR="004C1E43" w:rsidRPr="00186F0E" w:rsidRDefault="004C1E43" w:rsidP="004C1E43">
      <w:pPr>
        <w:tabs>
          <w:tab w:val="center" w:pos="4680"/>
        </w:tabs>
        <w:spacing w:after="0"/>
        <w:ind w:left="720"/>
        <w:rPr>
          <w:rFonts w:cs="Arial"/>
          <w:snapToGrid/>
          <w:szCs w:val="22"/>
        </w:rPr>
      </w:pPr>
      <w:r w:rsidRPr="00186F0E">
        <w:rPr>
          <w:rFonts w:cs="Arial"/>
          <w:snapToGrid/>
          <w:szCs w:val="22"/>
        </w:rPr>
        <w:t xml:space="preserve">Amy Carlson, Performance and Data Coordinator </w:t>
      </w:r>
    </w:p>
    <w:p w14:paraId="136366D7" w14:textId="77777777" w:rsidR="004C1E43" w:rsidRPr="00186F0E" w:rsidRDefault="004C1E43" w:rsidP="004C1E43">
      <w:pPr>
        <w:tabs>
          <w:tab w:val="center" w:pos="4680"/>
        </w:tabs>
        <w:spacing w:after="0"/>
        <w:ind w:left="720" w:hanging="720"/>
        <w:rPr>
          <w:rFonts w:cs="Arial"/>
          <w:snapToGrid/>
          <w:szCs w:val="22"/>
        </w:rPr>
      </w:pPr>
    </w:p>
    <w:p w14:paraId="676D1275" w14:textId="77777777" w:rsidR="004C1E43" w:rsidRPr="00186F0E" w:rsidRDefault="004C1E43" w:rsidP="004C1E43">
      <w:pPr>
        <w:tabs>
          <w:tab w:val="center" w:pos="4680"/>
        </w:tabs>
        <w:spacing w:after="0"/>
        <w:ind w:left="720" w:hanging="720"/>
        <w:rPr>
          <w:rFonts w:cs="Arial"/>
          <w:snapToGrid/>
          <w:sz w:val="23"/>
          <w:szCs w:val="23"/>
        </w:rPr>
      </w:pPr>
      <w:r w:rsidRPr="00186F0E">
        <w:rPr>
          <w:rFonts w:cs="Arial"/>
          <w:snapToGrid/>
          <w:sz w:val="23"/>
          <w:szCs w:val="23"/>
        </w:rPr>
        <w:t xml:space="preserve">All other questions can be addressed to the DW Program Supervisor: </w:t>
      </w:r>
    </w:p>
    <w:p w14:paraId="5E69EFDD" w14:textId="77777777" w:rsidR="004C1E43" w:rsidRPr="00186F0E" w:rsidRDefault="004C1E43" w:rsidP="004C1E43">
      <w:pPr>
        <w:tabs>
          <w:tab w:val="center" w:pos="4680"/>
        </w:tabs>
        <w:spacing w:after="0"/>
        <w:ind w:left="720" w:hanging="720"/>
        <w:rPr>
          <w:rFonts w:cs="Arial"/>
          <w:snapToGrid/>
          <w:szCs w:val="22"/>
        </w:rPr>
      </w:pPr>
      <w:r w:rsidRPr="00186F0E">
        <w:rPr>
          <w:rFonts w:cs="Arial"/>
          <w:snapToGrid/>
          <w:szCs w:val="22"/>
        </w:rPr>
        <w:tab/>
      </w:r>
    </w:p>
    <w:p w14:paraId="2123D791" w14:textId="77777777" w:rsidR="004C1E43" w:rsidRPr="00186F0E" w:rsidRDefault="004C1E43" w:rsidP="004C1E43">
      <w:pPr>
        <w:tabs>
          <w:tab w:val="center" w:pos="4680"/>
        </w:tabs>
        <w:spacing w:after="0"/>
        <w:ind w:left="720" w:hanging="720"/>
        <w:rPr>
          <w:rStyle w:val="Hyperlink"/>
          <w:szCs w:val="22"/>
        </w:rPr>
      </w:pPr>
      <w:r w:rsidRPr="00186F0E">
        <w:rPr>
          <w:rStyle w:val="Hyperlink"/>
          <w:szCs w:val="22"/>
          <w:u w:val="none"/>
        </w:rPr>
        <w:tab/>
      </w:r>
      <w:hyperlink r:id="rId14" w:history="1">
        <w:r w:rsidRPr="00186F0E">
          <w:rPr>
            <w:rStyle w:val="Hyperlink"/>
            <w:rFonts w:cs="Arial"/>
            <w:snapToGrid/>
            <w:szCs w:val="22"/>
          </w:rPr>
          <w:t>Lensa.Idossa@state.mn.us</w:t>
        </w:r>
      </w:hyperlink>
      <w:r w:rsidRPr="00186F0E">
        <w:rPr>
          <w:rStyle w:val="Hyperlink"/>
          <w:szCs w:val="22"/>
        </w:rPr>
        <w:t xml:space="preserve"> </w:t>
      </w:r>
    </w:p>
    <w:p w14:paraId="771186D3" w14:textId="097ECF34" w:rsidR="004C1E43" w:rsidRPr="00186F0E" w:rsidRDefault="004C1E43" w:rsidP="004C1E43">
      <w:pPr>
        <w:tabs>
          <w:tab w:val="center" w:pos="4680"/>
        </w:tabs>
        <w:spacing w:after="0"/>
        <w:ind w:left="1440" w:hanging="720"/>
        <w:rPr>
          <w:rStyle w:val="Hyperlink"/>
          <w:color w:val="auto"/>
          <w:szCs w:val="22"/>
          <w:u w:val="none"/>
        </w:rPr>
      </w:pPr>
      <w:r w:rsidRPr="00186F0E">
        <w:rPr>
          <w:rStyle w:val="Hyperlink"/>
          <w:color w:val="auto"/>
          <w:szCs w:val="22"/>
          <w:u w:val="none"/>
        </w:rPr>
        <w:t xml:space="preserve">Lensa Idossa, Program </w:t>
      </w:r>
      <w:r w:rsidR="00873683">
        <w:rPr>
          <w:rStyle w:val="Hyperlink"/>
          <w:color w:val="auto"/>
          <w:szCs w:val="22"/>
          <w:u w:val="none"/>
        </w:rPr>
        <w:t>Manager</w:t>
      </w:r>
      <w:r w:rsidRPr="00186F0E">
        <w:rPr>
          <w:rStyle w:val="Hyperlink"/>
          <w:color w:val="auto"/>
          <w:szCs w:val="22"/>
          <w:u w:val="none"/>
        </w:rPr>
        <w:t xml:space="preserve"> </w:t>
      </w:r>
    </w:p>
    <w:p w14:paraId="7D901477" w14:textId="177AF119" w:rsidR="0018225F" w:rsidRPr="00A4604A" w:rsidRDefault="00A4604A" w:rsidP="00365546">
      <w:pPr>
        <w:pStyle w:val="Heading2"/>
        <w:spacing w:after="200"/>
        <w:rPr>
          <w:sz w:val="32"/>
        </w:rPr>
      </w:pPr>
      <w:bookmarkStart w:id="7" w:name="ApplicationContent"/>
      <w:r w:rsidRPr="00A4604A">
        <w:rPr>
          <w:sz w:val="32"/>
        </w:rPr>
        <w:lastRenderedPageBreak/>
        <w:t>Submitting to DEED</w:t>
      </w:r>
    </w:p>
    <w:bookmarkEnd w:id="7"/>
    <w:p w14:paraId="4526BC33" w14:textId="703EA712" w:rsidR="00A4604A" w:rsidRPr="00A4604A" w:rsidRDefault="009077E1" w:rsidP="00DD7242">
      <w:pPr>
        <w:spacing w:line="276" w:lineRule="auto"/>
        <w:rPr>
          <w:sz w:val="24"/>
        </w:rPr>
      </w:pPr>
      <w:r>
        <w:rPr>
          <w:sz w:val="24"/>
        </w:rPr>
        <w:t xml:space="preserve">The information you provide to the questions and in the tables below will become part of your contract. </w:t>
      </w:r>
      <w:r w:rsidR="00A4604A" w:rsidRPr="00A4604A">
        <w:rPr>
          <w:sz w:val="24"/>
        </w:rPr>
        <w:t xml:space="preserve">Before submitting </w:t>
      </w:r>
      <w:r>
        <w:rPr>
          <w:sz w:val="24"/>
        </w:rPr>
        <w:t>t</w:t>
      </w:r>
      <w:r w:rsidR="00A4604A" w:rsidRPr="00A4604A">
        <w:rPr>
          <w:sz w:val="24"/>
        </w:rPr>
        <w:t xml:space="preserve">o DEED, </w:t>
      </w:r>
      <w:r>
        <w:rPr>
          <w:sz w:val="24"/>
        </w:rPr>
        <w:t>we recommend</w:t>
      </w:r>
      <w:r w:rsidR="00DE4CFF">
        <w:rPr>
          <w:sz w:val="24"/>
        </w:rPr>
        <w:t xml:space="preserve"> the following</w:t>
      </w:r>
      <w:r w:rsidR="00A4604A" w:rsidRPr="00A4604A">
        <w:rPr>
          <w:sz w:val="24"/>
        </w:rPr>
        <w:t>:</w:t>
      </w:r>
    </w:p>
    <w:p w14:paraId="7EABAC25" w14:textId="3688E2D7" w:rsidR="009A26AA" w:rsidRPr="009A26AA" w:rsidRDefault="00391223" w:rsidP="009A26AA">
      <w:pPr>
        <w:pStyle w:val="ListParagraph"/>
        <w:numPr>
          <w:ilvl w:val="0"/>
          <w:numId w:val="25"/>
        </w:numPr>
        <w:spacing w:after="240" w:line="276" w:lineRule="auto"/>
        <w:ind w:left="720"/>
        <w:rPr>
          <w:rFonts w:asciiTheme="majorHAnsi" w:hAnsiTheme="majorHAnsi" w:cs="Arial"/>
          <w:snapToGrid/>
          <w:color w:val="000000"/>
          <w:sz w:val="24"/>
          <w:szCs w:val="23"/>
        </w:rPr>
      </w:pPr>
      <w:r w:rsidRPr="00DE4CFF">
        <w:rPr>
          <w:rFonts w:asciiTheme="majorHAnsi" w:hAnsiTheme="majorHAnsi" w:cs="Arial"/>
          <w:sz w:val="24"/>
          <w:szCs w:val="23"/>
          <w:shd w:val="clear" w:color="auto" w:fill="FFFFFF"/>
        </w:rPr>
        <w:t>Review</w:t>
      </w:r>
      <w:r w:rsidR="00584D5D">
        <w:rPr>
          <w:rFonts w:asciiTheme="majorHAnsi" w:hAnsiTheme="majorHAnsi" w:cs="Arial"/>
          <w:sz w:val="24"/>
          <w:szCs w:val="23"/>
          <w:shd w:val="clear" w:color="auto" w:fill="FFFFFF"/>
        </w:rPr>
        <w:t>:</w:t>
      </w:r>
      <w:r w:rsidR="00DE4CFF" w:rsidRPr="00DE4CFF">
        <w:rPr>
          <w:rFonts w:asciiTheme="majorHAnsi" w:hAnsiTheme="majorHAnsi" w:cs="Arial"/>
          <w:sz w:val="24"/>
          <w:szCs w:val="23"/>
          <w:shd w:val="clear" w:color="auto" w:fill="FFFFFF"/>
        </w:rPr>
        <w:t xml:space="preserve"> </w:t>
      </w:r>
    </w:p>
    <w:p w14:paraId="5CFC539A" w14:textId="77777777" w:rsidR="009A26AA" w:rsidRPr="009A26AA" w:rsidRDefault="00391223" w:rsidP="009A26AA">
      <w:pPr>
        <w:pStyle w:val="ListParagraph"/>
        <w:numPr>
          <w:ilvl w:val="0"/>
          <w:numId w:val="30"/>
        </w:numPr>
        <w:spacing w:after="240" w:line="276" w:lineRule="auto"/>
        <w:ind w:left="1080"/>
        <w:rPr>
          <w:rFonts w:asciiTheme="majorHAnsi" w:hAnsiTheme="majorHAnsi" w:cs="Arial"/>
          <w:snapToGrid/>
          <w:color w:val="000000"/>
          <w:sz w:val="24"/>
          <w:szCs w:val="23"/>
        </w:rPr>
      </w:pPr>
      <w:r w:rsidRPr="00DE4CFF">
        <w:rPr>
          <w:rFonts w:asciiTheme="majorHAnsi" w:hAnsiTheme="majorHAnsi" w:cs="Arial"/>
          <w:b/>
          <w:sz w:val="24"/>
          <w:szCs w:val="23"/>
          <w:shd w:val="clear" w:color="auto" w:fill="FFFFFF"/>
        </w:rPr>
        <w:t>Appendix A</w:t>
      </w:r>
      <w:r w:rsidR="007225AC" w:rsidRPr="00DE4CFF">
        <w:rPr>
          <w:rFonts w:asciiTheme="majorHAnsi" w:hAnsiTheme="majorHAnsi" w:cs="Arial"/>
          <w:b/>
          <w:sz w:val="24"/>
          <w:szCs w:val="23"/>
          <w:shd w:val="clear" w:color="auto" w:fill="FFFFFF"/>
        </w:rPr>
        <w:t xml:space="preserve">: </w:t>
      </w:r>
      <w:r w:rsidRPr="00DE4CFF">
        <w:rPr>
          <w:rFonts w:asciiTheme="majorHAnsi" w:hAnsiTheme="majorHAnsi" w:cs="Arial"/>
          <w:b/>
          <w:sz w:val="24"/>
          <w:szCs w:val="23"/>
          <w:shd w:val="clear" w:color="auto" w:fill="FFFFFF"/>
        </w:rPr>
        <w:t>Grant Requirements</w:t>
      </w:r>
    </w:p>
    <w:p w14:paraId="6A4C277D" w14:textId="77777777" w:rsidR="009A26AA" w:rsidRPr="009A26AA" w:rsidRDefault="00391223" w:rsidP="009A26AA">
      <w:pPr>
        <w:pStyle w:val="ListParagraph"/>
        <w:numPr>
          <w:ilvl w:val="0"/>
          <w:numId w:val="30"/>
        </w:numPr>
        <w:spacing w:after="240" w:line="276" w:lineRule="auto"/>
        <w:ind w:left="1080"/>
        <w:rPr>
          <w:rFonts w:asciiTheme="majorHAnsi" w:hAnsiTheme="majorHAnsi" w:cs="Arial"/>
          <w:snapToGrid/>
          <w:color w:val="000000"/>
          <w:sz w:val="24"/>
          <w:szCs w:val="23"/>
        </w:rPr>
      </w:pPr>
      <w:r w:rsidRPr="00DE4CFF">
        <w:rPr>
          <w:rFonts w:asciiTheme="majorHAnsi" w:hAnsiTheme="majorHAnsi" w:cs="Arial"/>
          <w:b/>
          <w:sz w:val="24"/>
          <w:szCs w:val="23"/>
          <w:shd w:val="clear" w:color="auto" w:fill="FFFFFF"/>
        </w:rPr>
        <w:t>Appendix B</w:t>
      </w:r>
      <w:r w:rsidR="007225AC" w:rsidRPr="00DE4CFF">
        <w:rPr>
          <w:rFonts w:asciiTheme="majorHAnsi" w:hAnsiTheme="majorHAnsi" w:cs="Arial"/>
          <w:b/>
          <w:sz w:val="24"/>
          <w:szCs w:val="23"/>
          <w:shd w:val="clear" w:color="auto" w:fill="FFFFFF"/>
        </w:rPr>
        <w:t>:</w:t>
      </w:r>
      <w:r w:rsidRPr="00DE4CFF">
        <w:rPr>
          <w:rFonts w:asciiTheme="majorHAnsi" w:hAnsiTheme="majorHAnsi" w:cs="Arial"/>
          <w:b/>
          <w:sz w:val="24"/>
          <w:szCs w:val="23"/>
          <w:shd w:val="clear" w:color="auto" w:fill="FFFFFF"/>
        </w:rPr>
        <w:t xml:space="preserve"> Relevant </w:t>
      </w:r>
      <w:r w:rsidRPr="009A26AA">
        <w:rPr>
          <w:rFonts w:asciiTheme="majorHAnsi" w:hAnsiTheme="majorHAnsi" w:cs="Arial"/>
          <w:b/>
          <w:sz w:val="24"/>
          <w:szCs w:val="23"/>
          <w:shd w:val="clear" w:color="auto" w:fill="FFFFFF"/>
        </w:rPr>
        <w:t>Policies</w:t>
      </w:r>
    </w:p>
    <w:p w14:paraId="3E50AA11" w14:textId="16D849D8" w:rsidR="00391223" w:rsidRPr="00DE4CFF" w:rsidRDefault="007225AC" w:rsidP="009A26AA">
      <w:pPr>
        <w:pStyle w:val="ListParagraph"/>
        <w:numPr>
          <w:ilvl w:val="0"/>
          <w:numId w:val="30"/>
        </w:numPr>
        <w:spacing w:after="240" w:line="276" w:lineRule="auto"/>
        <w:ind w:left="1080"/>
        <w:rPr>
          <w:rFonts w:asciiTheme="majorHAnsi" w:hAnsiTheme="majorHAnsi" w:cs="Arial"/>
          <w:snapToGrid/>
          <w:color w:val="000000"/>
          <w:sz w:val="24"/>
          <w:szCs w:val="23"/>
        </w:rPr>
      </w:pPr>
      <w:r w:rsidRPr="00DE4CFF">
        <w:rPr>
          <w:rFonts w:asciiTheme="majorHAnsi" w:hAnsiTheme="majorHAnsi" w:cs="Arial"/>
          <w:b/>
          <w:sz w:val="24"/>
          <w:szCs w:val="23"/>
          <w:shd w:val="clear" w:color="auto" w:fill="FFFFFF"/>
        </w:rPr>
        <w:t xml:space="preserve">Appendix </w:t>
      </w:r>
      <w:r w:rsidR="004B7C57">
        <w:rPr>
          <w:rFonts w:asciiTheme="majorHAnsi" w:hAnsiTheme="majorHAnsi" w:cs="Arial"/>
          <w:b/>
          <w:sz w:val="24"/>
          <w:szCs w:val="23"/>
          <w:shd w:val="clear" w:color="auto" w:fill="FFFFFF"/>
        </w:rPr>
        <w:t>C</w:t>
      </w:r>
      <w:r w:rsidRPr="00DE4CFF">
        <w:rPr>
          <w:rFonts w:asciiTheme="majorHAnsi" w:hAnsiTheme="majorHAnsi" w:cs="Arial"/>
          <w:b/>
          <w:sz w:val="24"/>
          <w:szCs w:val="23"/>
          <w:shd w:val="clear" w:color="auto" w:fill="FFFFFF"/>
        </w:rPr>
        <w:t>: General Definitions</w:t>
      </w:r>
    </w:p>
    <w:p w14:paraId="427F2CA1" w14:textId="3F16297E" w:rsidR="00DE4CFF" w:rsidRDefault="00C367F0" w:rsidP="00584D5D">
      <w:pPr>
        <w:widowControl w:val="0"/>
        <w:numPr>
          <w:ilvl w:val="0"/>
          <w:numId w:val="11"/>
        </w:numPr>
        <w:spacing w:line="276" w:lineRule="auto"/>
        <w:ind w:right="-180"/>
        <w:rPr>
          <w:sz w:val="24"/>
        </w:rPr>
      </w:pPr>
      <w:r>
        <w:rPr>
          <w:sz w:val="24"/>
        </w:rPr>
        <w:t>Remember to follow</w:t>
      </w:r>
      <w:r w:rsidR="00391223" w:rsidRPr="00A4604A">
        <w:rPr>
          <w:sz w:val="24"/>
        </w:rPr>
        <w:t xml:space="preserve"> cost category limitations, particularly the 10% cap on Administrative Costs. </w:t>
      </w:r>
      <w:r w:rsidR="003C1DA2">
        <w:rPr>
          <w:sz w:val="24"/>
        </w:rPr>
        <w:t xml:space="preserve">We recommend budgeting slightly under 10%. </w:t>
      </w:r>
    </w:p>
    <w:p w14:paraId="5D68CCB8" w14:textId="18829F3D" w:rsidR="00D01248" w:rsidRDefault="00D01248" w:rsidP="009A26AA">
      <w:pPr>
        <w:widowControl w:val="0"/>
        <w:numPr>
          <w:ilvl w:val="0"/>
          <w:numId w:val="11"/>
        </w:numPr>
        <w:spacing w:line="276" w:lineRule="auto"/>
        <w:rPr>
          <w:sz w:val="24"/>
        </w:rPr>
      </w:pPr>
      <w:r>
        <w:rPr>
          <w:sz w:val="24"/>
        </w:rPr>
        <w:t>Use the tables provided. Do not copy tables into the document.</w:t>
      </w:r>
    </w:p>
    <w:p w14:paraId="7A0ECCE9" w14:textId="4FE76C44" w:rsidR="00A4604A" w:rsidRPr="00A4604A" w:rsidRDefault="00A4604A" w:rsidP="009A26AA">
      <w:pPr>
        <w:widowControl w:val="0"/>
        <w:numPr>
          <w:ilvl w:val="0"/>
          <w:numId w:val="11"/>
        </w:numPr>
        <w:spacing w:line="276" w:lineRule="auto"/>
        <w:rPr>
          <w:sz w:val="24"/>
        </w:rPr>
      </w:pPr>
      <w:r w:rsidRPr="00A4604A">
        <w:rPr>
          <w:sz w:val="24"/>
        </w:rPr>
        <w:t>Double check the numbers in the participant, activity, and budget</w:t>
      </w:r>
      <w:r w:rsidR="00A83884">
        <w:rPr>
          <w:sz w:val="24"/>
        </w:rPr>
        <w:t xml:space="preserve"> plans</w:t>
      </w:r>
      <w:r w:rsidRPr="00A4604A">
        <w:rPr>
          <w:sz w:val="24"/>
        </w:rPr>
        <w:t xml:space="preserve"> to ensure they align</w:t>
      </w:r>
      <w:r w:rsidR="00A83884">
        <w:rPr>
          <w:sz w:val="24"/>
        </w:rPr>
        <w:t xml:space="preserve"> with each other</w:t>
      </w:r>
      <w:r w:rsidRPr="00A4604A">
        <w:rPr>
          <w:sz w:val="24"/>
        </w:rPr>
        <w:t>. It can slow down the review process if there are errors.</w:t>
      </w:r>
    </w:p>
    <w:p w14:paraId="24D8056D" w14:textId="77777777" w:rsidR="00A4604A" w:rsidRPr="00A4604A" w:rsidRDefault="00A4604A" w:rsidP="009A26AA">
      <w:pPr>
        <w:widowControl w:val="0"/>
        <w:numPr>
          <w:ilvl w:val="1"/>
          <w:numId w:val="11"/>
        </w:numPr>
        <w:spacing w:line="276" w:lineRule="auto"/>
        <w:ind w:left="1080"/>
        <w:rPr>
          <w:sz w:val="24"/>
        </w:rPr>
      </w:pPr>
      <w:r w:rsidRPr="00A4604A">
        <w:rPr>
          <w:i/>
          <w:sz w:val="24"/>
        </w:rPr>
        <w:t>Tip:</w:t>
      </w:r>
      <w:r w:rsidRPr="00A4604A">
        <w:rPr>
          <w:sz w:val="24"/>
        </w:rPr>
        <w:t xml:space="preserve"> To ensure the math in the budget table is correct, paste the numbers into Excel and use the AutoSum feature to ensure a correct total for each column.</w:t>
      </w:r>
    </w:p>
    <w:p w14:paraId="6A2D4654" w14:textId="63FC4F09" w:rsidR="00A4604A" w:rsidRPr="00A4604A" w:rsidRDefault="00A4604A" w:rsidP="009A26AA">
      <w:pPr>
        <w:widowControl w:val="0"/>
        <w:numPr>
          <w:ilvl w:val="0"/>
          <w:numId w:val="11"/>
        </w:numPr>
        <w:spacing w:line="276" w:lineRule="auto"/>
        <w:rPr>
          <w:sz w:val="24"/>
        </w:rPr>
      </w:pPr>
      <w:r w:rsidRPr="00A4604A">
        <w:rPr>
          <w:sz w:val="24"/>
        </w:rPr>
        <w:t xml:space="preserve">Send the body of the form as a Word </w:t>
      </w:r>
      <w:proofErr w:type="gramStart"/>
      <w:r w:rsidRPr="00A4604A">
        <w:rPr>
          <w:sz w:val="24"/>
        </w:rPr>
        <w:t>document, but</w:t>
      </w:r>
      <w:proofErr w:type="gramEnd"/>
      <w:r w:rsidRPr="00A4604A">
        <w:rPr>
          <w:sz w:val="24"/>
        </w:rPr>
        <w:t xml:space="preserve"> convert the signature page to a PDF document. This will allow us to expedite the review process and </w:t>
      </w:r>
      <w:r w:rsidR="00DE4CFF">
        <w:rPr>
          <w:sz w:val="24"/>
        </w:rPr>
        <w:t xml:space="preserve">easily </w:t>
      </w:r>
      <w:r w:rsidRPr="00A4604A">
        <w:rPr>
          <w:sz w:val="24"/>
        </w:rPr>
        <w:t xml:space="preserve">double check numbers in Excel. </w:t>
      </w:r>
    </w:p>
    <w:p w14:paraId="65EFF1FC" w14:textId="40A5CD75" w:rsidR="00A4604A" w:rsidRPr="009B28E0" w:rsidRDefault="00DE4CFF" w:rsidP="009A26AA">
      <w:pPr>
        <w:widowControl w:val="0"/>
        <w:numPr>
          <w:ilvl w:val="0"/>
          <w:numId w:val="11"/>
        </w:numPr>
        <w:spacing w:line="276" w:lineRule="auto"/>
        <w:rPr>
          <w:sz w:val="24"/>
        </w:rPr>
      </w:pPr>
      <w:r>
        <w:rPr>
          <w:sz w:val="24"/>
        </w:rPr>
        <w:t>Email the documents</w:t>
      </w:r>
      <w:r w:rsidR="00A4604A" w:rsidRPr="009B28E0">
        <w:rPr>
          <w:sz w:val="24"/>
        </w:rPr>
        <w:t xml:space="preserve"> (</w:t>
      </w:r>
      <w:r w:rsidR="00A83884">
        <w:rPr>
          <w:sz w:val="24"/>
        </w:rPr>
        <w:t xml:space="preserve">Word and </w:t>
      </w:r>
      <w:r w:rsidR="00A4604A" w:rsidRPr="009B28E0">
        <w:rPr>
          <w:sz w:val="24"/>
        </w:rPr>
        <w:t xml:space="preserve">PDF) to </w:t>
      </w:r>
      <w:r w:rsidR="00A83884">
        <w:rPr>
          <w:sz w:val="24"/>
        </w:rPr>
        <w:t>the grants specialists listed</w:t>
      </w:r>
      <w:r w:rsidR="00A4604A" w:rsidRPr="009B28E0">
        <w:rPr>
          <w:sz w:val="24"/>
        </w:rPr>
        <w:t xml:space="preserve"> above. </w:t>
      </w:r>
    </w:p>
    <w:p w14:paraId="45577FA0" w14:textId="77777777" w:rsidR="0018225F" w:rsidRDefault="0018225F" w:rsidP="0018225F"/>
    <w:p w14:paraId="61FA2B61" w14:textId="77777777" w:rsidR="00A4604A" w:rsidRDefault="00A4604A" w:rsidP="0018225F"/>
    <w:p w14:paraId="555F1A21" w14:textId="77777777" w:rsidR="00A4604A" w:rsidRDefault="00A4604A" w:rsidP="0018225F"/>
    <w:p w14:paraId="3C7A416D" w14:textId="77777777" w:rsidR="00A4604A" w:rsidRDefault="00A4604A" w:rsidP="0018225F"/>
    <w:p w14:paraId="2019F476" w14:textId="394F832C" w:rsidR="00DE4CFF" w:rsidRDefault="00DE4CFF">
      <w:pPr>
        <w:spacing w:after="160" w:line="259" w:lineRule="auto"/>
      </w:pPr>
      <w:r>
        <w:br w:type="page"/>
      </w:r>
    </w:p>
    <w:p w14:paraId="48C7FF6E" w14:textId="35179A84" w:rsidR="0018225F" w:rsidRPr="007E5705" w:rsidRDefault="00AC6D7B" w:rsidP="00BF07A1">
      <w:pPr>
        <w:pStyle w:val="Heading2"/>
        <w:numPr>
          <w:ilvl w:val="0"/>
          <w:numId w:val="20"/>
        </w:numPr>
        <w:spacing w:after="240"/>
        <w:ind w:right="-360"/>
        <w:rPr>
          <w:sz w:val="32"/>
        </w:rPr>
      </w:pPr>
      <w:bookmarkStart w:id="8" w:name="_Toc515009127"/>
      <w:bookmarkStart w:id="9" w:name="Form1CoverSheet"/>
      <w:r w:rsidRPr="007E5705">
        <w:rPr>
          <w:sz w:val="32"/>
        </w:rPr>
        <w:lastRenderedPageBreak/>
        <w:t>O</w:t>
      </w:r>
      <w:r w:rsidR="002C47A0">
        <w:rPr>
          <w:sz w:val="32"/>
        </w:rPr>
        <w:t>rganization and Grant Information</w:t>
      </w:r>
      <w:r w:rsidR="0001717A">
        <w:rPr>
          <w:sz w:val="32"/>
        </w:rPr>
        <w:tab/>
      </w:r>
      <w:r w:rsidR="004B1A4E">
        <w:rPr>
          <w:sz w:val="32"/>
        </w:rPr>
        <w:tab/>
      </w:r>
      <w:r w:rsidR="004B1A4E">
        <w:rPr>
          <w:sz w:val="32"/>
        </w:rPr>
        <w:tab/>
      </w:r>
      <w:r w:rsidR="004B1A4E">
        <w:rPr>
          <w:sz w:val="32"/>
        </w:rPr>
        <w:tab/>
      </w:r>
      <w:r w:rsidR="00C005E9">
        <w:rPr>
          <w:sz w:val="32"/>
        </w:rPr>
        <w:tab/>
      </w:r>
      <w:r w:rsidR="004B1A4E" w:rsidRPr="00C453C7">
        <w:rPr>
          <w:rFonts w:asciiTheme="minorHAnsi" w:hAnsiTheme="minorHAnsi"/>
          <w:b w:val="0"/>
          <w:color w:val="000000" w:themeColor="text1"/>
          <w:sz w:val="22"/>
        </w:rPr>
        <w:t>Signature Page</w:t>
      </w:r>
      <w:r w:rsidR="004B1A4E" w:rsidRPr="00C453C7">
        <w:rPr>
          <w:color w:val="000000" w:themeColor="text1"/>
          <w:sz w:val="22"/>
        </w:rPr>
        <w:t xml:space="preserve"> </w:t>
      </w:r>
      <w:r w:rsidR="0001717A">
        <w:rPr>
          <w:sz w:val="32"/>
        </w:rPr>
        <w:tab/>
      </w:r>
      <w:r w:rsidRPr="0001717A">
        <w:rPr>
          <w:sz w:val="20"/>
        </w:rPr>
        <w:t xml:space="preserve"> </w:t>
      </w:r>
      <w:bookmarkEnd w:id="8"/>
    </w:p>
    <w:tbl>
      <w:tblPr>
        <w:tblW w:w="9712" w:type="dxa"/>
        <w:jc w:val="center"/>
        <w:tblLayout w:type="fixed"/>
        <w:tblCellMar>
          <w:left w:w="100" w:type="dxa"/>
          <w:right w:w="100" w:type="dxa"/>
        </w:tblCellMar>
        <w:tblLook w:val="0000" w:firstRow="0" w:lastRow="0" w:firstColumn="0" w:lastColumn="0" w:noHBand="0" w:noVBand="0"/>
        <w:tblCaption w:val="Cover Sheet"/>
        <w:tblDescription w:val="Applicant must provide all information requested in this table."/>
      </w:tblPr>
      <w:tblGrid>
        <w:gridCol w:w="2332"/>
        <w:gridCol w:w="2610"/>
        <w:gridCol w:w="2340"/>
        <w:gridCol w:w="2430"/>
      </w:tblGrid>
      <w:tr w:rsidR="00AA7421" w:rsidRPr="00C921D9" w14:paraId="21E06A99" w14:textId="77777777" w:rsidTr="003A16CD">
        <w:trPr>
          <w:cantSplit/>
          <w:trHeight w:val="711"/>
          <w:jc w:val="center"/>
        </w:trPr>
        <w:tc>
          <w:tcPr>
            <w:tcW w:w="2332" w:type="dxa"/>
            <w:tcBorders>
              <w:top w:val="single" w:sz="6" w:space="0" w:color="auto"/>
              <w:left w:val="single" w:sz="6" w:space="0" w:color="auto"/>
            </w:tcBorders>
            <w:shd w:val="clear" w:color="auto" w:fill="FFFFFF"/>
            <w:vAlign w:val="center"/>
          </w:tcPr>
          <w:p w14:paraId="7386328E" w14:textId="15F24A8C" w:rsidR="00AA7421" w:rsidRPr="008C59BE" w:rsidRDefault="00D271C3" w:rsidP="00B91FB4">
            <w:pPr>
              <w:widowControl w:val="0"/>
              <w:spacing w:before="120" w:after="120" w:line="276" w:lineRule="auto"/>
              <w:ind w:left="360" w:hanging="360"/>
              <w:rPr>
                <w:rFonts w:asciiTheme="majorHAnsi" w:hAnsiTheme="majorHAnsi"/>
              </w:rPr>
            </w:pPr>
            <w:r>
              <w:rPr>
                <w:rFonts w:asciiTheme="majorHAnsi" w:hAnsiTheme="majorHAnsi"/>
              </w:rPr>
              <w:t>Organization</w:t>
            </w:r>
            <w:r w:rsidR="00AA7421">
              <w:rPr>
                <w:rFonts w:asciiTheme="majorHAnsi" w:hAnsiTheme="majorHAnsi"/>
              </w:rPr>
              <w:t xml:space="preserve"> Name: </w:t>
            </w:r>
          </w:p>
        </w:tc>
        <w:tc>
          <w:tcPr>
            <w:tcW w:w="7380" w:type="dxa"/>
            <w:gridSpan w:val="3"/>
            <w:tcBorders>
              <w:top w:val="single" w:sz="6" w:space="0" w:color="auto"/>
              <w:left w:val="single" w:sz="6" w:space="0" w:color="auto"/>
              <w:right w:val="single" w:sz="6" w:space="0" w:color="auto"/>
            </w:tcBorders>
            <w:shd w:val="clear" w:color="auto" w:fill="FFFFFF"/>
            <w:vAlign w:val="center"/>
          </w:tcPr>
          <w:p w14:paraId="7E4E6E0A" w14:textId="77777777" w:rsidR="00AA7421" w:rsidRPr="008C59BE" w:rsidRDefault="00AA7421" w:rsidP="00B91FB4">
            <w:pPr>
              <w:widowControl w:val="0"/>
              <w:spacing w:before="120" w:after="120" w:line="276" w:lineRule="auto"/>
              <w:rPr>
                <w:rFonts w:asciiTheme="majorHAnsi" w:hAnsiTheme="majorHAnsi"/>
              </w:rPr>
            </w:pPr>
          </w:p>
        </w:tc>
      </w:tr>
      <w:tr w:rsidR="00AA7421" w:rsidRPr="00C921D9" w14:paraId="18DBD788" w14:textId="77777777" w:rsidTr="0056207D">
        <w:trPr>
          <w:cantSplit/>
          <w:trHeight w:val="711"/>
          <w:jc w:val="center"/>
        </w:trPr>
        <w:tc>
          <w:tcPr>
            <w:tcW w:w="2332" w:type="dxa"/>
            <w:tcBorders>
              <w:top w:val="single" w:sz="6" w:space="0" w:color="auto"/>
              <w:left w:val="single" w:sz="6" w:space="0" w:color="auto"/>
            </w:tcBorders>
            <w:shd w:val="clear" w:color="auto" w:fill="FFFFFF"/>
            <w:vAlign w:val="center"/>
          </w:tcPr>
          <w:p w14:paraId="396637E3" w14:textId="59039B32" w:rsidR="00AA7421" w:rsidRPr="008C59BE" w:rsidRDefault="00AA7421" w:rsidP="00401B93">
            <w:pPr>
              <w:widowControl w:val="0"/>
              <w:spacing w:before="120" w:after="120" w:line="276" w:lineRule="auto"/>
              <w:ind w:left="-18"/>
              <w:rPr>
                <w:rFonts w:asciiTheme="majorHAnsi" w:hAnsiTheme="majorHAnsi"/>
              </w:rPr>
            </w:pPr>
            <w:r w:rsidRPr="008C59BE">
              <w:rPr>
                <w:rFonts w:asciiTheme="majorHAnsi" w:hAnsiTheme="majorHAnsi"/>
              </w:rPr>
              <w:t>Director Name</w:t>
            </w:r>
            <w:r w:rsidR="00401B93">
              <w:rPr>
                <w:rFonts w:asciiTheme="majorHAnsi" w:hAnsiTheme="majorHAnsi"/>
              </w:rPr>
              <w:t>:</w:t>
            </w:r>
            <w:r w:rsidR="00621589">
              <w:rPr>
                <w:rFonts w:asciiTheme="majorHAnsi" w:hAnsiTheme="majorHAnsi"/>
              </w:rPr>
              <w:t xml:space="preserve"> </w:t>
            </w:r>
          </w:p>
        </w:tc>
        <w:tc>
          <w:tcPr>
            <w:tcW w:w="2610" w:type="dxa"/>
            <w:tcBorders>
              <w:top w:val="single" w:sz="6" w:space="0" w:color="auto"/>
              <w:left w:val="single" w:sz="6" w:space="0" w:color="auto"/>
            </w:tcBorders>
            <w:shd w:val="clear" w:color="auto" w:fill="FFFFFF"/>
            <w:vAlign w:val="center"/>
          </w:tcPr>
          <w:p w14:paraId="217AE42C" w14:textId="77777777" w:rsidR="00AA7421" w:rsidRPr="008C59BE" w:rsidRDefault="00AA7421" w:rsidP="00B91FB4">
            <w:pPr>
              <w:widowControl w:val="0"/>
              <w:spacing w:before="120" w:after="120" w:line="276" w:lineRule="auto"/>
              <w:rPr>
                <w:rFonts w:asciiTheme="majorHAnsi" w:hAnsiTheme="majorHAnsi"/>
              </w:rPr>
            </w:pPr>
          </w:p>
        </w:tc>
        <w:tc>
          <w:tcPr>
            <w:tcW w:w="2340" w:type="dxa"/>
            <w:tcBorders>
              <w:top w:val="single" w:sz="6" w:space="0" w:color="auto"/>
              <w:left w:val="single" w:sz="6" w:space="0" w:color="auto"/>
              <w:right w:val="single" w:sz="6" w:space="0" w:color="auto"/>
            </w:tcBorders>
            <w:shd w:val="clear" w:color="auto" w:fill="FFFFFF"/>
            <w:vAlign w:val="center"/>
          </w:tcPr>
          <w:p w14:paraId="02902442" w14:textId="365A1DF0" w:rsidR="00AA7421" w:rsidRPr="008C59BE" w:rsidRDefault="00092BE0" w:rsidP="00401B93">
            <w:pPr>
              <w:widowControl w:val="0"/>
              <w:spacing w:before="120" w:after="120" w:line="276" w:lineRule="auto"/>
              <w:rPr>
                <w:rFonts w:asciiTheme="majorHAnsi" w:hAnsiTheme="majorHAnsi"/>
              </w:rPr>
            </w:pPr>
            <w:r>
              <w:rPr>
                <w:rFonts w:asciiTheme="majorHAnsi" w:hAnsiTheme="majorHAnsi"/>
              </w:rPr>
              <w:t xml:space="preserve">Primary </w:t>
            </w:r>
            <w:r w:rsidR="00AA7421" w:rsidRPr="008C59BE">
              <w:rPr>
                <w:rFonts w:asciiTheme="majorHAnsi" w:hAnsiTheme="majorHAnsi"/>
              </w:rPr>
              <w:t>Contact</w:t>
            </w:r>
            <w:r w:rsidR="00401B93">
              <w:rPr>
                <w:rFonts w:asciiTheme="majorHAnsi" w:hAnsiTheme="majorHAnsi"/>
              </w:rPr>
              <w:t xml:space="preserve"> Name:</w:t>
            </w:r>
          </w:p>
        </w:tc>
        <w:tc>
          <w:tcPr>
            <w:tcW w:w="2430" w:type="dxa"/>
            <w:tcBorders>
              <w:top w:val="single" w:sz="6" w:space="0" w:color="auto"/>
              <w:left w:val="single" w:sz="6" w:space="0" w:color="auto"/>
              <w:right w:val="single" w:sz="6" w:space="0" w:color="auto"/>
            </w:tcBorders>
            <w:shd w:val="clear" w:color="auto" w:fill="FFFFFF"/>
            <w:vAlign w:val="center"/>
          </w:tcPr>
          <w:p w14:paraId="6ECBBB42" w14:textId="77777777" w:rsidR="00AA7421" w:rsidRPr="008C59BE" w:rsidRDefault="00AA7421" w:rsidP="00B91FB4">
            <w:pPr>
              <w:widowControl w:val="0"/>
              <w:spacing w:before="120" w:after="120" w:line="276" w:lineRule="auto"/>
              <w:rPr>
                <w:rFonts w:asciiTheme="majorHAnsi" w:hAnsiTheme="majorHAnsi"/>
              </w:rPr>
            </w:pPr>
          </w:p>
        </w:tc>
      </w:tr>
      <w:tr w:rsidR="00401B93" w:rsidRPr="00C921D9" w14:paraId="6D343A1D" w14:textId="77777777" w:rsidTr="0056207D">
        <w:trPr>
          <w:cantSplit/>
          <w:trHeight w:val="711"/>
          <w:jc w:val="center"/>
        </w:trPr>
        <w:tc>
          <w:tcPr>
            <w:tcW w:w="2332" w:type="dxa"/>
            <w:tcBorders>
              <w:top w:val="single" w:sz="6" w:space="0" w:color="auto"/>
              <w:left w:val="single" w:sz="6" w:space="0" w:color="auto"/>
            </w:tcBorders>
            <w:shd w:val="clear" w:color="auto" w:fill="FFFFFF"/>
            <w:vAlign w:val="center"/>
          </w:tcPr>
          <w:p w14:paraId="07F929FE" w14:textId="06EB4D75" w:rsidR="00401B93" w:rsidRPr="008C59BE" w:rsidRDefault="00401B93" w:rsidP="00E4692B">
            <w:pPr>
              <w:widowControl w:val="0"/>
              <w:spacing w:before="120" w:after="120" w:line="276" w:lineRule="auto"/>
              <w:ind w:left="-18"/>
              <w:rPr>
                <w:rFonts w:asciiTheme="majorHAnsi" w:hAnsiTheme="majorHAnsi"/>
              </w:rPr>
            </w:pPr>
            <w:r>
              <w:rPr>
                <w:rFonts w:asciiTheme="majorHAnsi" w:hAnsiTheme="majorHAnsi"/>
              </w:rPr>
              <w:t>Title:</w:t>
            </w:r>
          </w:p>
        </w:tc>
        <w:tc>
          <w:tcPr>
            <w:tcW w:w="2610" w:type="dxa"/>
            <w:tcBorders>
              <w:top w:val="single" w:sz="6" w:space="0" w:color="auto"/>
              <w:left w:val="single" w:sz="6" w:space="0" w:color="auto"/>
            </w:tcBorders>
            <w:shd w:val="clear" w:color="auto" w:fill="FFFFFF"/>
            <w:vAlign w:val="center"/>
          </w:tcPr>
          <w:p w14:paraId="7CCCA3F3" w14:textId="77777777" w:rsidR="00401B93" w:rsidRPr="008C59BE" w:rsidRDefault="00401B93" w:rsidP="00B91FB4">
            <w:pPr>
              <w:widowControl w:val="0"/>
              <w:spacing w:before="120" w:after="120" w:line="276" w:lineRule="auto"/>
              <w:rPr>
                <w:rFonts w:asciiTheme="majorHAnsi" w:hAnsiTheme="majorHAnsi"/>
              </w:rPr>
            </w:pPr>
          </w:p>
        </w:tc>
        <w:tc>
          <w:tcPr>
            <w:tcW w:w="2340" w:type="dxa"/>
            <w:tcBorders>
              <w:top w:val="single" w:sz="6" w:space="0" w:color="auto"/>
              <w:left w:val="single" w:sz="6" w:space="0" w:color="auto"/>
              <w:right w:val="single" w:sz="6" w:space="0" w:color="auto"/>
            </w:tcBorders>
            <w:shd w:val="clear" w:color="auto" w:fill="FFFFFF"/>
            <w:vAlign w:val="center"/>
          </w:tcPr>
          <w:p w14:paraId="51BAA7B3" w14:textId="5643BD17" w:rsidR="00401B93" w:rsidRDefault="00401B93" w:rsidP="00E4692B">
            <w:pPr>
              <w:widowControl w:val="0"/>
              <w:spacing w:before="120" w:after="120" w:line="276" w:lineRule="auto"/>
              <w:rPr>
                <w:rFonts w:asciiTheme="majorHAnsi" w:hAnsiTheme="majorHAnsi"/>
              </w:rPr>
            </w:pPr>
            <w:r>
              <w:rPr>
                <w:rFonts w:asciiTheme="majorHAnsi" w:hAnsiTheme="majorHAnsi"/>
              </w:rPr>
              <w:t>Title:</w:t>
            </w:r>
          </w:p>
        </w:tc>
        <w:tc>
          <w:tcPr>
            <w:tcW w:w="2430" w:type="dxa"/>
            <w:tcBorders>
              <w:top w:val="single" w:sz="6" w:space="0" w:color="auto"/>
              <w:left w:val="single" w:sz="6" w:space="0" w:color="auto"/>
              <w:right w:val="single" w:sz="6" w:space="0" w:color="auto"/>
            </w:tcBorders>
            <w:shd w:val="clear" w:color="auto" w:fill="FFFFFF"/>
            <w:vAlign w:val="center"/>
          </w:tcPr>
          <w:p w14:paraId="00C052C7" w14:textId="77777777" w:rsidR="00401B93" w:rsidRPr="008C59BE" w:rsidRDefault="00401B93" w:rsidP="00B91FB4">
            <w:pPr>
              <w:widowControl w:val="0"/>
              <w:spacing w:before="120" w:after="120" w:line="276" w:lineRule="auto"/>
              <w:rPr>
                <w:rFonts w:asciiTheme="majorHAnsi" w:hAnsiTheme="majorHAnsi"/>
              </w:rPr>
            </w:pPr>
          </w:p>
        </w:tc>
      </w:tr>
      <w:tr w:rsidR="00AA7421" w:rsidRPr="00C921D9" w14:paraId="6145AD72" w14:textId="77777777" w:rsidTr="0056207D">
        <w:trPr>
          <w:cantSplit/>
          <w:trHeight w:val="711"/>
          <w:jc w:val="center"/>
        </w:trPr>
        <w:tc>
          <w:tcPr>
            <w:tcW w:w="2332" w:type="dxa"/>
            <w:tcBorders>
              <w:top w:val="single" w:sz="6" w:space="0" w:color="auto"/>
              <w:left w:val="single" w:sz="6" w:space="0" w:color="auto"/>
            </w:tcBorders>
            <w:shd w:val="clear" w:color="auto" w:fill="FFFFFF"/>
            <w:vAlign w:val="center"/>
          </w:tcPr>
          <w:p w14:paraId="44E82CE3" w14:textId="1FAFC0B2" w:rsidR="00AA7421" w:rsidRPr="008C59BE" w:rsidRDefault="00AA7421" w:rsidP="00B91FB4">
            <w:pPr>
              <w:widowControl w:val="0"/>
              <w:spacing w:before="120" w:after="120" w:line="276" w:lineRule="auto"/>
              <w:ind w:left="360" w:hanging="360"/>
              <w:rPr>
                <w:rFonts w:asciiTheme="majorHAnsi" w:hAnsiTheme="majorHAnsi"/>
              </w:rPr>
            </w:pPr>
            <w:r w:rsidRPr="008C59BE">
              <w:rPr>
                <w:rFonts w:asciiTheme="majorHAnsi" w:hAnsiTheme="majorHAnsi"/>
              </w:rPr>
              <w:t>Phone:</w:t>
            </w:r>
          </w:p>
        </w:tc>
        <w:tc>
          <w:tcPr>
            <w:tcW w:w="2610" w:type="dxa"/>
            <w:tcBorders>
              <w:top w:val="single" w:sz="6" w:space="0" w:color="auto"/>
              <w:left w:val="single" w:sz="6" w:space="0" w:color="auto"/>
            </w:tcBorders>
            <w:shd w:val="clear" w:color="auto" w:fill="FFFFFF"/>
            <w:vAlign w:val="center"/>
          </w:tcPr>
          <w:p w14:paraId="1A0EC7F3" w14:textId="77777777" w:rsidR="00AA7421" w:rsidRPr="008C59BE" w:rsidRDefault="00AA7421" w:rsidP="00B91FB4">
            <w:pPr>
              <w:widowControl w:val="0"/>
              <w:spacing w:before="120" w:after="120" w:line="276" w:lineRule="auto"/>
              <w:rPr>
                <w:rFonts w:asciiTheme="majorHAnsi" w:hAnsiTheme="majorHAnsi"/>
              </w:rPr>
            </w:pPr>
          </w:p>
        </w:tc>
        <w:tc>
          <w:tcPr>
            <w:tcW w:w="2340" w:type="dxa"/>
            <w:tcBorders>
              <w:top w:val="single" w:sz="6" w:space="0" w:color="auto"/>
              <w:left w:val="single" w:sz="6" w:space="0" w:color="auto"/>
              <w:right w:val="single" w:sz="6" w:space="0" w:color="auto"/>
            </w:tcBorders>
            <w:shd w:val="clear" w:color="auto" w:fill="FFFFFF"/>
            <w:vAlign w:val="center"/>
          </w:tcPr>
          <w:p w14:paraId="441973B1" w14:textId="5379BED4" w:rsidR="00AA7421" w:rsidRPr="008C59BE" w:rsidRDefault="00AA7421" w:rsidP="00B91FB4">
            <w:pPr>
              <w:widowControl w:val="0"/>
              <w:spacing w:before="120" w:after="120" w:line="276" w:lineRule="auto"/>
              <w:ind w:left="360" w:hanging="360"/>
              <w:rPr>
                <w:rFonts w:asciiTheme="majorHAnsi" w:hAnsiTheme="majorHAnsi"/>
              </w:rPr>
            </w:pPr>
            <w:r w:rsidRPr="008C59BE">
              <w:rPr>
                <w:rFonts w:asciiTheme="majorHAnsi" w:hAnsiTheme="majorHAnsi"/>
              </w:rPr>
              <w:t>Phone:</w:t>
            </w:r>
          </w:p>
        </w:tc>
        <w:tc>
          <w:tcPr>
            <w:tcW w:w="2430" w:type="dxa"/>
            <w:tcBorders>
              <w:top w:val="single" w:sz="6" w:space="0" w:color="auto"/>
              <w:left w:val="single" w:sz="6" w:space="0" w:color="auto"/>
              <w:right w:val="single" w:sz="6" w:space="0" w:color="auto"/>
            </w:tcBorders>
            <w:shd w:val="clear" w:color="auto" w:fill="FFFFFF"/>
            <w:vAlign w:val="center"/>
          </w:tcPr>
          <w:p w14:paraId="1F7832E8" w14:textId="77777777" w:rsidR="00AA7421" w:rsidRPr="008C59BE" w:rsidRDefault="00AA7421" w:rsidP="00B91FB4">
            <w:pPr>
              <w:widowControl w:val="0"/>
              <w:spacing w:before="120" w:after="120" w:line="276" w:lineRule="auto"/>
              <w:rPr>
                <w:rFonts w:asciiTheme="majorHAnsi" w:hAnsiTheme="majorHAnsi"/>
              </w:rPr>
            </w:pPr>
          </w:p>
        </w:tc>
      </w:tr>
      <w:tr w:rsidR="00AA7421" w:rsidRPr="00C921D9" w14:paraId="5FC9F302" w14:textId="77777777" w:rsidTr="0056207D">
        <w:trPr>
          <w:cantSplit/>
          <w:trHeight w:val="711"/>
          <w:jc w:val="center"/>
        </w:trPr>
        <w:tc>
          <w:tcPr>
            <w:tcW w:w="2332" w:type="dxa"/>
            <w:tcBorders>
              <w:top w:val="single" w:sz="6" w:space="0" w:color="auto"/>
              <w:left w:val="single" w:sz="6" w:space="0" w:color="auto"/>
            </w:tcBorders>
            <w:shd w:val="clear" w:color="auto" w:fill="FFFFFF"/>
            <w:vAlign w:val="center"/>
          </w:tcPr>
          <w:p w14:paraId="491BCCF9" w14:textId="34803319" w:rsidR="00AA7421" w:rsidRPr="008C59BE" w:rsidRDefault="00AA7421" w:rsidP="00B91FB4">
            <w:pPr>
              <w:widowControl w:val="0"/>
              <w:spacing w:before="120" w:after="120" w:line="276" w:lineRule="auto"/>
              <w:rPr>
                <w:rFonts w:asciiTheme="majorHAnsi" w:hAnsiTheme="majorHAnsi"/>
              </w:rPr>
            </w:pPr>
            <w:r w:rsidRPr="008C59BE">
              <w:rPr>
                <w:rFonts w:asciiTheme="majorHAnsi" w:hAnsiTheme="majorHAnsi"/>
              </w:rPr>
              <w:t>Email:</w:t>
            </w:r>
          </w:p>
        </w:tc>
        <w:tc>
          <w:tcPr>
            <w:tcW w:w="2610" w:type="dxa"/>
            <w:tcBorders>
              <w:top w:val="single" w:sz="6" w:space="0" w:color="auto"/>
              <w:left w:val="single" w:sz="6" w:space="0" w:color="auto"/>
            </w:tcBorders>
            <w:shd w:val="clear" w:color="auto" w:fill="FFFFFF"/>
            <w:vAlign w:val="center"/>
          </w:tcPr>
          <w:p w14:paraId="4A934F23" w14:textId="77777777" w:rsidR="00AA7421" w:rsidRPr="008C59BE" w:rsidRDefault="00AA7421" w:rsidP="00B91FB4">
            <w:pPr>
              <w:widowControl w:val="0"/>
              <w:spacing w:before="120" w:after="120" w:line="276" w:lineRule="auto"/>
              <w:rPr>
                <w:rFonts w:asciiTheme="majorHAnsi" w:hAnsiTheme="majorHAnsi"/>
              </w:rPr>
            </w:pPr>
          </w:p>
        </w:tc>
        <w:tc>
          <w:tcPr>
            <w:tcW w:w="2340" w:type="dxa"/>
            <w:tcBorders>
              <w:top w:val="single" w:sz="6" w:space="0" w:color="auto"/>
              <w:left w:val="single" w:sz="6" w:space="0" w:color="auto"/>
              <w:right w:val="single" w:sz="6" w:space="0" w:color="auto"/>
            </w:tcBorders>
            <w:shd w:val="clear" w:color="auto" w:fill="FFFFFF"/>
            <w:vAlign w:val="center"/>
          </w:tcPr>
          <w:p w14:paraId="104FD406" w14:textId="009AAD07" w:rsidR="00AA7421" w:rsidRPr="008C59BE" w:rsidRDefault="00AA7421" w:rsidP="00B91FB4">
            <w:pPr>
              <w:widowControl w:val="0"/>
              <w:spacing w:before="120" w:after="120" w:line="276" w:lineRule="auto"/>
              <w:ind w:left="360" w:hanging="360"/>
              <w:rPr>
                <w:rFonts w:asciiTheme="majorHAnsi" w:hAnsiTheme="majorHAnsi"/>
              </w:rPr>
            </w:pPr>
            <w:r w:rsidRPr="008C59BE">
              <w:rPr>
                <w:rFonts w:asciiTheme="majorHAnsi" w:hAnsiTheme="majorHAnsi"/>
              </w:rPr>
              <w:t>Email:</w:t>
            </w:r>
          </w:p>
        </w:tc>
        <w:tc>
          <w:tcPr>
            <w:tcW w:w="2430" w:type="dxa"/>
            <w:tcBorders>
              <w:top w:val="single" w:sz="6" w:space="0" w:color="auto"/>
              <w:left w:val="single" w:sz="6" w:space="0" w:color="auto"/>
              <w:right w:val="single" w:sz="6" w:space="0" w:color="auto"/>
            </w:tcBorders>
            <w:shd w:val="clear" w:color="auto" w:fill="FFFFFF"/>
            <w:vAlign w:val="center"/>
          </w:tcPr>
          <w:p w14:paraId="6185A9A4" w14:textId="77777777" w:rsidR="00AA7421" w:rsidRPr="008C59BE" w:rsidRDefault="00AA7421" w:rsidP="00B91FB4">
            <w:pPr>
              <w:widowControl w:val="0"/>
              <w:spacing w:before="120" w:after="120" w:line="276" w:lineRule="auto"/>
              <w:rPr>
                <w:rFonts w:asciiTheme="majorHAnsi" w:hAnsiTheme="majorHAnsi"/>
              </w:rPr>
            </w:pPr>
          </w:p>
        </w:tc>
      </w:tr>
      <w:tr w:rsidR="00B91FB4" w:rsidRPr="00C921D9" w14:paraId="47BE1552" w14:textId="77777777" w:rsidTr="00621589">
        <w:trPr>
          <w:cantSplit/>
          <w:trHeight w:val="1137"/>
          <w:jc w:val="center"/>
        </w:trPr>
        <w:tc>
          <w:tcPr>
            <w:tcW w:w="2332" w:type="dxa"/>
            <w:tcBorders>
              <w:top w:val="single" w:sz="6" w:space="0" w:color="auto"/>
              <w:left w:val="single" w:sz="6" w:space="0" w:color="auto"/>
            </w:tcBorders>
            <w:shd w:val="clear" w:color="auto" w:fill="FFFFFF"/>
            <w:vAlign w:val="center"/>
          </w:tcPr>
          <w:p w14:paraId="28AB8838" w14:textId="35351608" w:rsidR="00B91FB4" w:rsidRPr="008C59BE" w:rsidRDefault="00B91FB4" w:rsidP="00B91FB4">
            <w:pPr>
              <w:widowControl w:val="0"/>
              <w:spacing w:before="120" w:after="120" w:line="276" w:lineRule="auto"/>
              <w:rPr>
                <w:rFonts w:asciiTheme="majorHAnsi" w:hAnsiTheme="majorHAnsi"/>
              </w:rPr>
            </w:pPr>
            <w:r>
              <w:rPr>
                <w:rFonts w:asciiTheme="majorHAnsi" w:hAnsiTheme="majorHAnsi"/>
              </w:rPr>
              <w:t>Address:</w:t>
            </w:r>
          </w:p>
        </w:tc>
        <w:tc>
          <w:tcPr>
            <w:tcW w:w="2610" w:type="dxa"/>
            <w:tcBorders>
              <w:top w:val="single" w:sz="6" w:space="0" w:color="auto"/>
              <w:left w:val="single" w:sz="6" w:space="0" w:color="auto"/>
            </w:tcBorders>
            <w:shd w:val="clear" w:color="auto" w:fill="FFFFFF"/>
            <w:vAlign w:val="center"/>
          </w:tcPr>
          <w:p w14:paraId="57959B64" w14:textId="77777777" w:rsidR="00B91FB4" w:rsidRPr="008C59BE" w:rsidRDefault="00B91FB4" w:rsidP="00B91FB4">
            <w:pPr>
              <w:widowControl w:val="0"/>
              <w:spacing w:before="120" w:after="120" w:line="276" w:lineRule="auto"/>
              <w:rPr>
                <w:rFonts w:asciiTheme="majorHAnsi" w:hAnsiTheme="majorHAnsi"/>
              </w:rPr>
            </w:pPr>
          </w:p>
        </w:tc>
        <w:tc>
          <w:tcPr>
            <w:tcW w:w="2340" w:type="dxa"/>
            <w:tcBorders>
              <w:top w:val="single" w:sz="6" w:space="0" w:color="auto"/>
              <w:left w:val="single" w:sz="6" w:space="0" w:color="auto"/>
              <w:right w:val="single" w:sz="6" w:space="0" w:color="auto"/>
            </w:tcBorders>
            <w:shd w:val="clear" w:color="auto" w:fill="FFFFFF"/>
            <w:vAlign w:val="center"/>
          </w:tcPr>
          <w:p w14:paraId="21773D5F" w14:textId="48EC8922" w:rsidR="00B91FB4" w:rsidRPr="008C59BE" w:rsidRDefault="00B91FB4" w:rsidP="00B91FB4">
            <w:pPr>
              <w:widowControl w:val="0"/>
              <w:spacing w:before="120" w:after="120" w:line="276" w:lineRule="auto"/>
              <w:ind w:left="360" w:hanging="360"/>
              <w:rPr>
                <w:rFonts w:asciiTheme="majorHAnsi" w:hAnsiTheme="majorHAnsi"/>
              </w:rPr>
            </w:pPr>
            <w:r>
              <w:rPr>
                <w:rFonts w:asciiTheme="majorHAnsi" w:hAnsiTheme="majorHAnsi"/>
              </w:rPr>
              <w:t>Address:</w:t>
            </w:r>
          </w:p>
        </w:tc>
        <w:tc>
          <w:tcPr>
            <w:tcW w:w="2430" w:type="dxa"/>
            <w:tcBorders>
              <w:top w:val="single" w:sz="6" w:space="0" w:color="auto"/>
              <w:left w:val="single" w:sz="6" w:space="0" w:color="auto"/>
              <w:right w:val="single" w:sz="6" w:space="0" w:color="auto"/>
            </w:tcBorders>
            <w:shd w:val="clear" w:color="auto" w:fill="FFFFFF"/>
            <w:vAlign w:val="center"/>
          </w:tcPr>
          <w:p w14:paraId="767A2A85" w14:textId="77777777" w:rsidR="00B91FB4" w:rsidRPr="008C59BE" w:rsidRDefault="00B91FB4" w:rsidP="00B91FB4">
            <w:pPr>
              <w:widowControl w:val="0"/>
              <w:spacing w:before="120" w:after="120" w:line="276" w:lineRule="auto"/>
              <w:rPr>
                <w:rFonts w:asciiTheme="majorHAnsi" w:hAnsiTheme="majorHAnsi"/>
              </w:rPr>
            </w:pPr>
          </w:p>
        </w:tc>
      </w:tr>
      <w:tr w:rsidR="003A16CD" w:rsidRPr="00C921D9" w14:paraId="0E47B110" w14:textId="77777777" w:rsidTr="004C1E43">
        <w:trPr>
          <w:cantSplit/>
          <w:trHeight w:val="576"/>
          <w:jc w:val="center"/>
        </w:trPr>
        <w:tc>
          <w:tcPr>
            <w:tcW w:w="2332" w:type="dxa"/>
            <w:tcBorders>
              <w:top w:val="single" w:sz="6" w:space="0" w:color="auto"/>
              <w:left w:val="single" w:sz="6" w:space="0" w:color="auto"/>
              <w:right w:val="single" w:sz="6" w:space="0" w:color="auto"/>
            </w:tcBorders>
            <w:shd w:val="clear" w:color="auto" w:fill="FFFFFF"/>
            <w:vAlign w:val="center"/>
          </w:tcPr>
          <w:p w14:paraId="6DE643AA" w14:textId="25BBE9A4" w:rsidR="003A16CD" w:rsidRPr="008C59BE" w:rsidRDefault="003A16CD" w:rsidP="00B91FB4">
            <w:pPr>
              <w:spacing w:before="120" w:after="120" w:line="276" w:lineRule="auto"/>
              <w:rPr>
                <w:rFonts w:asciiTheme="majorHAnsi" w:hAnsiTheme="majorHAnsi"/>
                <w:color w:val="000000"/>
              </w:rPr>
            </w:pPr>
            <w:r w:rsidRPr="00B923D3">
              <w:rPr>
                <w:rFonts w:asciiTheme="majorHAnsi" w:hAnsiTheme="majorHAnsi"/>
              </w:rPr>
              <w:t>Program Name</w:t>
            </w:r>
            <w:r>
              <w:rPr>
                <w:rFonts w:asciiTheme="majorHAnsi" w:hAnsiTheme="majorHAnsi"/>
              </w:rPr>
              <w:t>:</w:t>
            </w:r>
          </w:p>
        </w:tc>
        <w:tc>
          <w:tcPr>
            <w:tcW w:w="7380" w:type="dxa"/>
            <w:gridSpan w:val="3"/>
            <w:tcBorders>
              <w:top w:val="single" w:sz="6" w:space="0" w:color="auto"/>
              <w:left w:val="single" w:sz="6" w:space="0" w:color="auto"/>
              <w:right w:val="single" w:sz="6" w:space="0" w:color="auto"/>
            </w:tcBorders>
            <w:shd w:val="clear" w:color="auto" w:fill="FFFFFF"/>
            <w:vAlign w:val="center"/>
          </w:tcPr>
          <w:p w14:paraId="3ECE600D" w14:textId="4A880220" w:rsidR="003A16CD" w:rsidRPr="008C59BE" w:rsidRDefault="00915A5B" w:rsidP="00B91FB4">
            <w:pPr>
              <w:spacing w:before="120" w:after="120" w:line="276" w:lineRule="auto"/>
              <w:rPr>
                <w:rFonts w:asciiTheme="majorHAnsi" w:hAnsiTheme="majorHAnsi"/>
                <w:color w:val="000000"/>
              </w:rPr>
            </w:pPr>
            <w:r w:rsidRPr="00915A5B">
              <w:rPr>
                <w:rFonts w:asciiTheme="majorHAnsi" w:hAnsiTheme="majorHAnsi"/>
                <w:color w:val="000000"/>
                <w:highlight w:val="yellow"/>
              </w:rPr>
              <w:t>[</w:t>
            </w:r>
            <w:r w:rsidRPr="00B07EA1">
              <w:rPr>
                <w:rFonts w:asciiTheme="majorHAnsi" w:hAnsiTheme="majorHAnsi"/>
                <w:i/>
                <w:iCs/>
                <w:color w:val="000000"/>
                <w:highlight w:val="yellow"/>
              </w:rPr>
              <w:t>Select:</w:t>
            </w:r>
            <w:r w:rsidRPr="00915A5B">
              <w:rPr>
                <w:rFonts w:asciiTheme="majorHAnsi" w:hAnsiTheme="majorHAnsi"/>
                <w:color w:val="000000"/>
                <w:highlight w:val="yellow"/>
              </w:rPr>
              <w:t xml:space="preserve"> WIOA Adult </w:t>
            </w:r>
            <w:r w:rsidRPr="00915A5B">
              <w:rPr>
                <w:rFonts w:asciiTheme="majorHAnsi" w:hAnsiTheme="majorHAnsi"/>
                <w:i/>
                <w:iCs/>
                <w:color w:val="000000"/>
                <w:highlight w:val="yellow"/>
              </w:rPr>
              <w:t>or</w:t>
            </w:r>
            <w:r w:rsidRPr="00915A5B">
              <w:rPr>
                <w:rFonts w:asciiTheme="majorHAnsi" w:hAnsiTheme="majorHAnsi"/>
                <w:color w:val="000000"/>
                <w:highlight w:val="yellow"/>
              </w:rPr>
              <w:t xml:space="preserve"> WIOA Dislocated Worker]</w:t>
            </w:r>
          </w:p>
        </w:tc>
      </w:tr>
      <w:tr w:rsidR="001F4ACB" w:rsidRPr="00C921D9" w14:paraId="2C6AD634" w14:textId="77777777" w:rsidTr="004C1E43">
        <w:trPr>
          <w:cantSplit/>
          <w:trHeight w:val="576"/>
          <w:jc w:val="center"/>
        </w:trPr>
        <w:tc>
          <w:tcPr>
            <w:tcW w:w="2332" w:type="dxa"/>
            <w:tcBorders>
              <w:top w:val="single" w:sz="6" w:space="0" w:color="auto"/>
              <w:left w:val="single" w:sz="6" w:space="0" w:color="auto"/>
              <w:right w:val="single" w:sz="6" w:space="0" w:color="auto"/>
            </w:tcBorders>
            <w:shd w:val="clear" w:color="auto" w:fill="FFFFFF"/>
            <w:vAlign w:val="center"/>
          </w:tcPr>
          <w:p w14:paraId="5C29EFA4" w14:textId="45A30F90" w:rsidR="001F4ACB" w:rsidRPr="00B923D3" w:rsidRDefault="001F4ACB" w:rsidP="001F4ACB">
            <w:pPr>
              <w:spacing w:before="120" w:after="120" w:line="276" w:lineRule="auto"/>
              <w:rPr>
                <w:rFonts w:asciiTheme="majorHAnsi" w:hAnsiTheme="majorHAnsi"/>
              </w:rPr>
            </w:pPr>
            <w:r w:rsidRPr="00B923D3">
              <w:rPr>
                <w:rFonts w:asciiTheme="majorHAnsi" w:hAnsiTheme="majorHAnsi"/>
              </w:rPr>
              <w:t>Grant ID Number:</w:t>
            </w:r>
          </w:p>
        </w:tc>
        <w:tc>
          <w:tcPr>
            <w:tcW w:w="7380" w:type="dxa"/>
            <w:gridSpan w:val="3"/>
            <w:tcBorders>
              <w:top w:val="single" w:sz="6" w:space="0" w:color="auto"/>
              <w:left w:val="single" w:sz="6" w:space="0" w:color="auto"/>
              <w:right w:val="single" w:sz="6" w:space="0" w:color="auto"/>
            </w:tcBorders>
            <w:shd w:val="clear" w:color="auto" w:fill="FFFFFF"/>
            <w:vAlign w:val="center"/>
          </w:tcPr>
          <w:p w14:paraId="4FDB5579" w14:textId="1B98D35E" w:rsidR="001F4ACB" w:rsidRPr="008C59BE" w:rsidRDefault="001F4ACB" w:rsidP="001F4ACB">
            <w:pPr>
              <w:spacing w:before="120" w:after="120" w:line="276" w:lineRule="auto"/>
              <w:rPr>
                <w:rFonts w:asciiTheme="majorHAnsi" w:hAnsiTheme="majorHAnsi"/>
                <w:color w:val="000000"/>
              </w:rPr>
            </w:pPr>
            <w:r>
              <w:rPr>
                <w:rFonts w:asciiTheme="majorHAnsi" w:hAnsiTheme="majorHAnsi"/>
                <w:color w:val="000000"/>
              </w:rPr>
              <w:t>[DEED to complete]</w:t>
            </w:r>
          </w:p>
        </w:tc>
      </w:tr>
      <w:tr w:rsidR="001F4ACB" w:rsidRPr="00C921D9" w14:paraId="76223BCC" w14:textId="77777777" w:rsidTr="004C1E43">
        <w:trPr>
          <w:cantSplit/>
          <w:trHeight w:val="576"/>
          <w:jc w:val="center"/>
        </w:trPr>
        <w:tc>
          <w:tcPr>
            <w:tcW w:w="2332" w:type="dxa"/>
            <w:tcBorders>
              <w:top w:val="single" w:sz="6" w:space="0" w:color="auto"/>
              <w:left w:val="single" w:sz="6" w:space="0" w:color="auto"/>
              <w:right w:val="single" w:sz="6" w:space="0" w:color="auto"/>
            </w:tcBorders>
            <w:shd w:val="clear" w:color="auto" w:fill="FFFFFF"/>
            <w:vAlign w:val="center"/>
          </w:tcPr>
          <w:p w14:paraId="47A8FC5D" w14:textId="59201228" w:rsidR="001F4ACB" w:rsidRPr="00B923D3" w:rsidRDefault="001F4ACB" w:rsidP="001F4ACB">
            <w:pPr>
              <w:spacing w:before="120" w:after="120" w:line="276" w:lineRule="auto"/>
              <w:rPr>
                <w:rFonts w:asciiTheme="majorHAnsi" w:hAnsiTheme="majorHAnsi"/>
              </w:rPr>
            </w:pPr>
            <w:r>
              <w:rPr>
                <w:rFonts w:asciiTheme="majorHAnsi" w:hAnsiTheme="majorHAnsi"/>
              </w:rPr>
              <w:t>PY21 Total Allocation:</w:t>
            </w:r>
          </w:p>
        </w:tc>
        <w:tc>
          <w:tcPr>
            <w:tcW w:w="7380" w:type="dxa"/>
            <w:gridSpan w:val="3"/>
            <w:tcBorders>
              <w:top w:val="single" w:sz="6" w:space="0" w:color="auto"/>
              <w:left w:val="single" w:sz="6" w:space="0" w:color="auto"/>
              <w:right w:val="single" w:sz="6" w:space="0" w:color="auto"/>
            </w:tcBorders>
            <w:shd w:val="clear" w:color="auto" w:fill="FFFFFF"/>
            <w:vAlign w:val="center"/>
          </w:tcPr>
          <w:p w14:paraId="38E64CEF" w14:textId="77777777" w:rsidR="001F4ACB" w:rsidRPr="008C59BE" w:rsidRDefault="001F4ACB" w:rsidP="001F4ACB">
            <w:pPr>
              <w:spacing w:before="120" w:after="120" w:line="276" w:lineRule="auto"/>
              <w:rPr>
                <w:rFonts w:asciiTheme="majorHAnsi" w:hAnsiTheme="majorHAnsi"/>
                <w:color w:val="000000"/>
              </w:rPr>
            </w:pPr>
          </w:p>
        </w:tc>
      </w:tr>
      <w:tr w:rsidR="001F4ACB" w:rsidRPr="00C921D9" w14:paraId="1CBB3561" w14:textId="77777777" w:rsidTr="004C1E43">
        <w:trPr>
          <w:cantSplit/>
          <w:trHeight w:val="576"/>
          <w:jc w:val="center"/>
        </w:trPr>
        <w:tc>
          <w:tcPr>
            <w:tcW w:w="2332" w:type="dxa"/>
            <w:tcBorders>
              <w:top w:val="single" w:sz="6" w:space="0" w:color="auto"/>
              <w:left w:val="single" w:sz="6" w:space="0" w:color="auto"/>
              <w:right w:val="single" w:sz="6" w:space="0" w:color="auto"/>
            </w:tcBorders>
            <w:shd w:val="clear" w:color="auto" w:fill="FFFFFF"/>
            <w:vAlign w:val="center"/>
          </w:tcPr>
          <w:p w14:paraId="6CB1B23F" w14:textId="46416103" w:rsidR="001F4ACB" w:rsidRDefault="001F4ACB" w:rsidP="001F4ACB">
            <w:pPr>
              <w:spacing w:before="120" w:after="120" w:line="276" w:lineRule="auto"/>
              <w:rPr>
                <w:rFonts w:asciiTheme="majorHAnsi" w:hAnsiTheme="majorHAnsi"/>
              </w:rPr>
            </w:pPr>
            <w:r>
              <w:rPr>
                <w:rFonts w:asciiTheme="majorHAnsi" w:hAnsiTheme="majorHAnsi"/>
              </w:rPr>
              <w:t>Cost per Participant:</w:t>
            </w:r>
          </w:p>
        </w:tc>
        <w:tc>
          <w:tcPr>
            <w:tcW w:w="7380" w:type="dxa"/>
            <w:gridSpan w:val="3"/>
            <w:tcBorders>
              <w:top w:val="single" w:sz="6" w:space="0" w:color="auto"/>
              <w:left w:val="single" w:sz="6" w:space="0" w:color="auto"/>
              <w:right w:val="single" w:sz="6" w:space="0" w:color="auto"/>
            </w:tcBorders>
            <w:shd w:val="clear" w:color="auto" w:fill="FFFFFF"/>
            <w:vAlign w:val="center"/>
          </w:tcPr>
          <w:p w14:paraId="781019D0" w14:textId="77777777" w:rsidR="001F4ACB" w:rsidRPr="008C59BE" w:rsidRDefault="001F4ACB" w:rsidP="001F4ACB">
            <w:pPr>
              <w:spacing w:before="120" w:after="120" w:line="276" w:lineRule="auto"/>
              <w:rPr>
                <w:rFonts w:asciiTheme="majorHAnsi" w:hAnsiTheme="majorHAnsi"/>
                <w:color w:val="000000"/>
              </w:rPr>
            </w:pPr>
          </w:p>
        </w:tc>
      </w:tr>
      <w:tr w:rsidR="001F4ACB" w:rsidRPr="00C921D9" w14:paraId="10013BC8" w14:textId="77777777" w:rsidTr="004C1E43">
        <w:trPr>
          <w:cantSplit/>
          <w:trHeight w:val="576"/>
          <w:jc w:val="center"/>
        </w:trPr>
        <w:tc>
          <w:tcPr>
            <w:tcW w:w="2332" w:type="dxa"/>
            <w:tcBorders>
              <w:top w:val="single" w:sz="6" w:space="0" w:color="auto"/>
              <w:left w:val="single" w:sz="6" w:space="0" w:color="auto"/>
              <w:bottom w:val="single" w:sz="6" w:space="0" w:color="auto"/>
            </w:tcBorders>
            <w:shd w:val="clear" w:color="auto" w:fill="FFFFFF"/>
            <w:vAlign w:val="center"/>
          </w:tcPr>
          <w:p w14:paraId="06FB7A46" w14:textId="77777777" w:rsidR="001F4ACB" w:rsidRPr="008C59BE" w:rsidRDefault="001F4ACB" w:rsidP="001F4ACB">
            <w:pPr>
              <w:widowControl w:val="0"/>
              <w:spacing w:before="120" w:after="120" w:line="276" w:lineRule="auto"/>
              <w:rPr>
                <w:rFonts w:asciiTheme="majorHAnsi" w:hAnsiTheme="majorHAnsi"/>
              </w:rPr>
            </w:pPr>
            <w:r w:rsidRPr="008C59BE">
              <w:rPr>
                <w:rFonts w:asciiTheme="majorHAnsi" w:hAnsiTheme="majorHAnsi"/>
              </w:rPr>
              <w:t>Grant Start Date:</w:t>
            </w:r>
          </w:p>
        </w:tc>
        <w:tc>
          <w:tcPr>
            <w:tcW w:w="7380" w:type="dxa"/>
            <w:gridSpan w:val="3"/>
            <w:tcBorders>
              <w:top w:val="single" w:sz="6" w:space="0" w:color="auto"/>
              <w:left w:val="single" w:sz="6" w:space="0" w:color="auto"/>
              <w:right w:val="single" w:sz="6" w:space="0" w:color="auto"/>
            </w:tcBorders>
            <w:shd w:val="clear" w:color="auto" w:fill="FFFFFF"/>
            <w:vAlign w:val="center"/>
          </w:tcPr>
          <w:p w14:paraId="788E8E97" w14:textId="5EC65A98" w:rsidR="001F4ACB" w:rsidRPr="008C59BE" w:rsidRDefault="001F4ACB" w:rsidP="001F4ACB">
            <w:pPr>
              <w:spacing w:before="120" w:after="120" w:line="276" w:lineRule="auto"/>
              <w:rPr>
                <w:rFonts w:asciiTheme="majorHAnsi" w:hAnsiTheme="majorHAnsi"/>
                <w:color w:val="000000"/>
              </w:rPr>
            </w:pPr>
          </w:p>
        </w:tc>
      </w:tr>
      <w:tr w:rsidR="001F4ACB" w:rsidRPr="00C921D9" w14:paraId="5AE89773" w14:textId="77777777" w:rsidTr="004C1E43">
        <w:trPr>
          <w:cantSplit/>
          <w:trHeight w:val="576"/>
          <w:jc w:val="center"/>
        </w:trPr>
        <w:tc>
          <w:tcPr>
            <w:tcW w:w="2332" w:type="dxa"/>
            <w:tcBorders>
              <w:top w:val="single" w:sz="6" w:space="0" w:color="auto"/>
              <w:left w:val="single" w:sz="6" w:space="0" w:color="auto"/>
              <w:bottom w:val="single" w:sz="6" w:space="0" w:color="auto"/>
            </w:tcBorders>
            <w:shd w:val="clear" w:color="auto" w:fill="FFFFFF"/>
            <w:vAlign w:val="center"/>
          </w:tcPr>
          <w:p w14:paraId="1A5F2420" w14:textId="6D00F6E4" w:rsidR="001F4ACB" w:rsidRPr="005B3CA0" w:rsidRDefault="001F4ACB" w:rsidP="001F4ACB">
            <w:pPr>
              <w:widowControl w:val="0"/>
              <w:spacing w:before="120" w:after="120" w:line="276" w:lineRule="auto"/>
              <w:rPr>
                <w:rFonts w:asciiTheme="majorHAnsi" w:hAnsiTheme="majorHAnsi"/>
              </w:rPr>
            </w:pPr>
            <w:r w:rsidRPr="008C59BE">
              <w:rPr>
                <w:rFonts w:asciiTheme="majorHAnsi" w:hAnsiTheme="majorHAnsi"/>
              </w:rPr>
              <w:t xml:space="preserve">Grant End </w:t>
            </w:r>
            <w:r w:rsidRPr="00F31A6B">
              <w:rPr>
                <w:rFonts w:asciiTheme="majorHAnsi" w:hAnsiTheme="majorHAnsi"/>
              </w:rPr>
              <w:t>Date</w:t>
            </w:r>
            <w:r>
              <w:rPr>
                <w:rFonts w:asciiTheme="majorHAnsi" w:hAnsiTheme="majorHAnsi"/>
              </w:rPr>
              <w:t>:</w:t>
            </w:r>
          </w:p>
        </w:tc>
        <w:tc>
          <w:tcPr>
            <w:tcW w:w="73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4EF9A981" w14:textId="7A8E524E" w:rsidR="001F4ACB" w:rsidRPr="008C59BE" w:rsidRDefault="001F4ACB" w:rsidP="001F4ACB">
            <w:pPr>
              <w:spacing w:before="120" w:after="120" w:line="276" w:lineRule="auto"/>
              <w:rPr>
                <w:rFonts w:asciiTheme="majorHAnsi" w:hAnsiTheme="majorHAnsi"/>
                <w:color w:val="000000"/>
              </w:rPr>
            </w:pPr>
          </w:p>
        </w:tc>
      </w:tr>
    </w:tbl>
    <w:bookmarkEnd w:id="9"/>
    <w:p w14:paraId="51A98FEF" w14:textId="0986B030" w:rsidR="0018225F" w:rsidRDefault="0014710D" w:rsidP="003A16CD">
      <w:pPr>
        <w:pStyle w:val="NoSpacing"/>
        <w:spacing w:before="240" w:after="240"/>
        <w:ind w:left="-187"/>
        <w:rPr>
          <w:rFonts w:asciiTheme="majorHAnsi" w:hAnsiTheme="majorHAnsi"/>
        </w:rPr>
      </w:pPr>
      <w:r w:rsidRPr="007C5255">
        <w:rPr>
          <w:rFonts w:asciiTheme="majorHAnsi" w:hAnsiTheme="majorHAnsi" w:cs="Arial"/>
          <w:b/>
          <w:color w:val="000000"/>
          <w:sz w:val="24"/>
          <w:szCs w:val="22"/>
        </w:rPr>
        <w:t>Authorized Representative:</w:t>
      </w:r>
      <w:r w:rsidRPr="007C5255">
        <w:rPr>
          <w:rFonts w:asciiTheme="majorHAnsi" w:hAnsiTheme="majorHAnsi" w:cs="Arial"/>
          <w:color w:val="000000"/>
          <w:sz w:val="24"/>
          <w:szCs w:val="22"/>
        </w:rPr>
        <w:t xml:space="preserve"> </w:t>
      </w:r>
      <w:r w:rsidR="0018225F" w:rsidRPr="00092BE0">
        <w:rPr>
          <w:rFonts w:asciiTheme="majorHAnsi" w:hAnsiTheme="majorHAnsi"/>
        </w:rPr>
        <w:t>I certify that the information contained herein is true and accurate to the best of my knowledge and that I am authorized to submit these planning documents on behalf of the organization.</w:t>
      </w:r>
    </w:p>
    <w:tbl>
      <w:tblPr>
        <w:tblW w:w="9712" w:type="dxa"/>
        <w:jc w:val="center"/>
        <w:tblLayout w:type="fixed"/>
        <w:tblCellMar>
          <w:left w:w="100" w:type="dxa"/>
          <w:right w:w="100" w:type="dxa"/>
        </w:tblCellMar>
        <w:tblLook w:val="0000" w:firstRow="0" w:lastRow="0" w:firstColumn="0" w:lastColumn="0" w:noHBand="0" w:noVBand="0"/>
      </w:tblPr>
      <w:tblGrid>
        <w:gridCol w:w="2332"/>
        <w:gridCol w:w="7380"/>
      </w:tblGrid>
      <w:tr w:rsidR="008E5677" w:rsidRPr="000854CA" w14:paraId="06070F76" w14:textId="77777777" w:rsidTr="003A16CD">
        <w:trPr>
          <w:cantSplit/>
          <w:trHeight w:val="480"/>
          <w:jc w:val="center"/>
        </w:trPr>
        <w:tc>
          <w:tcPr>
            <w:tcW w:w="2332" w:type="dxa"/>
            <w:tcBorders>
              <w:top w:val="single" w:sz="6" w:space="0" w:color="auto"/>
              <w:left w:val="single" w:sz="6" w:space="0" w:color="auto"/>
              <w:bottom w:val="single" w:sz="6" w:space="0" w:color="auto"/>
            </w:tcBorders>
            <w:shd w:val="clear" w:color="auto" w:fill="FFFFFF"/>
          </w:tcPr>
          <w:p w14:paraId="33512E18" w14:textId="1A7F4BCE" w:rsidR="008E5677" w:rsidRPr="00092BE0" w:rsidRDefault="008E5677" w:rsidP="00A356E1">
            <w:pPr>
              <w:spacing w:before="120" w:after="120"/>
              <w:rPr>
                <w:rFonts w:asciiTheme="majorHAnsi" w:hAnsiTheme="majorHAnsi" w:cs="Arial"/>
                <w:color w:val="000000"/>
                <w:szCs w:val="22"/>
              </w:rPr>
            </w:pPr>
            <w:r w:rsidRPr="00092BE0">
              <w:rPr>
                <w:rFonts w:asciiTheme="majorHAnsi" w:hAnsiTheme="majorHAnsi" w:cs="Arial"/>
                <w:color w:val="000000"/>
                <w:szCs w:val="22"/>
              </w:rPr>
              <w:t>Name</w:t>
            </w:r>
            <w:r w:rsidR="00621589">
              <w:rPr>
                <w:rFonts w:asciiTheme="majorHAnsi" w:hAnsiTheme="majorHAnsi" w:cs="Arial"/>
                <w:color w:val="000000"/>
                <w:szCs w:val="22"/>
              </w:rPr>
              <w:t xml:space="preserve"> and Title</w:t>
            </w:r>
            <w:r w:rsidRPr="00092BE0">
              <w:rPr>
                <w:rFonts w:asciiTheme="majorHAnsi" w:hAnsiTheme="majorHAnsi" w:cs="Arial"/>
                <w:color w:val="000000"/>
                <w:szCs w:val="22"/>
              </w:rPr>
              <w:t xml:space="preserve"> </w:t>
            </w:r>
            <w:r w:rsidR="00A356E1">
              <w:rPr>
                <w:rFonts w:asciiTheme="majorHAnsi" w:hAnsiTheme="majorHAnsi" w:cs="Arial"/>
                <w:color w:val="000000"/>
                <w:szCs w:val="22"/>
              </w:rPr>
              <w:t>(print):</w:t>
            </w:r>
            <w:r w:rsidR="00092BE0">
              <w:rPr>
                <w:rFonts w:asciiTheme="majorHAnsi" w:hAnsiTheme="majorHAnsi" w:cs="Arial"/>
                <w:color w:val="000000"/>
                <w:szCs w:val="22"/>
              </w:rPr>
              <w:t xml:space="preserve"> </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14:paraId="6B2859B9" w14:textId="77777777" w:rsidR="008E5677" w:rsidRPr="00092BE0" w:rsidRDefault="008E5677" w:rsidP="00A356E1">
            <w:pPr>
              <w:spacing w:before="120" w:after="120"/>
              <w:rPr>
                <w:rFonts w:asciiTheme="majorHAnsi" w:hAnsiTheme="majorHAnsi" w:cs="Arial"/>
                <w:color w:val="000000"/>
                <w:szCs w:val="22"/>
              </w:rPr>
            </w:pPr>
          </w:p>
        </w:tc>
      </w:tr>
      <w:tr w:rsidR="00C065DF" w:rsidRPr="000854CA" w14:paraId="6EE0069A" w14:textId="77777777" w:rsidTr="003A16CD">
        <w:trPr>
          <w:cantSplit/>
          <w:trHeight w:val="480"/>
          <w:jc w:val="center"/>
        </w:trPr>
        <w:tc>
          <w:tcPr>
            <w:tcW w:w="2332" w:type="dxa"/>
            <w:tcBorders>
              <w:top w:val="single" w:sz="6" w:space="0" w:color="auto"/>
              <w:left w:val="single" w:sz="6" w:space="0" w:color="auto"/>
              <w:bottom w:val="single" w:sz="6" w:space="0" w:color="auto"/>
            </w:tcBorders>
            <w:shd w:val="clear" w:color="auto" w:fill="FFFFFF"/>
          </w:tcPr>
          <w:p w14:paraId="2BDB64F9" w14:textId="44CABB2E" w:rsidR="00C065DF" w:rsidRPr="00092BE0" w:rsidRDefault="00C065DF" w:rsidP="00A356E1">
            <w:pPr>
              <w:spacing w:before="120" w:after="120"/>
              <w:rPr>
                <w:rFonts w:asciiTheme="majorHAnsi" w:hAnsiTheme="majorHAnsi" w:cs="Arial"/>
                <w:color w:val="000000"/>
                <w:szCs w:val="22"/>
              </w:rPr>
            </w:pPr>
            <w:r>
              <w:rPr>
                <w:rFonts w:asciiTheme="majorHAnsi" w:hAnsiTheme="majorHAnsi" w:cs="Arial"/>
                <w:color w:val="000000"/>
                <w:szCs w:val="22"/>
              </w:rPr>
              <w:t>Signature</w:t>
            </w:r>
            <w:r w:rsidR="00A356E1">
              <w:rPr>
                <w:rFonts w:asciiTheme="majorHAnsi" w:hAnsiTheme="majorHAnsi" w:cs="Arial"/>
                <w:color w:val="000000"/>
                <w:szCs w:val="22"/>
              </w:rPr>
              <w:t>:</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14:paraId="1ABD6533" w14:textId="5FFE1EDE" w:rsidR="00C065DF" w:rsidRPr="00092BE0" w:rsidRDefault="00C065DF" w:rsidP="00A356E1">
            <w:pPr>
              <w:spacing w:before="120" w:after="120"/>
              <w:rPr>
                <w:rFonts w:asciiTheme="majorHAnsi" w:hAnsiTheme="majorHAnsi" w:cs="Arial"/>
                <w:color w:val="000000"/>
                <w:szCs w:val="22"/>
              </w:rPr>
            </w:pPr>
          </w:p>
        </w:tc>
      </w:tr>
      <w:tr w:rsidR="00A356E1" w:rsidRPr="000854CA" w14:paraId="125014D8" w14:textId="77777777" w:rsidTr="003A16CD">
        <w:trPr>
          <w:cantSplit/>
          <w:trHeight w:val="480"/>
          <w:jc w:val="center"/>
        </w:trPr>
        <w:tc>
          <w:tcPr>
            <w:tcW w:w="2332" w:type="dxa"/>
            <w:tcBorders>
              <w:top w:val="single" w:sz="6" w:space="0" w:color="auto"/>
              <w:left w:val="single" w:sz="6" w:space="0" w:color="auto"/>
              <w:bottom w:val="single" w:sz="6" w:space="0" w:color="auto"/>
            </w:tcBorders>
            <w:shd w:val="clear" w:color="auto" w:fill="FFFFFF"/>
          </w:tcPr>
          <w:p w14:paraId="2B5E6DFC" w14:textId="307B9EB7" w:rsidR="00A356E1" w:rsidRDefault="00A356E1" w:rsidP="00A356E1">
            <w:pPr>
              <w:spacing w:before="120" w:after="120"/>
              <w:rPr>
                <w:rFonts w:asciiTheme="majorHAnsi" w:hAnsiTheme="majorHAnsi" w:cs="Arial"/>
                <w:color w:val="000000"/>
                <w:szCs w:val="22"/>
              </w:rPr>
            </w:pPr>
            <w:r>
              <w:rPr>
                <w:rFonts w:asciiTheme="majorHAnsi" w:hAnsiTheme="majorHAnsi" w:cs="Arial"/>
                <w:color w:val="000000"/>
                <w:szCs w:val="22"/>
              </w:rPr>
              <w:t>Date:</w:t>
            </w:r>
          </w:p>
        </w:tc>
        <w:tc>
          <w:tcPr>
            <w:tcW w:w="7380" w:type="dxa"/>
            <w:tcBorders>
              <w:top w:val="single" w:sz="6" w:space="0" w:color="auto"/>
              <w:left w:val="single" w:sz="6" w:space="0" w:color="auto"/>
              <w:bottom w:val="single" w:sz="6" w:space="0" w:color="auto"/>
              <w:right w:val="single" w:sz="6" w:space="0" w:color="auto"/>
            </w:tcBorders>
            <w:shd w:val="clear" w:color="auto" w:fill="FFFFFF"/>
          </w:tcPr>
          <w:p w14:paraId="60AE1B09" w14:textId="77777777" w:rsidR="00A356E1" w:rsidRDefault="00A356E1" w:rsidP="00A356E1">
            <w:pPr>
              <w:spacing w:before="120" w:after="120"/>
              <w:rPr>
                <w:rFonts w:asciiTheme="majorHAnsi" w:hAnsiTheme="majorHAnsi" w:cs="Arial"/>
                <w:color w:val="000000"/>
                <w:szCs w:val="22"/>
              </w:rPr>
            </w:pPr>
          </w:p>
        </w:tc>
      </w:tr>
    </w:tbl>
    <w:p w14:paraId="39A758B0" w14:textId="2DF64176" w:rsidR="00C005E9" w:rsidRDefault="0024708F" w:rsidP="00C005E9">
      <w:pPr>
        <w:pStyle w:val="Heading2"/>
        <w:numPr>
          <w:ilvl w:val="0"/>
          <w:numId w:val="20"/>
        </w:numPr>
        <w:spacing w:after="360"/>
        <w:ind w:right="-360"/>
      </w:pPr>
      <w:r>
        <w:rPr>
          <w:sz w:val="32"/>
        </w:rPr>
        <w:lastRenderedPageBreak/>
        <w:t>Narrative</w:t>
      </w:r>
      <w:r>
        <w:rPr>
          <w:sz w:val="32"/>
        </w:rPr>
        <w:tab/>
      </w:r>
      <w:r>
        <w:rPr>
          <w:sz w:val="32"/>
        </w:rPr>
        <w:tab/>
      </w:r>
      <w:r>
        <w:rPr>
          <w:sz w:val="32"/>
        </w:rPr>
        <w:tab/>
      </w:r>
      <w:r>
        <w:rPr>
          <w:sz w:val="32"/>
        </w:rPr>
        <w:tab/>
      </w:r>
      <w:r>
        <w:rPr>
          <w:sz w:val="32"/>
        </w:rPr>
        <w:tab/>
      </w:r>
      <w:r w:rsidR="00C005E9" w:rsidRPr="00C005E9">
        <w:rPr>
          <w:b w:val="0"/>
          <w:color w:val="000000" w:themeColor="text1"/>
          <w:sz w:val="22"/>
          <w:szCs w:val="20"/>
        </w:rPr>
        <w:t xml:space="preserve"> </w:t>
      </w:r>
      <w:r w:rsidR="00C005E9">
        <w:rPr>
          <w:b w:val="0"/>
          <w:color w:val="000000" w:themeColor="text1"/>
          <w:sz w:val="20"/>
          <w:szCs w:val="20"/>
        </w:rPr>
        <w:tab/>
      </w:r>
      <w:r w:rsidR="00C005E9">
        <w:rPr>
          <w:b w:val="0"/>
          <w:color w:val="000000" w:themeColor="text1"/>
          <w:sz w:val="20"/>
          <w:szCs w:val="20"/>
        </w:rPr>
        <w:tab/>
        <w:t xml:space="preserve"> </w:t>
      </w:r>
      <w:r w:rsidR="00C005E9">
        <w:rPr>
          <w:b w:val="0"/>
          <w:color w:val="000000" w:themeColor="text1"/>
          <w:sz w:val="20"/>
          <w:szCs w:val="20"/>
        </w:rPr>
        <w:tab/>
      </w:r>
      <w:r w:rsidR="00C005E9" w:rsidRPr="00C453C7">
        <w:rPr>
          <w:rFonts w:asciiTheme="minorHAnsi" w:hAnsiTheme="minorHAnsi"/>
          <w:b w:val="0"/>
          <w:color w:val="000000" w:themeColor="text1"/>
          <w:sz w:val="22"/>
          <w:szCs w:val="20"/>
        </w:rPr>
        <w:t>Attachment 1: Work Plan</w:t>
      </w:r>
      <w:r w:rsidR="00C005E9" w:rsidRPr="00C453C7">
        <w:rPr>
          <w:color w:val="000000" w:themeColor="text1"/>
          <w:sz w:val="24"/>
        </w:rPr>
        <w:t xml:space="preserve">  </w:t>
      </w:r>
    </w:p>
    <w:p w14:paraId="64023047" w14:textId="77777777" w:rsidR="00C005E9" w:rsidRPr="001240FE" w:rsidRDefault="00C005E9" w:rsidP="00C005E9">
      <w:pPr>
        <w:rPr>
          <w:rFonts w:asciiTheme="majorHAnsi" w:hAnsiTheme="majorHAnsi"/>
          <w:sz w:val="24"/>
          <w:szCs w:val="24"/>
        </w:rPr>
      </w:pPr>
      <w:r w:rsidRPr="001240FE">
        <w:rPr>
          <w:rFonts w:asciiTheme="majorHAnsi" w:hAnsiTheme="majorHAnsi"/>
          <w:sz w:val="24"/>
          <w:szCs w:val="24"/>
        </w:rPr>
        <w:t xml:space="preserve">Please answer the following questions where applicable. </w:t>
      </w:r>
    </w:p>
    <w:p w14:paraId="4302F38D" w14:textId="77777777" w:rsidR="00C005E9" w:rsidRPr="001240FE" w:rsidRDefault="00C005E9" w:rsidP="00C005E9">
      <w:pPr>
        <w:widowControl w:val="0"/>
        <w:spacing w:after="0"/>
        <w:ind w:left="720"/>
        <w:rPr>
          <w:rFonts w:asciiTheme="majorHAnsi" w:hAnsiTheme="majorHAnsi"/>
          <w:sz w:val="24"/>
          <w:szCs w:val="24"/>
        </w:rPr>
      </w:pPr>
    </w:p>
    <w:p w14:paraId="6346474E" w14:textId="77777777" w:rsidR="00C005E9" w:rsidRPr="001240FE" w:rsidRDefault="00C005E9" w:rsidP="00C005E9">
      <w:pPr>
        <w:widowControl w:val="0"/>
        <w:numPr>
          <w:ilvl w:val="0"/>
          <w:numId w:val="29"/>
        </w:numPr>
        <w:spacing w:after="0" w:line="276" w:lineRule="auto"/>
        <w:rPr>
          <w:rFonts w:asciiTheme="majorHAnsi" w:hAnsiTheme="majorHAnsi"/>
          <w:sz w:val="24"/>
          <w:szCs w:val="24"/>
        </w:rPr>
      </w:pPr>
      <w:r w:rsidRPr="0045061C">
        <w:rPr>
          <w:rFonts w:asciiTheme="majorHAnsi" w:hAnsiTheme="majorHAnsi"/>
          <w:sz w:val="24"/>
          <w:szCs w:val="24"/>
        </w:rPr>
        <w:t>Briefly describe your current service delivery model</w:t>
      </w:r>
      <w:r>
        <w:rPr>
          <w:rFonts w:asciiTheme="majorHAnsi" w:hAnsiTheme="majorHAnsi"/>
          <w:sz w:val="24"/>
          <w:szCs w:val="24"/>
        </w:rPr>
        <w:t>:</w:t>
      </w:r>
    </w:p>
    <w:p w14:paraId="1A2A686F" w14:textId="77777777" w:rsidR="00C005E9" w:rsidRPr="001240FE" w:rsidRDefault="00C005E9" w:rsidP="00C005E9">
      <w:pPr>
        <w:widowControl w:val="0"/>
        <w:spacing w:after="0" w:line="276" w:lineRule="auto"/>
        <w:rPr>
          <w:rFonts w:asciiTheme="majorHAnsi" w:hAnsiTheme="majorHAnsi"/>
          <w:sz w:val="24"/>
          <w:szCs w:val="24"/>
        </w:rPr>
      </w:pPr>
    </w:p>
    <w:sdt>
      <w:sdtPr>
        <w:rPr>
          <w:rFonts w:asciiTheme="majorHAnsi" w:hAnsiTheme="majorHAnsi"/>
          <w:sz w:val="24"/>
          <w:szCs w:val="24"/>
        </w:rPr>
        <w:id w:val="-694462125"/>
        <w:placeholder>
          <w:docPart w:val="DefaultPlaceholder_1081868574"/>
        </w:placeholder>
        <w:showingPlcHdr/>
        <w:text/>
      </w:sdtPr>
      <w:sdtEndPr/>
      <w:sdtContent>
        <w:p w14:paraId="67F52FC8" w14:textId="13D8F8A2" w:rsidR="00C005E9" w:rsidRDefault="00AF1172" w:rsidP="00AF1172">
          <w:pPr>
            <w:widowControl w:val="0"/>
            <w:spacing w:after="0" w:line="276" w:lineRule="auto"/>
            <w:ind w:left="720"/>
            <w:rPr>
              <w:rFonts w:asciiTheme="majorHAnsi" w:hAnsiTheme="majorHAnsi"/>
              <w:sz w:val="24"/>
              <w:szCs w:val="24"/>
            </w:rPr>
          </w:pPr>
          <w:r w:rsidRPr="00732F70">
            <w:rPr>
              <w:rStyle w:val="PlaceholderText"/>
              <w:rFonts w:eastAsiaTheme="majorEastAsia"/>
            </w:rPr>
            <w:t>Click here to enter text.</w:t>
          </w:r>
        </w:p>
      </w:sdtContent>
    </w:sdt>
    <w:p w14:paraId="4436F41B" w14:textId="77777777" w:rsidR="00C005E9" w:rsidRDefault="00C005E9" w:rsidP="00C005E9">
      <w:pPr>
        <w:widowControl w:val="0"/>
        <w:spacing w:after="0" w:line="276" w:lineRule="auto"/>
        <w:rPr>
          <w:rFonts w:asciiTheme="majorHAnsi" w:hAnsiTheme="majorHAnsi"/>
          <w:sz w:val="24"/>
          <w:szCs w:val="24"/>
        </w:rPr>
      </w:pPr>
    </w:p>
    <w:p w14:paraId="0B3F9198" w14:textId="77777777" w:rsidR="00C005E9" w:rsidRPr="001240FE" w:rsidRDefault="00C005E9" w:rsidP="00C005E9">
      <w:pPr>
        <w:widowControl w:val="0"/>
        <w:spacing w:after="0" w:line="276" w:lineRule="auto"/>
        <w:rPr>
          <w:rFonts w:asciiTheme="majorHAnsi" w:hAnsiTheme="majorHAnsi"/>
          <w:sz w:val="24"/>
          <w:szCs w:val="24"/>
        </w:rPr>
      </w:pPr>
    </w:p>
    <w:p w14:paraId="20C12945" w14:textId="77777777" w:rsidR="00C005E9" w:rsidRPr="0045061C" w:rsidRDefault="00C005E9" w:rsidP="00C005E9">
      <w:pPr>
        <w:widowControl w:val="0"/>
        <w:numPr>
          <w:ilvl w:val="0"/>
          <w:numId w:val="29"/>
        </w:numPr>
        <w:spacing w:after="0" w:line="276" w:lineRule="auto"/>
        <w:rPr>
          <w:rFonts w:asciiTheme="majorHAnsi" w:hAnsiTheme="majorHAnsi"/>
          <w:sz w:val="24"/>
          <w:szCs w:val="24"/>
        </w:rPr>
      </w:pPr>
      <w:r w:rsidRPr="0045061C">
        <w:rPr>
          <w:rFonts w:asciiTheme="majorHAnsi" w:hAnsiTheme="majorHAnsi"/>
          <w:sz w:val="24"/>
          <w:szCs w:val="24"/>
        </w:rPr>
        <w:t xml:space="preserve">Have there been any updates to your service delivery model or program operations since your most recent Local Unified Plan or Annual Assessment? </w:t>
      </w:r>
    </w:p>
    <w:p w14:paraId="2D59069F" w14:textId="77777777" w:rsidR="00C005E9" w:rsidRDefault="00C005E9" w:rsidP="00C005E9">
      <w:pPr>
        <w:widowControl w:val="0"/>
        <w:numPr>
          <w:ilvl w:val="1"/>
          <w:numId w:val="29"/>
        </w:numPr>
        <w:spacing w:after="0" w:line="276" w:lineRule="auto"/>
        <w:rPr>
          <w:rFonts w:asciiTheme="majorHAnsi" w:hAnsiTheme="majorHAnsi"/>
          <w:sz w:val="24"/>
          <w:szCs w:val="24"/>
        </w:rPr>
      </w:pPr>
      <w:r w:rsidRPr="0045061C">
        <w:rPr>
          <w:rFonts w:asciiTheme="majorHAnsi" w:hAnsiTheme="majorHAnsi"/>
          <w:sz w:val="24"/>
          <w:szCs w:val="24"/>
        </w:rPr>
        <w:t>Note that Local Plans need to be updated every two years.</w:t>
      </w:r>
    </w:p>
    <w:p w14:paraId="02B54062" w14:textId="77777777" w:rsidR="00AF1172" w:rsidRPr="0045061C" w:rsidRDefault="00AF1172" w:rsidP="00AF1172">
      <w:pPr>
        <w:widowControl w:val="0"/>
        <w:spacing w:after="0" w:line="276" w:lineRule="auto"/>
        <w:ind w:left="1440"/>
        <w:rPr>
          <w:rFonts w:asciiTheme="majorHAnsi" w:hAnsiTheme="majorHAnsi"/>
          <w:sz w:val="24"/>
          <w:szCs w:val="24"/>
        </w:rPr>
      </w:pPr>
    </w:p>
    <w:sdt>
      <w:sdtPr>
        <w:rPr>
          <w:rFonts w:asciiTheme="majorHAnsi" w:hAnsiTheme="majorHAnsi"/>
          <w:sz w:val="24"/>
          <w:szCs w:val="24"/>
        </w:rPr>
        <w:id w:val="1812365623"/>
        <w:placeholder>
          <w:docPart w:val="DefaultPlaceholder_1081868574"/>
        </w:placeholder>
        <w:showingPlcHdr/>
        <w:text/>
      </w:sdtPr>
      <w:sdtEndPr/>
      <w:sdtContent>
        <w:p w14:paraId="4B5FD156" w14:textId="3E8A054F" w:rsidR="00C005E9" w:rsidRDefault="00AF1172" w:rsidP="00C005E9">
          <w:pPr>
            <w:widowControl w:val="0"/>
            <w:spacing w:after="0" w:line="276" w:lineRule="auto"/>
            <w:ind w:left="720"/>
            <w:rPr>
              <w:rFonts w:asciiTheme="majorHAnsi" w:hAnsiTheme="majorHAnsi"/>
              <w:sz w:val="24"/>
              <w:szCs w:val="24"/>
            </w:rPr>
          </w:pPr>
          <w:r w:rsidRPr="00732F70">
            <w:rPr>
              <w:rStyle w:val="PlaceholderText"/>
              <w:rFonts w:eastAsiaTheme="majorEastAsia"/>
            </w:rPr>
            <w:t>Click here to enter text.</w:t>
          </w:r>
        </w:p>
      </w:sdtContent>
    </w:sdt>
    <w:p w14:paraId="35EEA656" w14:textId="77777777" w:rsidR="00C005E9" w:rsidRDefault="00C005E9" w:rsidP="00C005E9">
      <w:pPr>
        <w:widowControl w:val="0"/>
        <w:spacing w:after="0" w:line="276" w:lineRule="auto"/>
        <w:ind w:left="720"/>
        <w:rPr>
          <w:rFonts w:asciiTheme="majorHAnsi" w:hAnsiTheme="majorHAnsi"/>
          <w:sz w:val="24"/>
          <w:szCs w:val="24"/>
        </w:rPr>
      </w:pPr>
    </w:p>
    <w:p w14:paraId="1F6FFFC5" w14:textId="77777777" w:rsidR="00C005E9" w:rsidRDefault="00C005E9" w:rsidP="00C005E9">
      <w:pPr>
        <w:widowControl w:val="0"/>
        <w:spacing w:after="0" w:line="276" w:lineRule="auto"/>
        <w:ind w:left="720"/>
        <w:rPr>
          <w:rFonts w:asciiTheme="majorHAnsi" w:hAnsiTheme="majorHAnsi"/>
          <w:sz w:val="24"/>
          <w:szCs w:val="24"/>
        </w:rPr>
      </w:pPr>
    </w:p>
    <w:p w14:paraId="26B3E9D5" w14:textId="77777777" w:rsidR="00C005E9" w:rsidRDefault="00C005E9" w:rsidP="00C005E9">
      <w:pPr>
        <w:widowControl w:val="0"/>
        <w:spacing w:after="0" w:line="276" w:lineRule="auto"/>
        <w:ind w:left="720"/>
        <w:rPr>
          <w:rFonts w:asciiTheme="majorHAnsi" w:hAnsiTheme="majorHAnsi"/>
          <w:sz w:val="24"/>
          <w:szCs w:val="24"/>
        </w:rPr>
      </w:pPr>
    </w:p>
    <w:p w14:paraId="5F1E4BDF" w14:textId="77777777" w:rsidR="00C005E9" w:rsidRPr="001240FE" w:rsidRDefault="00C005E9" w:rsidP="00C005E9">
      <w:pPr>
        <w:widowControl w:val="0"/>
        <w:numPr>
          <w:ilvl w:val="0"/>
          <w:numId w:val="29"/>
        </w:numPr>
        <w:spacing w:after="0" w:line="276" w:lineRule="auto"/>
        <w:rPr>
          <w:rFonts w:asciiTheme="majorHAnsi" w:hAnsiTheme="majorHAnsi"/>
          <w:sz w:val="24"/>
          <w:szCs w:val="24"/>
        </w:rPr>
      </w:pPr>
      <w:r w:rsidRPr="001240FE">
        <w:rPr>
          <w:rFonts w:asciiTheme="majorHAnsi" w:hAnsiTheme="majorHAnsi"/>
          <w:sz w:val="24"/>
          <w:szCs w:val="24"/>
        </w:rPr>
        <w:t xml:space="preserve">Briefly describe the Regional Plan and how your service delivery model aligns with it? </w:t>
      </w:r>
    </w:p>
    <w:p w14:paraId="28518C65" w14:textId="77777777" w:rsidR="00C005E9" w:rsidRPr="001240FE" w:rsidRDefault="00C005E9" w:rsidP="00C005E9">
      <w:pPr>
        <w:widowControl w:val="0"/>
        <w:spacing w:after="0" w:line="276" w:lineRule="auto"/>
        <w:ind w:left="720"/>
        <w:rPr>
          <w:rFonts w:asciiTheme="majorHAnsi" w:hAnsiTheme="majorHAnsi"/>
          <w:sz w:val="24"/>
          <w:szCs w:val="24"/>
        </w:rPr>
      </w:pPr>
    </w:p>
    <w:sdt>
      <w:sdtPr>
        <w:rPr>
          <w:rFonts w:asciiTheme="majorHAnsi" w:hAnsiTheme="majorHAnsi"/>
          <w:sz w:val="24"/>
          <w:szCs w:val="24"/>
        </w:rPr>
        <w:id w:val="1925443977"/>
        <w:placeholder>
          <w:docPart w:val="DefaultPlaceholder_1081868574"/>
        </w:placeholder>
        <w:showingPlcHdr/>
        <w:text/>
      </w:sdtPr>
      <w:sdtEndPr/>
      <w:sdtContent>
        <w:p w14:paraId="5B83C51F" w14:textId="438F130B" w:rsidR="00C005E9" w:rsidRPr="001240FE" w:rsidRDefault="00AF1172" w:rsidP="00C005E9">
          <w:pPr>
            <w:widowControl w:val="0"/>
            <w:spacing w:after="0" w:line="276" w:lineRule="auto"/>
            <w:ind w:left="720"/>
            <w:rPr>
              <w:rFonts w:asciiTheme="majorHAnsi" w:hAnsiTheme="majorHAnsi"/>
              <w:sz w:val="24"/>
              <w:szCs w:val="24"/>
            </w:rPr>
          </w:pPr>
          <w:r w:rsidRPr="00732F70">
            <w:rPr>
              <w:rStyle w:val="PlaceholderText"/>
              <w:rFonts w:eastAsiaTheme="majorEastAsia"/>
            </w:rPr>
            <w:t>Click here to enter text.</w:t>
          </w:r>
        </w:p>
      </w:sdtContent>
    </w:sdt>
    <w:p w14:paraId="692E2C92" w14:textId="77777777" w:rsidR="00C005E9" w:rsidRPr="001240FE" w:rsidRDefault="00C005E9" w:rsidP="00C005E9">
      <w:pPr>
        <w:pStyle w:val="ListParagraph"/>
        <w:numPr>
          <w:ilvl w:val="0"/>
          <w:numId w:val="0"/>
        </w:numPr>
        <w:spacing w:line="276" w:lineRule="auto"/>
        <w:ind w:left="360"/>
        <w:rPr>
          <w:rFonts w:asciiTheme="majorHAnsi" w:hAnsiTheme="majorHAnsi"/>
          <w:sz w:val="24"/>
          <w:szCs w:val="24"/>
        </w:rPr>
      </w:pPr>
    </w:p>
    <w:p w14:paraId="2B70D5FA" w14:textId="77777777" w:rsidR="00C005E9" w:rsidRPr="001240FE" w:rsidRDefault="00C005E9" w:rsidP="00C005E9">
      <w:pPr>
        <w:pStyle w:val="ListParagraph"/>
        <w:numPr>
          <w:ilvl w:val="0"/>
          <w:numId w:val="0"/>
        </w:numPr>
        <w:spacing w:line="276" w:lineRule="auto"/>
        <w:ind w:left="360"/>
        <w:rPr>
          <w:rFonts w:asciiTheme="majorHAnsi" w:hAnsiTheme="majorHAnsi"/>
          <w:sz w:val="24"/>
          <w:szCs w:val="24"/>
        </w:rPr>
      </w:pPr>
    </w:p>
    <w:p w14:paraId="22CD91BE" w14:textId="77777777" w:rsidR="00C005E9" w:rsidRDefault="00C005E9" w:rsidP="00C005E9">
      <w:pPr>
        <w:widowControl w:val="0"/>
        <w:numPr>
          <w:ilvl w:val="0"/>
          <w:numId w:val="29"/>
        </w:numPr>
        <w:spacing w:after="0" w:line="276" w:lineRule="auto"/>
        <w:rPr>
          <w:rFonts w:asciiTheme="majorHAnsi" w:hAnsiTheme="majorHAnsi"/>
          <w:sz w:val="24"/>
          <w:szCs w:val="24"/>
        </w:rPr>
      </w:pPr>
      <w:r w:rsidRPr="001240FE">
        <w:rPr>
          <w:rFonts w:asciiTheme="majorHAnsi" w:hAnsiTheme="majorHAnsi"/>
          <w:sz w:val="24"/>
          <w:szCs w:val="24"/>
        </w:rPr>
        <w:t xml:space="preserve">What is your coordination of funding/leveraged funding plan and co-enrollment strategy for program participants, if applicable? </w:t>
      </w:r>
    </w:p>
    <w:p w14:paraId="435CE929" w14:textId="77777777" w:rsidR="00C005E9" w:rsidRPr="00AF1172" w:rsidRDefault="00C005E9" w:rsidP="00C005E9">
      <w:pPr>
        <w:widowControl w:val="0"/>
        <w:numPr>
          <w:ilvl w:val="1"/>
          <w:numId w:val="29"/>
        </w:numPr>
        <w:spacing w:after="0" w:line="276" w:lineRule="auto"/>
        <w:rPr>
          <w:rFonts w:asciiTheme="majorHAnsi" w:hAnsiTheme="majorHAnsi"/>
          <w:sz w:val="24"/>
          <w:szCs w:val="24"/>
        </w:rPr>
      </w:pPr>
      <w:r w:rsidRPr="001A2D3C">
        <w:rPr>
          <w:rFonts w:asciiTheme="majorHAnsi" w:hAnsiTheme="majorHAnsi"/>
          <w:sz w:val="24"/>
          <w:szCs w:val="24"/>
        </w:rPr>
        <w:t xml:space="preserve">This should include information on funding streams, </w:t>
      </w:r>
      <w:proofErr w:type="gramStart"/>
      <w:r w:rsidRPr="001A2D3C">
        <w:rPr>
          <w:rFonts w:asciiTheme="majorHAnsi" w:hAnsiTheme="majorHAnsi"/>
          <w:sz w:val="24"/>
          <w:szCs w:val="24"/>
        </w:rPr>
        <w:t>activities</w:t>
      </w:r>
      <w:proofErr w:type="gramEnd"/>
      <w:r w:rsidRPr="001A2D3C">
        <w:rPr>
          <w:rFonts w:asciiTheme="majorHAnsi" w:hAnsiTheme="majorHAnsi"/>
          <w:sz w:val="24"/>
          <w:szCs w:val="24"/>
        </w:rPr>
        <w:t xml:space="preserve"> and participants. For example, if you plan to co-enroll participants in a Pathways to</w:t>
      </w:r>
      <w:r>
        <w:rPr>
          <w:rFonts w:asciiTheme="majorHAnsi" w:hAnsiTheme="majorHAnsi"/>
          <w:sz w:val="24"/>
          <w:szCs w:val="24"/>
        </w:rPr>
        <w:t xml:space="preserve"> Prosperity (P2P) g</w:t>
      </w:r>
      <w:r w:rsidRPr="001A2D3C">
        <w:rPr>
          <w:rFonts w:asciiTheme="majorHAnsi" w:hAnsiTheme="majorHAnsi"/>
          <w:sz w:val="24"/>
          <w:szCs w:val="24"/>
        </w:rPr>
        <w:t>rant or WI</w:t>
      </w:r>
      <w:r>
        <w:rPr>
          <w:rFonts w:asciiTheme="majorHAnsi" w:hAnsiTheme="majorHAnsi"/>
          <w:sz w:val="24"/>
          <w:szCs w:val="24"/>
        </w:rPr>
        <w:t>OA Adult, how many individuals d</w:t>
      </w:r>
      <w:r w:rsidRPr="001A2D3C">
        <w:rPr>
          <w:rFonts w:asciiTheme="majorHAnsi" w:hAnsiTheme="majorHAnsi"/>
          <w:sz w:val="24"/>
          <w:szCs w:val="24"/>
        </w:rPr>
        <w:t>o you plan to co-enroll, how will each progra</w:t>
      </w:r>
      <w:r>
        <w:rPr>
          <w:rFonts w:asciiTheme="majorHAnsi" w:hAnsiTheme="majorHAnsi"/>
          <w:sz w:val="24"/>
          <w:szCs w:val="24"/>
        </w:rPr>
        <w:t>m contribute to the participant</w:t>
      </w:r>
      <w:r w:rsidRPr="001A2D3C">
        <w:rPr>
          <w:rFonts w:asciiTheme="majorHAnsi" w:hAnsiTheme="majorHAnsi"/>
          <w:sz w:val="24"/>
          <w:szCs w:val="24"/>
        </w:rPr>
        <w:t>s</w:t>
      </w:r>
      <w:r>
        <w:rPr>
          <w:rFonts w:asciiTheme="majorHAnsi" w:hAnsiTheme="majorHAnsi"/>
          <w:sz w:val="24"/>
          <w:szCs w:val="24"/>
        </w:rPr>
        <w:t>’</w:t>
      </w:r>
      <w:r w:rsidRPr="001A2D3C">
        <w:rPr>
          <w:rFonts w:asciiTheme="majorHAnsi" w:hAnsiTheme="majorHAnsi"/>
          <w:sz w:val="24"/>
          <w:szCs w:val="24"/>
        </w:rPr>
        <w:t xml:space="preserve"> success, and how will the funding be coordinated? Please be specific</w:t>
      </w:r>
      <w:r>
        <w:t>.</w:t>
      </w:r>
    </w:p>
    <w:p w14:paraId="423EEA74" w14:textId="77777777" w:rsidR="00AF1172" w:rsidRPr="00AF1172" w:rsidRDefault="00AF1172" w:rsidP="00AF1172">
      <w:pPr>
        <w:widowControl w:val="0"/>
        <w:spacing w:after="0" w:line="276" w:lineRule="auto"/>
        <w:ind w:left="1440"/>
        <w:rPr>
          <w:rFonts w:asciiTheme="majorHAnsi" w:hAnsiTheme="majorHAnsi"/>
          <w:sz w:val="24"/>
          <w:szCs w:val="24"/>
        </w:rPr>
      </w:pPr>
    </w:p>
    <w:sdt>
      <w:sdtPr>
        <w:rPr>
          <w:rFonts w:asciiTheme="majorHAnsi" w:hAnsiTheme="majorHAnsi"/>
          <w:sz w:val="24"/>
          <w:szCs w:val="24"/>
        </w:rPr>
        <w:id w:val="-412557958"/>
        <w:placeholder>
          <w:docPart w:val="DefaultPlaceholder_1081868574"/>
        </w:placeholder>
        <w:showingPlcHdr/>
        <w:text/>
      </w:sdtPr>
      <w:sdtEndPr/>
      <w:sdtContent>
        <w:p w14:paraId="2BA713E9" w14:textId="772E31F1" w:rsidR="00AF1172" w:rsidRPr="00AF1172" w:rsidRDefault="00AF1172" w:rsidP="00AF1172">
          <w:pPr>
            <w:widowControl w:val="0"/>
            <w:spacing w:after="0" w:line="276" w:lineRule="auto"/>
            <w:ind w:left="720"/>
            <w:rPr>
              <w:rFonts w:asciiTheme="majorHAnsi" w:hAnsiTheme="majorHAnsi"/>
              <w:sz w:val="24"/>
              <w:szCs w:val="24"/>
            </w:rPr>
          </w:pPr>
          <w:r w:rsidRPr="00732F70">
            <w:rPr>
              <w:rStyle w:val="PlaceholderText"/>
              <w:rFonts w:eastAsiaTheme="majorEastAsia"/>
            </w:rPr>
            <w:t>Click here to enter text.</w:t>
          </w:r>
        </w:p>
      </w:sdtContent>
    </w:sdt>
    <w:p w14:paraId="62DA58BF" w14:textId="77777777" w:rsidR="00AF1172" w:rsidRPr="001A2D3C" w:rsidRDefault="00AF1172" w:rsidP="00AF1172">
      <w:pPr>
        <w:widowControl w:val="0"/>
        <w:spacing w:after="0" w:line="276" w:lineRule="auto"/>
        <w:rPr>
          <w:rFonts w:asciiTheme="majorHAnsi" w:hAnsiTheme="majorHAnsi"/>
          <w:sz w:val="24"/>
          <w:szCs w:val="24"/>
        </w:rPr>
        <w:sectPr w:rsidR="00AF1172" w:rsidRPr="001A2D3C" w:rsidSect="00C005E9">
          <w:pgSz w:w="12240" w:h="15840" w:code="1"/>
          <w:pgMar w:top="1440" w:right="1440" w:bottom="1440" w:left="1440" w:header="720" w:footer="720" w:gutter="0"/>
          <w:cols w:space="720"/>
          <w:docGrid w:linePitch="360"/>
        </w:sectPr>
      </w:pPr>
    </w:p>
    <w:p w14:paraId="1A700E7B" w14:textId="01B8F370" w:rsidR="0018225F" w:rsidRPr="00B81C26" w:rsidRDefault="0018225F" w:rsidP="00566B3F">
      <w:pPr>
        <w:pStyle w:val="Heading2"/>
        <w:numPr>
          <w:ilvl w:val="0"/>
          <w:numId w:val="31"/>
        </w:numPr>
        <w:spacing w:after="360"/>
        <w:ind w:left="-360" w:right="-720"/>
        <w:rPr>
          <w:sz w:val="32"/>
        </w:rPr>
      </w:pPr>
      <w:bookmarkStart w:id="10" w:name="_Toc515009132"/>
      <w:r w:rsidRPr="00B81C26">
        <w:rPr>
          <w:sz w:val="32"/>
        </w:rPr>
        <w:lastRenderedPageBreak/>
        <w:t>Participant Plan</w:t>
      </w:r>
      <w:bookmarkEnd w:id="10"/>
      <w:r w:rsidRPr="00B81C26">
        <w:rPr>
          <w:sz w:val="32"/>
        </w:rPr>
        <w:t xml:space="preserve"> </w:t>
      </w:r>
      <w:r w:rsidR="0001717A">
        <w:rPr>
          <w:sz w:val="32"/>
        </w:rPr>
        <w:tab/>
      </w:r>
      <w:r w:rsidR="0001717A">
        <w:rPr>
          <w:sz w:val="32"/>
        </w:rPr>
        <w:tab/>
      </w:r>
      <w:r w:rsidR="0001717A">
        <w:rPr>
          <w:sz w:val="32"/>
        </w:rPr>
        <w:tab/>
      </w:r>
      <w:r w:rsidR="0001717A">
        <w:rPr>
          <w:sz w:val="32"/>
        </w:rPr>
        <w:tab/>
      </w:r>
      <w:r w:rsidR="0001717A">
        <w:rPr>
          <w:sz w:val="32"/>
        </w:rPr>
        <w:tab/>
      </w:r>
      <w:r w:rsidR="00AF1172">
        <w:rPr>
          <w:sz w:val="32"/>
        </w:rPr>
        <w:tab/>
      </w:r>
      <w:r w:rsidR="00AF1172">
        <w:rPr>
          <w:sz w:val="32"/>
        </w:rPr>
        <w:tab/>
      </w:r>
      <w:r w:rsidR="00422D75">
        <w:rPr>
          <w:sz w:val="32"/>
        </w:rPr>
        <w:tab/>
      </w:r>
      <w:r w:rsidR="00422D75">
        <w:rPr>
          <w:sz w:val="32"/>
        </w:rPr>
        <w:tab/>
      </w:r>
      <w:r w:rsidR="00422D75">
        <w:rPr>
          <w:sz w:val="32"/>
        </w:rPr>
        <w:tab/>
      </w:r>
      <w:r w:rsidR="00422D75">
        <w:rPr>
          <w:sz w:val="32"/>
        </w:rPr>
        <w:tab/>
      </w:r>
      <w:r w:rsidR="00422D75">
        <w:rPr>
          <w:sz w:val="32"/>
        </w:rPr>
        <w:tab/>
      </w:r>
      <w:r w:rsidR="00566B3F">
        <w:rPr>
          <w:sz w:val="32"/>
        </w:rPr>
        <w:tab/>
      </w:r>
      <w:r w:rsidR="0001717A" w:rsidRPr="00C453C7">
        <w:rPr>
          <w:rFonts w:asciiTheme="minorHAnsi" w:hAnsiTheme="minorHAnsi"/>
          <w:b w:val="0"/>
          <w:color w:val="000000" w:themeColor="text1"/>
          <w:sz w:val="22"/>
        </w:rPr>
        <w:t>Attachment 1: Work Plan</w:t>
      </w:r>
      <w:r w:rsidR="0001717A" w:rsidRPr="00C453C7">
        <w:rPr>
          <w:color w:val="000000" w:themeColor="text1"/>
          <w:sz w:val="22"/>
        </w:rPr>
        <w:t xml:space="preserve">  </w:t>
      </w:r>
    </w:p>
    <w:p w14:paraId="2771C71E" w14:textId="77777777" w:rsidR="00D5219B" w:rsidRPr="00D34A64" w:rsidRDefault="00D5219B" w:rsidP="00422D75">
      <w:pPr>
        <w:widowControl w:val="0"/>
        <w:spacing w:after="120" w:line="276" w:lineRule="auto"/>
        <w:rPr>
          <w:rFonts w:asciiTheme="majorHAnsi" w:hAnsiTheme="majorHAnsi"/>
          <w:b/>
          <w:sz w:val="28"/>
          <w:szCs w:val="24"/>
        </w:rPr>
      </w:pPr>
      <w:r w:rsidRPr="00D34A64">
        <w:rPr>
          <w:rFonts w:asciiTheme="majorHAnsi" w:hAnsiTheme="majorHAnsi"/>
          <w:b/>
          <w:sz w:val="28"/>
          <w:szCs w:val="24"/>
        </w:rPr>
        <w:t>Instructions:</w:t>
      </w:r>
    </w:p>
    <w:p w14:paraId="1F771DF5" w14:textId="1BB9E870" w:rsidR="00B7145F" w:rsidRPr="00566B3F" w:rsidRDefault="00B7145F" w:rsidP="0080240D">
      <w:pPr>
        <w:widowControl w:val="0"/>
        <w:numPr>
          <w:ilvl w:val="0"/>
          <w:numId w:val="13"/>
        </w:numPr>
        <w:spacing w:after="120" w:line="276" w:lineRule="auto"/>
        <w:rPr>
          <w:rFonts w:asciiTheme="majorHAnsi" w:hAnsiTheme="majorHAnsi"/>
          <w:sz w:val="24"/>
          <w:szCs w:val="24"/>
        </w:rPr>
      </w:pPr>
      <w:r w:rsidRPr="00566B3F">
        <w:rPr>
          <w:rFonts w:asciiTheme="majorHAnsi" w:hAnsiTheme="majorHAnsi"/>
          <w:sz w:val="24"/>
          <w:szCs w:val="24"/>
        </w:rPr>
        <w:t>Complete</w:t>
      </w:r>
      <w:r w:rsidR="00566B3F" w:rsidRPr="00566B3F">
        <w:rPr>
          <w:rFonts w:asciiTheme="majorHAnsi" w:hAnsiTheme="majorHAnsi"/>
          <w:sz w:val="24"/>
          <w:szCs w:val="24"/>
        </w:rPr>
        <w:t xml:space="preserve"> the</w:t>
      </w:r>
      <w:r w:rsidRPr="00566B3F">
        <w:rPr>
          <w:rFonts w:asciiTheme="majorHAnsi" w:hAnsiTheme="majorHAnsi"/>
          <w:b/>
          <w:sz w:val="24"/>
          <w:szCs w:val="24"/>
        </w:rPr>
        <w:t xml:space="preserve"> </w:t>
      </w:r>
      <w:r w:rsidRPr="00566B3F">
        <w:rPr>
          <w:rFonts w:asciiTheme="majorHAnsi" w:hAnsiTheme="majorHAnsi"/>
          <w:b/>
          <w:color w:val="002060"/>
          <w:sz w:val="24"/>
          <w:szCs w:val="24"/>
        </w:rPr>
        <w:t>Participant Plan</w:t>
      </w:r>
      <w:r w:rsidR="00A226D0" w:rsidRPr="00566B3F">
        <w:rPr>
          <w:rFonts w:asciiTheme="majorHAnsi" w:hAnsiTheme="majorHAnsi"/>
          <w:sz w:val="24"/>
          <w:szCs w:val="24"/>
        </w:rPr>
        <w:t xml:space="preserve"> below</w:t>
      </w:r>
      <w:r w:rsidR="00566B3F" w:rsidRPr="00566B3F">
        <w:rPr>
          <w:rFonts w:asciiTheme="majorHAnsi" w:hAnsiTheme="majorHAnsi"/>
          <w:sz w:val="24"/>
          <w:szCs w:val="24"/>
        </w:rPr>
        <w:t xml:space="preserve"> and provide </w:t>
      </w:r>
      <w:r w:rsidR="00566B3F">
        <w:rPr>
          <w:rFonts w:asciiTheme="majorHAnsi" w:hAnsiTheme="majorHAnsi"/>
          <w:sz w:val="24"/>
          <w:szCs w:val="24"/>
        </w:rPr>
        <w:t>a</w:t>
      </w:r>
      <w:r w:rsidR="00A226D0" w:rsidRPr="00566B3F">
        <w:rPr>
          <w:rFonts w:asciiTheme="majorHAnsi" w:hAnsiTheme="majorHAnsi"/>
          <w:sz w:val="24"/>
          <w:szCs w:val="24"/>
        </w:rPr>
        <w:t xml:space="preserve"> </w:t>
      </w:r>
      <w:r w:rsidRPr="00566B3F">
        <w:rPr>
          <w:rFonts w:asciiTheme="majorHAnsi" w:hAnsiTheme="majorHAnsi"/>
          <w:sz w:val="24"/>
          <w:szCs w:val="24"/>
        </w:rPr>
        <w:t>plan for every quarter</w:t>
      </w:r>
      <w:r w:rsidR="00D01248" w:rsidRPr="00566B3F">
        <w:rPr>
          <w:rFonts w:asciiTheme="majorHAnsi" w:hAnsiTheme="majorHAnsi"/>
          <w:sz w:val="24"/>
          <w:szCs w:val="24"/>
        </w:rPr>
        <w:t>.</w:t>
      </w:r>
    </w:p>
    <w:p w14:paraId="7DC92984" w14:textId="77777777" w:rsidR="00915A5B" w:rsidRPr="00915A5B" w:rsidRDefault="00114464" w:rsidP="0080240D">
      <w:pPr>
        <w:widowControl w:val="0"/>
        <w:numPr>
          <w:ilvl w:val="0"/>
          <w:numId w:val="12"/>
        </w:numPr>
        <w:spacing w:after="120" w:line="276" w:lineRule="auto"/>
        <w:rPr>
          <w:sz w:val="20"/>
          <w:u w:val="single"/>
        </w:rPr>
      </w:pPr>
      <w:r w:rsidRPr="00566B3F">
        <w:rPr>
          <w:rFonts w:asciiTheme="majorHAnsi" w:hAnsiTheme="majorHAnsi"/>
          <w:sz w:val="24"/>
          <w:szCs w:val="24"/>
        </w:rPr>
        <w:t>C</w:t>
      </w:r>
      <w:r w:rsidR="00D5219B" w:rsidRPr="00566B3F">
        <w:rPr>
          <w:rFonts w:asciiTheme="majorHAnsi" w:hAnsiTheme="majorHAnsi"/>
          <w:sz w:val="24"/>
          <w:szCs w:val="24"/>
        </w:rPr>
        <w:t xml:space="preserve">omplete the participant plan in cumulative fashion. </w:t>
      </w:r>
    </w:p>
    <w:p w14:paraId="42C45C58" w14:textId="3BD83735" w:rsidR="00D87742" w:rsidRPr="00566B3F" w:rsidRDefault="00915A5B" w:rsidP="0080240D">
      <w:pPr>
        <w:widowControl w:val="0"/>
        <w:numPr>
          <w:ilvl w:val="0"/>
          <w:numId w:val="12"/>
        </w:numPr>
        <w:spacing w:after="120" w:line="276" w:lineRule="auto"/>
        <w:rPr>
          <w:sz w:val="20"/>
          <w:u w:val="single"/>
        </w:rPr>
      </w:pPr>
      <w:r>
        <w:rPr>
          <w:rFonts w:asciiTheme="majorHAnsi" w:hAnsiTheme="majorHAnsi"/>
          <w:sz w:val="24"/>
          <w:szCs w:val="24"/>
        </w:rPr>
        <w:t xml:space="preserve">85% of participants should exit to employment by Q8 (row B / row </w:t>
      </w:r>
      <w:proofErr w:type="gramStart"/>
      <w:r>
        <w:rPr>
          <w:rFonts w:asciiTheme="majorHAnsi" w:hAnsiTheme="majorHAnsi"/>
          <w:sz w:val="24"/>
          <w:szCs w:val="24"/>
        </w:rPr>
        <w:t>D)*</w:t>
      </w:r>
      <w:proofErr w:type="gramEnd"/>
      <w:r w:rsidRPr="009929C0">
        <w:rPr>
          <w:rFonts w:asciiTheme="majorHAnsi" w:hAnsiTheme="majorHAnsi"/>
          <w:b/>
          <w:sz w:val="24"/>
        </w:rPr>
        <w:tab/>
      </w:r>
      <w:r w:rsidR="0001717A" w:rsidRPr="00566B3F">
        <w:rPr>
          <w:rFonts w:asciiTheme="majorHAnsi" w:hAnsiTheme="majorHAnsi"/>
          <w:b/>
          <w:sz w:val="24"/>
        </w:rPr>
        <w:tab/>
      </w:r>
      <w:r w:rsidR="0001717A" w:rsidRPr="00566B3F">
        <w:rPr>
          <w:rFonts w:asciiTheme="majorHAnsi" w:hAnsiTheme="majorHAnsi"/>
          <w:b/>
          <w:sz w:val="24"/>
        </w:rPr>
        <w:tab/>
      </w:r>
      <w:r w:rsidR="0001717A" w:rsidRPr="00566B3F">
        <w:rPr>
          <w:rFonts w:asciiTheme="majorHAnsi" w:hAnsiTheme="majorHAnsi"/>
          <w:b/>
          <w:sz w:val="24"/>
        </w:rPr>
        <w:tab/>
      </w:r>
      <w:r w:rsidR="0001717A" w:rsidRPr="00566B3F">
        <w:rPr>
          <w:rFonts w:asciiTheme="majorHAnsi" w:hAnsiTheme="majorHAnsi"/>
          <w:b/>
          <w:sz w:val="24"/>
        </w:rPr>
        <w:tab/>
      </w:r>
      <w:r w:rsidR="0001717A" w:rsidRPr="00566B3F">
        <w:rPr>
          <w:rFonts w:asciiTheme="majorHAnsi" w:hAnsiTheme="majorHAnsi"/>
          <w:b/>
          <w:sz w:val="24"/>
        </w:rPr>
        <w:tab/>
      </w:r>
      <w:r w:rsidR="0001717A" w:rsidRPr="00566B3F">
        <w:rPr>
          <w:rFonts w:asciiTheme="majorHAnsi" w:hAnsiTheme="majorHAnsi"/>
          <w:b/>
          <w:sz w:val="24"/>
        </w:rPr>
        <w:tab/>
      </w:r>
      <w:r w:rsidR="0001717A" w:rsidRPr="00566B3F">
        <w:rPr>
          <w:rFonts w:asciiTheme="majorHAnsi" w:hAnsiTheme="majorHAnsi"/>
          <w:b/>
          <w:sz w:val="24"/>
        </w:rPr>
        <w:tab/>
      </w:r>
      <w:r w:rsidR="0001717A" w:rsidRPr="00566B3F">
        <w:rPr>
          <w:rFonts w:asciiTheme="majorHAnsi" w:hAnsiTheme="majorHAnsi"/>
          <w:b/>
          <w:sz w:val="24"/>
        </w:rPr>
        <w:tab/>
      </w:r>
      <w:r w:rsidR="0001717A" w:rsidRPr="00566B3F">
        <w:rPr>
          <w:color w:val="000000" w:themeColor="text1"/>
          <w:sz w:val="20"/>
        </w:rPr>
        <w:t xml:space="preserve"> </w:t>
      </w:r>
    </w:p>
    <w:tbl>
      <w:tblPr>
        <w:tblpPr w:leftFromText="180" w:rightFromText="180" w:vertAnchor="text" w:horzAnchor="margin" w:tblpXSpec="center" w:tblpY="65"/>
        <w:tblW w:w="5699" w:type="pct"/>
        <w:tblLayout w:type="fixed"/>
        <w:tblLook w:val="04A0" w:firstRow="1" w:lastRow="0" w:firstColumn="1" w:lastColumn="0" w:noHBand="0" w:noVBand="1"/>
      </w:tblPr>
      <w:tblGrid>
        <w:gridCol w:w="3989"/>
        <w:gridCol w:w="1347"/>
        <w:gridCol w:w="1347"/>
        <w:gridCol w:w="1347"/>
        <w:gridCol w:w="1346"/>
        <w:gridCol w:w="1346"/>
        <w:gridCol w:w="1346"/>
        <w:gridCol w:w="1346"/>
        <w:gridCol w:w="1346"/>
      </w:tblGrid>
      <w:tr w:rsidR="002A4AE5" w:rsidRPr="0064022F" w14:paraId="13D8012D" w14:textId="77777777" w:rsidTr="008C2352">
        <w:trPr>
          <w:trHeight w:val="710"/>
        </w:trPr>
        <w:tc>
          <w:tcPr>
            <w:tcW w:w="13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217822D" w14:textId="08767AC4" w:rsidR="002A4AE5" w:rsidRPr="00920D48" w:rsidRDefault="002A4AE5" w:rsidP="002A4AE5">
            <w:pPr>
              <w:pStyle w:val="NoSpacing"/>
              <w:spacing w:before="40" w:after="40"/>
              <w:rPr>
                <w:b/>
                <w:snapToGrid/>
                <w:sz w:val="21"/>
                <w:szCs w:val="21"/>
              </w:rPr>
            </w:pPr>
            <w:r w:rsidRPr="00A226D0">
              <w:rPr>
                <w:b/>
                <w:snapToGrid/>
                <w:szCs w:val="22"/>
              </w:rPr>
              <w:t>Category:</w:t>
            </w:r>
          </w:p>
        </w:tc>
        <w:tc>
          <w:tcPr>
            <w:tcW w:w="45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0BE62EB" w14:textId="77777777" w:rsidR="002A4AE5" w:rsidRPr="00BB1392" w:rsidRDefault="002A4AE5" w:rsidP="002A4AE5">
            <w:pPr>
              <w:widowControl w:val="0"/>
              <w:spacing w:before="120" w:after="120"/>
              <w:jc w:val="center"/>
              <w:rPr>
                <w:b/>
                <w:snapToGrid/>
                <w:sz w:val="21"/>
                <w:szCs w:val="21"/>
              </w:rPr>
            </w:pPr>
            <w:r w:rsidRPr="000949FB">
              <w:rPr>
                <w:b/>
                <w:bCs/>
                <w:sz w:val="21"/>
                <w:szCs w:val="21"/>
              </w:rPr>
              <w:t xml:space="preserve">Q1 </w:t>
            </w:r>
            <w:r>
              <w:rPr>
                <w:b/>
                <w:bCs/>
                <w:sz w:val="21"/>
                <w:szCs w:val="21"/>
              </w:rPr>
              <w:t>e</w:t>
            </w:r>
            <w:r w:rsidRPr="00BB1392">
              <w:rPr>
                <w:b/>
                <w:snapToGrid/>
                <w:sz w:val="21"/>
                <w:szCs w:val="21"/>
              </w:rPr>
              <w:t xml:space="preserve">nd date: </w:t>
            </w:r>
          </w:p>
          <w:p w14:paraId="500D1F5D" w14:textId="3EE45BE6" w:rsidR="002A4AE5" w:rsidRPr="00AF184A" w:rsidRDefault="002A4AE5" w:rsidP="002A4AE5">
            <w:pPr>
              <w:pStyle w:val="NoSpacing"/>
              <w:spacing w:before="40" w:after="40"/>
              <w:jc w:val="center"/>
              <w:rPr>
                <w:b/>
                <w:snapToGrid/>
                <w:sz w:val="21"/>
                <w:szCs w:val="21"/>
              </w:rPr>
            </w:pPr>
          </w:p>
        </w:tc>
        <w:tc>
          <w:tcPr>
            <w:tcW w:w="456" w:type="pct"/>
            <w:tcBorders>
              <w:top w:val="single" w:sz="4" w:space="0" w:color="auto"/>
              <w:left w:val="nil"/>
              <w:bottom w:val="single" w:sz="4" w:space="0" w:color="auto"/>
              <w:right w:val="single" w:sz="4" w:space="0" w:color="auto"/>
            </w:tcBorders>
            <w:shd w:val="clear" w:color="auto" w:fill="E7E6E6" w:themeFill="background2"/>
            <w:noWrap/>
            <w:vAlign w:val="center"/>
          </w:tcPr>
          <w:p w14:paraId="5D072593" w14:textId="77777777" w:rsidR="002A4AE5" w:rsidRPr="00BB1392" w:rsidRDefault="002A4AE5" w:rsidP="002A4AE5">
            <w:pPr>
              <w:widowControl w:val="0"/>
              <w:spacing w:before="120" w:after="120"/>
              <w:jc w:val="center"/>
              <w:rPr>
                <w:b/>
                <w:sz w:val="21"/>
                <w:szCs w:val="21"/>
              </w:rPr>
            </w:pPr>
            <w:r w:rsidRPr="000949FB">
              <w:rPr>
                <w:b/>
                <w:bCs/>
                <w:sz w:val="21"/>
                <w:szCs w:val="21"/>
              </w:rPr>
              <w:t xml:space="preserve">Q2 </w:t>
            </w:r>
            <w:r>
              <w:rPr>
                <w:b/>
                <w:bCs/>
                <w:sz w:val="21"/>
                <w:szCs w:val="21"/>
              </w:rPr>
              <w:t>e</w:t>
            </w:r>
            <w:r w:rsidRPr="00BB1392">
              <w:rPr>
                <w:b/>
                <w:sz w:val="21"/>
                <w:szCs w:val="21"/>
              </w:rPr>
              <w:t xml:space="preserve">nd date: </w:t>
            </w:r>
          </w:p>
          <w:p w14:paraId="2279091B" w14:textId="59A662B7" w:rsidR="002A4AE5" w:rsidRPr="00AF184A" w:rsidRDefault="002A4AE5" w:rsidP="002A4AE5">
            <w:pPr>
              <w:pStyle w:val="NoSpacing"/>
              <w:spacing w:before="40" w:after="40"/>
              <w:jc w:val="center"/>
              <w:rPr>
                <w:b/>
                <w:snapToGrid/>
                <w:sz w:val="21"/>
                <w:szCs w:val="21"/>
              </w:rPr>
            </w:pPr>
          </w:p>
        </w:tc>
        <w:tc>
          <w:tcPr>
            <w:tcW w:w="456" w:type="pct"/>
            <w:tcBorders>
              <w:top w:val="single" w:sz="4" w:space="0" w:color="auto"/>
              <w:left w:val="nil"/>
              <w:bottom w:val="single" w:sz="4" w:space="0" w:color="auto"/>
              <w:right w:val="single" w:sz="4" w:space="0" w:color="auto"/>
            </w:tcBorders>
            <w:shd w:val="clear" w:color="auto" w:fill="E7E6E6" w:themeFill="background2"/>
            <w:noWrap/>
            <w:vAlign w:val="center"/>
          </w:tcPr>
          <w:p w14:paraId="47327F8F" w14:textId="77777777" w:rsidR="002A4AE5" w:rsidRPr="00BB1392" w:rsidRDefault="002A4AE5" w:rsidP="002A4AE5">
            <w:pPr>
              <w:widowControl w:val="0"/>
              <w:spacing w:before="120" w:after="120"/>
              <w:jc w:val="center"/>
              <w:rPr>
                <w:b/>
                <w:sz w:val="21"/>
                <w:szCs w:val="21"/>
              </w:rPr>
            </w:pPr>
            <w:r w:rsidRPr="000949FB">
              <w:rPr>
                <w:b/>
                <w:bCs/>
                <w:sz w:val="21"/>
                <w:szCs w:val="21"/>
              </w:rPr>
              <w:t>Q3</w:t>
            </w:r>
            <w:r>
              <w:rPr>
                <w:sz w:val="21"/>
                <w:szCs w:val="21"/>
              </w:rPr>
              <w:t xml:space="preserve"> e</w:t>
            </w:r>
            <w:r w:rsidRPr="00BB1392">
              <w:rPr>
                <w:b/>
                <w:sz w:val="21"/>
                <w:szCs w:val="21"/>
              </w:rPr>
              <w:t>nd date:</w:t>
            </w:r>
          </w:p>
          <w:p w14:paraId="11A425A4" w14:textId="5F25F05A" w:rsidR="002A4AE5" w:rsidRPr="00AF184A" w:rsidRDefault="002A4AE5" w:rsidP="002A4AE5">
            <w:pPr>
              <w:pStyle w:val="NoSpacing"/>
              <w:spacing w:before="40" w:after="40"/>
              <w:jc w:val="center"/>
              <w:rPr>
                <w:b/>
                <w:snapToGrid/>
                <w:sz w:val="21"/>
                <w:szCs w:val="21"/>
              </w:rPr>
            </w:pPr>
          </w:p>
        </w:tc>
        <w:tc>
          <w:tcPr>
            <w:tcW w:w="456" w:type="pct"/>
            <w:tcBorders>
              <w:top w:val="single" w:sz="4" w:space="0" w:color="auto"/>
              <w:left w:val="nil"/>
              <w:bottom w:val="single" w:sz="4" w:space="0" w:color="auto"/>
              <w:right w:val="single" w:sz="4" w:space="0" w:color="auto"/>
            </w:tcBorders>
            <w:shd w:val="clear" w:color="auto" w:fill="E7E6E6" w:themeFill="background2"/>
            <w:noWrap/>
            <w:vAlign w:val="center"/>
          </w:tcPr>
          <w:p w14:paraId="34BCFD42" w14:textId="77777777" w:rsidR="002A4AE5" w:rsidRPr="00BB1392" w:rsidRDefault="002A4AE5" w:rsidP="002A4AE5">
            <w:pPr>
              <w:widowControl w:val="0"/>
              <w:spacing w:before="120" w:after="120"/>
              <w:jc w:val="center"/>
              <w:rPr>
                <w:b/>
                <w:sz w:val="21"/>
                <w:szCs w:val="21"/>
              </w:rPr>
            </w:pPr>
            <w:r w:rsidRPr="000949FB">
              <w:rPr>
                <w:b/>
                <w:bCs/>
                <w:sz w:val="21"/>
                <w:szCs w:val="21"/>
              </w:rPr>
              <w:t>Q4</w:t>
            </w:r>
            <w:r>
              <w:rPr>
                <w:sz w:val="21"/>
                <w:szCs w:val="21"/>
              </w:rPr>
              <w:t xml:space="preserve"> e</w:t>
            </w:r>
            <w:r w:rsidRPr="00BB1392">
              <w:rPr>
                <w:b/>
                <w:sz w:val="21"/>
                <w:szCs w:val="21"/>
              </w:rPr>
              <w:t xml:space="preserve">nd date: </w:t>
            </w:r>
          </w:p>
          <w:p w14:paraId="6144C132" w14:textId="6C0BED32" w:rsidR="002A4AE5" w:rsidRPr="00AF184A" w:rsidRDefault="002A4AE5" w:rsidP="002A4AE5">
            <w:pPr>
              <w:pStyle w:val="NoSpacing"/>
              <w:spacing w:before="40" w:after="40"/>
              <w:jc w:val="center"/>
              <w:rPr>
                <w:b/>
                <w:snapToGrid/>
                <w:sz w:val="21"/>
                <w:szCs w:val="21"/>
              </w:rPr>
            </w:pPr>
          </w:p>
        </w:tc>
        <w:tc>
          <w:tcPr>
            <w:tcW w:w="456" w:type="pct"/>
            <w:tcBorders>
              <w:top w:val="single" w:sz="4" w:space="0" w:color="auto"/>
              <w:left w:val="nil"/>
              <w:bottom w:val="single" w:sz="4" w:space="0" w:color="auto"/>
              <w:right w:val="single" w:sz="4" w:space="0" w:color="auto"/>
            </w:tcBorders>
            <w:shd w:val="clear" w:color="auto" w:fill="E7E6E6" w:themeFill="background2"/>
          </w:tcPr>
          <w:p w14:paraId="1D2F438E" w14:textId="77777777" w:rsidR="002A4AE5" w:rsidRPr="00BB1392" w:rsidRDefault="002A4AE5" w:rsidP="002A4AE5">
            <w:pPr>
              <w:widowControl w:val="0"/>
              <w:spacing w:before="120" w:after="120"/>
              <w:jc w:val="center"/>
              <w:rPr>
                <w:b/>
                <w:sz w:val="21"/>
                <w:szCs w:val="21"/>
              </w:rPr>
            </w:pPr>
            <w:r w:rsidRPr="000949FB">
              <w:rPr>
                <w:b/>
                <w:bCs/>
                <w:sz w:val="21"/>
                <w:szCs w:val="21"/>
              </w:rPr>
              <w:t>Q5</w:t>
            </w:r>
            <w:r>
              <w:rPr>
                <w:sz w:val="21"/>
                <w:szCs w:val="21"/>
              </w:rPr>
              <w:t xml:space="preserve"> e</w:t>
            </w:r>
            <w:r w:rsidRPr="00BB1392">
              <w:rPr>
                <w:b/>
                <w:sz w:val="21"/>
                <w:szCs w:val="21"/>
              </w:rPr>
              <w:t>nd date:</w:t>
            </w:r>
          </w:p>
          <w:p w14:paraId="16ABDC88" w14:textId="5C2C70B5" w:rsidR="002A4AE5" w:rsidRPr="00AF184A" w:rsidRDefault="002A4AE5" w:rsidP="002A4AE5">
            <w:pPr>
              <w:pStyle w:val="NoSpacing"/>
              <w:spacing w:before="40" w:after="40"/>
              <w:jc w:val="center"/>
              <w:rPr>
                <w:b/>
                <w:snapToGrid/>
                <w:sz w:val="21"/>
                <w:szCs w:val="21"/>
              </w:rPr>
            </w:pPr>
          </w:p>
        </w:tc>
        <w:tc>
          <w:tcPr>
            <w:tcW w:w="456" w:type="pct"/>
            <w:tcBorders>
              <w:top w:val="single" w:sz="4" w:space="0" w:color="auto"/>
              <w:left w:val="nil"/>
              <w:bottom w:val="single" w:sz="4" w:space="0" w:color="auto"/>
              <w:right w:val="single" w:sz="4" w:space="0" w:color="auto"/>
            </w:tcBorders>
            <w:shd w:val="clear" w:color="auto" w:fill="E7E6E6" w:themeFill="background2"/>
          </w:tcPr>
          <w:p w14:paraId="3BCE0C43" w14:textId="77777777" w:rsidR="002A4AE5" w:rsidRPr="00BB1392" w:rsidRDefault="002A4AE5" w:rsidP="002A4AE5">
            <w:pPr>
              <w:widowControl w:val="0"/>
              <w:spacing w:before="120" w:after="120"/>
              <w:jc w:val="center"/>
              <w:rPr>
                <w:b/>
                <w:sz w:val="21"/>
                <w:szCs w:val="21"/>
              </w:rPr>
            </w:pPr>
            <w:r w:rsidRPr="000949FB">
              <w:rPr>
                <w:b/>
                <w:bCs/>
                <w:sz w:val="21"/>
                <w:szCs w:val="21"/>
              </w:rPr>
              <w:t>Q6</w:t>
            </w:r>
            <w:r>
              <w:rPr>
                <w:sz w:val="21"/>
                <w:szCs w:val="21"/>
              </w:rPr>
              <w:t xml:space="preserve"> e</w:t>
            </w:r>
            <w:r w:rsidRPr="00BB1392">
              <w:rPr>
                <w:b/>
                <w:sz w:val="21"/>
                <w:szCs w:val="21"/>
              </w:rPr>
              <w:t xml:space="preserve">nd date: </w:t>
            </w:r>
          </w:p>
          <w:p w14:paraId="5A37FC9C" w14:textId="2FECB92E" w:rsidR="002A4AE5" w:rsidRPr="00AF184A" w:rsidRDefault="002A4AE5" w:rsidP="002A4AE5">
            <w:pPr>
              <w:pStyle w:val="NoSpacing"/>
              <w:spacing w:before="40" w:after="40"/>
              <w:jc w:val="center"/>
              <w:rPr>
                <w:b/>
                <w:snapToGrid/>
                <w:sz w:val="21"/>
                <w:szCs w:val="21"/>
              </w:rPr>
            </w:pPr>
            <w:r w:rsidRPr="00BB1392">
              <w:rPr>
                <w:b/>
                <w:sz w:val="21"/>
                <w:szCs w:val="21"/>
              </w:rPr>
              <w:t xml:space="preserve"> </w:t>
            </w:r>
          </w:p>
        </w:tc>
        <w:tc>
          <w:tcPr>
            <w:tcW w:w="456" w:type="pct"/>
            <w:tcBorders>
              <w:top w:val="single" w:sz="4" w:space="0" w:color="auto"/>
              <w:left w:val="nil"/>
              <w:bottom w:val="single" w:sz="4" w:space="0" w:color="auto"/>
              <w:right w:val="single" w:sz="4" w:space="0" w:color="auto"/>
            </w:tcBorders>
            <w:shd w:val="clear" w:color="auto" w:fill="E7E6E6" w:themeFill="background2"/>
          </w:tcPr>
          <w:p w14:paraId="1F6BFA27" w14:textId="77777777" w:rsidR="002A4AE5" w:rsidRPr="00BB1392" w:rsidRDefault="002A4AE5" w:rsidP="002A4AE5">
            <w:pPr>
              <w:widowControl w:val="0"/>
              <w:spacing w:before="120" w:after="120"/>
              <w:jc w:val="center"/>
              <w:rPr>
                <w:b/>
                <w:sz w:val="21"/>
                <w:szCs w:val="21"/>
              </w:rPr>
            </w:pPr>
            <w:r w:rsidRPr="000949FB">
              <w:rPr>
                <w:b/>
                <w:bCs/>
                <w:sz w:val="21"/>
                <w:szCs w:val="21"/>
              </w:rPr>
              <w:t>Q7</w:t>
            </w:r>
            <w:r>
              <w:rPr>
                <w:sz w:val="21"/>
                <w:szCs w:val="21"/>
              </w:rPr>
              <w:t xml:space="preserve"> e</w:t>
            </w:r>
            <w:r w:rsidRPr="00BB1392">
              <w:rPr>
                <w:b/>
                <w:sz w:val="21"/>
                <w:szCs w:val="21"/>
              </w:rPr>
              <w:t>nd date:</w:t>
            </w:r>
          </w:p>
          <w:p w14:paraId="0964848E" w14:textId="2788E2FE" w:rsidR="002A4AE5" w:rsidRPr="00AF184A" w:rsidRDefault="002A4AE5" w:rsidP="002A4AE5">
            <w:pPr>
              <w:pStyle w:val="NoSpacing"/>
              <w:spacing w:before="40" w:after="40"/>
              <w:jc w:val="center"/>
              <w:rPr>
                <w:b/>
                <w:snapToGrid/>
                <w:sz w:val="21"/>
                <w:szCs w:val="21"/>
              </w:rPr>
            </w:pPr>
          </w:p>
        </w:tc>
        <w:tc>
          <w:tcPr>
            <w:tcW w:w="456" w:type="pct"/>
            <w:tcBorders>
              <w:top w:val="single" w:sz="4" w:space="0" w:color="auto"/>
              <w:left w:val="nil"/>
              <w:bottom w:val="single" w:sz="4" w:space="0" w:color="auto"/>
              <w:right w:val="single" w:sz="4" w:space="0" w:color="auto"/>
            </w:tcBorders>
            <w:shd w:val="clear" w:color="auto" w:fill="E7E6E6" w:themeFill="background2"/>
          </w:tcPr>
          <w:p w14:paraId="2C70DF9D" w14:textId="77777777" w:rsidR="002A4AE5" w:rsidRPr="00BB1392" w:rsidRDefault="002A4AE5" w:rsidP="002A4AE5">
            <w:pPr>
              <w:widowControl w:val="0"/>
              <w:spacing w:before="120" w:after="120"/>
              <w:jc w:val="center"/>
              <w:rPr>
                <w:b/>
                <w:sz w:val="21"/>
                <w:szCs w:val="21"/>
              </w:rPr>
            </w:pPr>
            <w:r w:rsidRPr="000949FB">
              <w:rPr>
                <w:b/>
                <w:bCs/>
                <w:sz w:val="21"/>
                <w:szCs w:val="21"/>
              </w:rPr>
              <w:t xml:space="preserve">Q8 </w:t>
            </w:r>
            <w:r>
              <w:rPr>
                <w:b/>
                <w:bCs/>
                <w:sz w:val="21"/>
                <w:szCs w:val="21"/>
              </w:rPr>
              <w:t>e</w:t>
            </w:r>
            <w:r w:rsidRPr="00BB1392">
              <w:rPr>
                <w:b/>
                <w:sz w:val="21"/>
                <w:szCs w:val="21"/>
              </w:rPr>
              <w:t>nd date:</w:t>
            </w:r>
          </w:p>
          <w:p w14:paraId="703DF474" w14:textId="4978F67A" w:rsidR="002A4AE5" w:rsidRPr="00AF184A" w:rsidRDefault="002A4AE5" w:rsidP="002A4AE5">
            <w:pPr>
              <w:pStyle w:val="NoSpacing"/>
              <w:spacing w:before="40" w:after="40"/>
              <w:jc w:val="center"/>
              <w:rPr>
                <w:b/>
                <w:snapToGrid/>
                <w:sz w:val="21"/>
                <w:szCs w:val="21"/>
              </w:rPr>
            </w:pPr>
          </w:p>
        </w:tc>
      </w:tr>
      <w:tr w:rsidR="00B0660B" w:rsidRPr="00005AB1" w14:paraId="5FAA7259" w14:textId="77777777" w:rsidTr="002A4AE5">
        <w:trPr>
          <w:trHeight w:val="432"/>
        </w:trPr>
        <w:tc>
          <w:tcPr>
            <w:tcW w:w="1351" w:type="pct"/>
            <w:tcBorders>
              <w:top w:val="nil"/>
              <w:left w:val="single" w:sz="4" w:space="0" w:color="auto"/>
              <w:bottom w:val="single" w:sz="4" w:space="0" w:color="auto"/>
              <w:right w:val="single" w:sz="4" w:space="0" w:color="auto"/>
            </w:tcBorders>
            <w:shd w:val="clear" w:color="auto" w:fill="E7E6E6" w:themeFill="background2"/>
            <w:vAlign w:val="center"/>
          </w:tcPr>
          <w:p w14:paraId="60B1D8B6" w14:textId="1AC8DFD9" w:rsidR="00B0660B" w:rsidRPr="00AB23F0" w:rsidRDefault="00B0660B" w:rsidP="00600C65">
            <w:pPr>
              <w:pStyle w:val="NoSpacing"/>
              <w:spacing w:before="200" w:after="200"/>
              <w:ind w:left="247" w:hanging="247"/>
              <w:rPr>
                <w:sz w:val="21"/>
                <w:szCs w:val="21"/>
              </w:rPr>
            </w:pPr>
            <w:r w:rsidRPr="00BD1913">
              <w:t xml:space="preserve">A. Total </w:t>
            </w:r>
            <w:r w:rsidR="00600C65">
              <w:t>Enrollments (p</w:t>
            </w:r>
            <w:r w:rsidRPr="00BD1913">
              <w:t xml:space="preserve">articipants </w:t>
            </w:r>
            <w:r w:rsidR="00600C65">
              <w:t>s</w:t>
            </w:r>
            <w:r w:rsidRPr="00BD1913">
              <w:t>erved with th</w:t>
            </w:r>
            <w:r>
              <w:t>is</w:t>
            </w:r>
            <w:r w:rsidRPr="00BD1913">
              <w:t xml:space="preserve"> grant)</w:t>
            </w:r>
          </w:p>
        </w:tc>
        <w:tc>
          <w:tcPr>
            <w:tcW w:w="456" w:type="pct"/>
            <w:tcBorders>
              <w:top w:val="nil"/>
              <w:left w:val="single" w:sz="4" w:space="0" w:color="auto"/>
              <w:bottom w:val="single" w:sz="4" w:space="0" w:color="auto"/>
              <w:right w:val="single" w:sz="4" w:space="0" w:color="auto"/>
            </w:tcBorders>
            <w:shd w:val="clear" w:color="auto" w:fill="FFFFFF" w:themeFill="background1"/>
            <w:noWrap/>
            <w:vAlign w:val="center"/>
          </w:tcPr>
          <w:p w14:paraId="21D3B541" w14:textId="77777777" w:rsidR="00B0660B" w:rsidRPr="00920D48" w:rsidRDefault="00B0660B" w:rsidP="00B0660B">
            <w:pPr>
              <w:pStyle w:val="NoSpacing"/>
              <w:spacing w:before="200" w:after="200"/>
              <w:jc w:val="center"/>
              <w:rPr>
                <w:color w:val="000000" w:themeColor="text1"/>
                <w:sz w:val="18"/>
                <w:szCs w:val="18"/>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51DD511C"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327D787D"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12841AAC"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70FFE1FE"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238DBF3E"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0FEE6BA4"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48A43C4F" w14:textId="77777777" w:rsidR="00B0660B" w:rsidRPr="00920D48" w:rsidRDefault="00B0660B" w:rsidP="00B0660B">
            <w:pPr>
              <w:pStyle w:val="NoSpacing"/>
              <w:spacing w:before="200" w:after="200"/>
              <w:jc w:val="center"/>
              <w:rPr>
                <w:color w:val="000000" w:themeColor="text1"/>
              </w:rPr>
            </w:pPr>
          </w:p>
        </w:tc>
      </w:tr>
      <w:tr w:rsidR="00B0660B" w:rsidRPr="00005AB1" w14:paraId="3270149B" w14:textId="77777777" w:rsidTr="002A4AE5">
        <w:trPr>
          <w:trHeight w:val="432"/>
        </w:trPr>
        <w:tc>
          <w:tcPr>
            <w:tcW w:w="1351" w:type="pct"/>
            <w:tcBorders>
              <w:top w:val="nil"/>
              <w:left w:val="single" w:sz="4" w:space="0" w:color="auto"/>
              <w:bottom w:val="single" w:sz="4" w:space="0" w:color="auto"/>
              <w:right w:val="single" w:sz="4" w:space="0" w:color="auto"/>
            </w:tcBorders>
            <w:shd w:val="clear" w:color="auto" w:fill="E7E6E6" w:themeFill="background2"/>
            <w:vAlign w:val="center"/>
          </w:tcPr>
          <w:p w14:paraId="28F19D65" w14:textId="6A3DC8AF" w:rsidR="00B0660B" w:rsidRPr="00AB23F0" w:rsidRDefault="00B0660B" w:rsidP="00600C65">
            <w:pPr>
              <w:pStyle w:val="NoSpacing"/>
              <w:spacing w:before="200" w:after="200"/>
              <w:ind w:left="247" w:hanging="247"/>
              <w:rPr>
                <w:sz w:val="21"/>
                <w:szCs w:val="21"/>
              </w:rPr>
            </w:pPr>
            <w:r w:rsidRPr="00BD1913">
              <w:t>B.</w:t>
            </w:r>
            <w:r w:rsidR="00600C65">
              <w:t xml:space="preserve"> Exits to Employment (p</w:t>
            </w:r>
            <w:r w:rsidRPr="00BD1913">
              <w:t xml:space="preserve">articipants </w:t>
            </w:r>
            <w:r w:rsidR="00600C65">
              <w:t>no longer served wit</w:t>
            </w:r>
            <w:r w:rsidRPr="00BD1913">
              <w:t>h th</w:t>
            </w:r>
            <w:r>
              <w:t>is</w:t>
            </w:r>
            <w:r w:rsidRPr="00BD1913">
              <w:t xml:space="preserve"> grant)</w:t>
            </w:r>
          </w:p>
        </w:tc>
        <w:tc>
          <w:tcPr>
            <w:tcW w:w="456" w:type="pct"/>
            <w:tcBorders>
              <w:top w:val="nil"/>
              <w:left w:val="single" w:sz="4" w:space="0" w:color="auto"/>
              <w:bottom w:val="single" w:sz="4" w:space="0" w:color="auto"/>
              <w:right w:val="single" w:sz="4" w:space="0" w:color="auto"/>
            </w:tcBorders>
            <w:shd w:val="clear" w:color="auto" w:fill="FFFFFF" w:themeFill="background1"/>
            <w:noWrap/>
            <w:vAlign w:val="center"/>
          </w:tcPr>
          <w:p w14:paraId="582FF618"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4300DEB8"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136D172E"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5B1F0D7C"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51553CB7"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4E071D2F"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01F772B6"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0CF87368" w14:textId="4DCE3980" w:rsidR="00B0660B" w:rsidRPr="00920D48" w:rsidRDefault="00B0660B" w:rsidP="00B0660B">
            <w:pPr>
              <w:pStyle w:val="NoSpacing"/>
              <w:spacing w:before="200" w:after="200"/>
              <w:jc w:val="center"/>
              <w:rPr>
                <w:color w:val="000000" w:themeColor="text1"/>
              </w:rPr>
            </w:pPr>
          </w:p>
        </w:tc>
      </w:tr>
      <w:tr w:rsidR="00B0660B" w:rsidRPr="00005AB1" w14:paraId="06C7FF85" w14:textId="77777777" w:rsidTr="002A4AE5">
        <w:trPr>
          <w:trHeight w:val="432"/>
        </w:trPr>
        <w:tc>
          <w:tcPr>
            <w:tcW w:w="1351" w:type="pct"/>
            <w:tcBorders>
              <w:top w:val="nil"/>
              <w:left w:val="single" w:sz="4" w:space="0" w:color="auto"/>
              <w:bottom w:val="single" w:sz="4" w:space="0" w:color="auto"/>
              <w:right w:val="single" w:sz="4" w:space="0" w:color="auto"/>
            </w:tcBorders>
            <w:shd w:val="clear" w:color="auto" w:fill="E7E6E6" w:themeFill="background2"/>
            <w:noWrap/>
            <w:vAlign w:val="center"/>
          </w:tcPr>
          <w:p w14:paraId="10D35525" w14:textId="79B103FE" w:rsidR="00B0660B" w:rsidRPr="00600C65" w:rsidRDefault="00B0660B" w:rsidP="00600C65">
            <w:pPr>
              <w:pStyle w:val="NoSpacing"/>
              <w:spacing w:before="200" w:after="200"/>
              <w:rPr>
                <w:sz w:val="21"/>
                <w:szCs w:val="21"/>
              </w:rPr>
            </w:pPr>
            <w:r w:rsidRPr="00600C65">
              <w:t xml:space="preserve">C. </w:t>
            </w:r>
            <w:r w:rsidR="00600C65" w:rsidRPr="00600C65">
              <w:t>All Other Exits</w:t>
            </w:r>
          </w:p>
        </w:tc>
        <w:tc>
          <w:tcPr>
            <w:tcW w:w="456" w:type="pct"/>
            <w:tcBorders>
              <w:top w:val="nil"/>
              <w:left w:val="single" w:sz="4" w:space="0" w:color="auto"/>
              <w:bottom w:val="single" w:sz="4" w:space="0" w:color="auto"/>
              <w:right w:val="single" w:sz="4" w:space="0" w:color="auto"/>
            </w:tcBorders>
            <w:shd w:val="clear" w:color="auto" w:fill="FFFFFF" w:themeFill="background1"/>
            <w:noWrap/>
            <w:vAlign w:val="center"/>
          </w:tcPr>
          <w:p w14:paraId="167624AE"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4D69D3D5"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6FF05F71"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738A581A"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1D62C692"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7168A2E2"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563D9BC1" w14:textId="77777777" w:rsidR="00B0660B" w:rsidRPr="00920D48" w:rsidRDefault="00B0660B"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148D2B6F" w14:textId="77777777" w:rsidR="00B0660B" w:rsidRPr="00920D48" w:rsidRDefault="00B0660B" w:rsidP="00B0660B">
            <w:pPr>
              <w:pStyle w:val="NoSpacing"/>
              <w:spacing w:before="200" w:after="200"/>
              <w:jc w:val="center"/>
              <w:rPr>
                <w:color w:val="000000" w:themeColor="text1"/>
              </w:rPr>
            </w:pPr>
          </w:p>
        </w:tc>
      </w:tr>
      <w:tr w:rsidR="00600C65" w:rsidRPr="00005AB1" w14:paraId="7A789B12" w14:textId="77777777" w:rsidTr="002A4AE5">
        <w:trPr>
          <w:trHeight w:val="432"/>
        </w:trPr>
        <w:tc>
          <w:tcPr>
            <w:tcW w:w="1351" w:type="pct"/>
            <w:tcBorders>
              <w:top w:val="nil"/>
              <w:left w:val="single" w:sz="4" w:space="0" w:color="auto"/>
              <w:bottom w:val="single" w:sz="4" w:space="0" w:color="auto"/>
              <w:right w:val="single" w:sz="4" w:space="0" w:color="auto"/>
            </w:tcBorders>
            <w:shd w:val="clear" w:color="auto" w:fill="E7E6E6" w:themeFill="background2"/>
            <w:noWrap/>
            <w:vAlign w:val="center"/>
          </w:tcPr>
          <w:p w14:paraId="7C634236" w14:textId="79AE2292" w:rsidR="00600C65" w:rsidRPr="00600C65" w:rsidRDefault="00600C65" w:rsidP="00600C65">
            <w:pPr>
              <w:pStyle w:val="NoSpacing"/>
              <w:spacing w:before="200" w:after="200"/>
            </w:pPr>
            <w:r w:rsidRPr="00600C65">
              <w:t xml:space="preserve">D. Total Exits (B+C) </w:t>
            </w:r>
          </w:p>
        </w:tc>
        <w:tc>
          <w:tcPr>
            <w:tcW w:w="456" w:type="pct"/>
            <w:tcBorders>
              <w:top w:val="nil"/>
              <w:left w:val="single" w:sz="4" w:space="0" w:color="auto"/>
              <w:bottom w:val="single" w:sz="4" w:space="0" w:color="auto"/>
              <w:right w:val="single" w:sz="4" w:space="0" w:color="auto"/>
            </w:tcBorders>
            <w:shd w:val="clear" w:color="auto" w:fill="FFFFFF" w:themeFill="background1"/>
            <w:noWrap/>
            <w:vAlign w:val="center"/>
          </w:tcPr>
          <w:p w14:paraId="06F0010A" w14:textId="77777777" w:rsidR="00600C65" w:rsidRPr="00920D48" w:rsidRDefault="00600C65"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40649401" w14:textId="77777777" w:rsidR="00600C65" w:rsidRPr="00920D48" w:rsidRDefault="00600C65"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6D8ECD1E" w14:textId="77777777" w:rsidR="00600C65" w:rsidRPr="00920D48" w:rsidRDefault="00600C65"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noWrap/>
            <w:vAlign w:val="center"/>
          </w:tcPr>
          <w:p w14:paraId="1A5FE12D" w14:textId="77777777" w:rsidR="00600C65" w:rsidRPr="00920D48" w:rsidRDefault="00600C65"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6B4E36C3" w14:textId="77777777" w:rsidR="00600C65" w:rsidRPr="00920D48" w:rsidRDefault="00600C65"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3297D89E" w14:textId="77777777" w:rsidR="00600C65" w:rsidRPr="00920D48" w:rsidRDefault="00600C65"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065DEFF5" w14:textId="77777777" w:rsidR="00600C65" w:rsidRPr="00920D48" w:rsidRDefault="00600C65" w:rsidP="00B0660B">
            <w:pPr>
              <w:pStyle w:val="NoSpacing"/>
              <w:spacing w:before="200" w:after="200"/>
              <w:jc w:val="center"/>
              <w:rPr>
                <w:color w:val="000000" w:themeColor="text1"/>
              </w:rPr>
            </w:pPr>
          </w:p>
        </w:tc>
        <w:tc>
          <w:tcPr>
            <w:tcW w:w="456" w:type="pct"/>
            <w:tcBorders>
              <w:top w:val="nil"/>
              <w:left w:val="nil"/>
              <w:bottom w:val="single" w:sz="4" w:space="0" w:color="auto"/>
              <w:right w:val="single" w:sz="4" w:space="0" w:color="auto"/>
            </w:tcBorders>
            <w:shd w:val="clear" w:color="auto" w:fill="FFFFFF" w:themeFill="background1"/>
            <w:vAlign w:val="center"/>
          </w:tcPr>
          <w:p w14:paraId="5CCB3337" w14:textId="77777777" w:rsidR="00600C65" w:rsidRPr="00920D48" w:rsidRDefault="00600C65" w:rsidP="00B0660B">
            <w:pPr>
              <w:pStyle w:val="NoSpacing"/>
              <w:spacing w:before="200" w:after="200"/>
              <w:jc w:val="center"/>
              <w:rPr>
                <w:color w:val="000000" w:themeColor="text1"/>
              </w:rPr>
            </w:pPr>
          </w:p>
        </w:tc>
      </w:tr>
      <w:tr w:rsidR="00891E33" w:rsidRPr="002B7763" w14:paraId="6D38FDC6" w14:textId="77777777" w:rsidTr="002A4AE5">
        <w:trPr>
          <w:trHeight w:val="432"/>
        </w:trPr>
        <w:tc>
          <w:tcPr>
            <w:tcW w:w="1351"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14ECD62" w14:textId="057E3558" w:rsidR="00891E33" w:rsidRPr="00600C65" w:rsidRDefault="00600C65" w:rsidP="00600C65">
            <w:pPr>
              <w:pStyle w:val="NoSpacing"/>
              <w:spacing w:before="200" w:after="200"/>
              <w:ind w:left="247" w:hanging="247"/>
              <w:rPr>
                <w:sz w:val="21"/>
                <w:szCs w:val="21"/>
              </w:rPr>
            </w:pPr>
            <w:r w:rsidRPr="00600C65">
              <w:rPr>
                <w:sz w:val="21"/>
                <w:szCs w:val="21"/>
              </w:rPr>
              <w:t xml:space="preserve">E. </w:t>
            </w:r>
            <w:r>
              <w:rPr>
                <w:sz w:val="21"/>
                <w:szCs w:val="21"/>
              </w:rPr>
              <w:t>Current Enrollment (A-D) (participants currently being served)</w:t>
            </w:r>
          </w:p>
        </w:tc>
        <w:tc>
          <w:tcPr>
            <w:tcW w:w="45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29F448" w14:textId="77777777" w:rsidR="00891E33" w:rsidRPr="00891E33" w:rsidRDefault="00891E33" w:rsidP="00096AA4">
            <w:pPr>
              <w:pStyle w:val="NoSpacing"/>
              <w:spacing w:before="200" w:after="200"/>
              <w:jc w:val="center"/>
              <w:rPr>
                <w:b/>
                <w:color w:val="000000" w:themeColor="text1"/>
                <w:szCs w:val="22"/>
              </w:rPr>
            </w:pPr>
          </w:p>
        </w:tc>
        <w:tc>
          <w:tcPr>
            <w:tcW w:w="456" w:type="pct"/>
            <w:tcBorders>
              <w:top w:val="single" w:sz="4" w:space="0" w:color="auto"/>
              <w:left w:val="nil"/>
              <w:bottom w:val="single" w:sz="4" w:space="0" w:color="auto"/>
              <w:right w:val="single" w:sz="4" w:space="0" w:color="auto"/>
            </w:tcBorders>
            <w:shd w:val="clear" w:color="auto" w:fill="FFFFFF" w:themeFill="background1"/>
            <w:noWrap/>
            <w:vAlign w:val="center"/>
          </w:tcPr>
          <w:p w14:paraId="6F8D332A" w14:textId="77777777" w:rsidR="00891E33" w:rsidRPr="00B51358" w:rsidRDefault="00891E33" w:rsidP="00096AA4">
            <w:pPr>
              <w:pStyle w:val="NoSpacing"/>
              <w:spacing w:before="200" w:after="200"/>
              <w:jc w:val="center"/>
              <w:rPr>
                <w:b/>
                <w:color w:val="000000" w:themeColor="text1"/>
                <w:sz w:val="18"/>
                <w:szCs w:val="18"/>
              </w:rPr>
            </w:pPr>
          </w:p>
        </w:tc>
        <w:tc>
          <w:tcPr>
            <w:tcW w:w="456" w:type="pct"/>
            <w:tcBorders>
              <w:top w:val="single" w:sz="4" w:space="0" w:color="auto"/>
              <w:left w:val="nil"/>
              <w:bottom w:val="single" w:sz="4" w:space="0" w:color="auto"/>
              <w:right w:val="single" w:sz="4" w:space="0" w:color="auto"/>
            </w:tcBorders>
            <w:shd w:val="clear" w:color="auto" w:fill="FFFFFF" w:themeFill="background1"/>
            <w:noWrap/>
            <w:vAlign w:val="center"/>
          </w:tcPr>
          <w:p w14:paraId="16F0B744" w14:textId="77777777" w:rsidR="00891E33" w:rsidRPr="00B51358" w:rsidRDefault="00891E33" w:rsidP="00096AA4">
            <w:pPr>
              <w:pStyle w:val="NoSpacing"/>
              <w:spacing w:before="200" w:after="200"/>
              <w:jc w:val="center"/>
              <w:rPr>
                <w:b/>
                <w:color w:val="000000" w:themeColor="text1"/>
                <w:sz w:val="18"/>
                <w:szCs w:val="18"/>
              </w:rPr>
            </w:pPr>
          </w:p>
        </w:tc>
        <w:tc>
          <w:tcPr>
            <w:tcW w:w="456" w:type="pct"/>
            <w:tcBorders>
              <w:top w:val="single" w:sz="4" w:space="0" w:color="auto"/>
              <w:left w:val="nil"/>
              <w:bottom w:val="single" w:sz="4" w:space="0" w:color="auto"/>
              <w:right w:val="single" w:sz="4" w:space="0" w:color="auto"/>
            </w:tcBorders>
            <w:shd w:val="clear" w:color="auto" w:fill="FFFFFF" w:themeFill="background1"/>
            <w:noWrap/>
            <w:vAlign w:val="center"/>
          </w:tcPr>
          <w:p w14:paraId="2BB3597C" w14:textId="77777777" w:rsidR="00891E33" w:rsidRPr="00B51358" w:rsidRDefault="00891E33" w:rsidP="00096AA4">
            <w:pPr>
              <w:pStyle w:val="NoSpacing"/>
              <w:spacing w:before="200" w:after="200"/>
              <w:jc w:val="center"/>
              <w:rPr>
                <w:b/>
                <w:color w:val="000000" w:themeColor="text1"/>
                <w:sz w:val="18"/>
                <w:szCs w:val="18"/>
              </w:rPr>
            </w:pP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1A7CC337" w14:textId="77777777" w:rsidR="00891E33" w:rsidRPr="00B51358" w:rsidRDefault="00891E33" w:rsidP="00096AA4">
            <w:pPr>
              <w:pStyle w:val="NoSpacing"/>
              <w:spacing w:before="200" w:after="200"/>
              <w:jc w:val="center"/>
              <w:rPr>
                <w:b/>
                <w:color w:val="000000" w:themeColor="text1"/>
                <w:sz w:val="18"/>
                <w:szCs w:val="18"/>
              </w:rPr>
            </w:pP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3F59CE4D" w14:textId="77777777" w:rsidR="00891E33" w:rsidRPr="00B51358" w:rsidRDefault="00891E33" w:rsidP="00096AA4">
            <w:pPr>
              <w:pStyle w:val="NoSpacing"/>
              <w:spacing w:before="200" w:after="200"/>
              <w:jc w:val="center"/>
              <w:rPr>
                <w:b/>
                <w:color w:val="000000" w:themeColor="text1"/>
                <w:sz w:val="18"/>
                <w:szCs w:val="18"/>
              </w:rPr>
            </w:pP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734C3816" w14:textId="77777777" w:rsidR="00891E33" w:rsidRPr="00B51358" w:rsidRDefault="00891E33" w:rsidP="00096AA4">
            <w:pPr>
              <w:pStyle w:val="NoSpacing"/>
              <w:spacing w:before="200" w:after="200"/>
              <w:jc w:val="center"/>
              <w:rPr>
                <w:b/>
                <w:color w:val="000000" w:themeColor="text1"/>
                <w:sz w:val="18"/>
                <w:szCs w:val="18"/>
              </w:rPr>
            </w:pP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14:paraId="4E109535" w14:textId="77777777" w:rsidR="00891E33" w:rsidRPr="00B51358" w:rsidRDefault="00891E33" w:rsidP="00096AA4">
            <w:pPr>
              <w:pStyle w:val="NoSpacing"/>
              <w:spacing w:before="200" w:after="200"/>
              <w:jc w:val="center"/>
              <w:rPr>
                <w:b/>
                <w:color w:val="000000" w:themeColor="text1"/>
                <w:sz w:val="18"/>
                <w:szCs w:val="18"/>
              </w:rPr>
            </w:pPr>
          </w:p>
        </w:tc>
      </w:tr>
    </w:tbl>
    <w:p w14:paraId="7EECFBBF" w14:textId="77777777" w:rsidR="00DF34FC" w:rsidRDefault="00DF34FC" w:rsidP="00891E33">
      <w:pPr>
        <w:spacing w:line="259" w:lineRule="auto"/>
        <w:ind w:left="-720"/>
        <w:rPr>
          <w:sz w:val="32"/>
        </w:rPr>
        <w:sectPr w:rsidR="00DF34FC" w:rsidSect="00C005E9">
          <w:headerReference w:type="default" r:id="rId15"/>
          <w:footerReference w:type="default" r:id="rId16"/>
          <w:headerReference w:type="first" r:id="rId17"/>
          <w:footerReference w:type="first" r:id="rId18"/>
          <w:pgSz w:w="15840" w:h="12240" w:orient="landscape" w:code="1"/>
          <w:pgMar w:top="1440" w:right="1440" w:bottom="1440" w:left="1440" w:header="720" w:footer="720" w:gutter="0"/>
          <w:cols w:space="720"/>
          <w:docGrid w:linePitch="360"/>
        </w:sectPr>
      </w:pPr>
      <w:bookmarkStart w:id="11" w:name="_Toc515009133"/>
      <w:bookmarkStart w:id="12" w:name="Form4Budget"/>
    </w:p>
    <w:p w14:paraId="595F17C8" w14:textId="7CAC297C" w:rsidR="00BC3781" w:rsidRPr="00BC3781" w:rsidRDefault="00566B3F" w:rsidP="00BF07A1">
      <w:pPr>
        <w:keepNext/>
        <w:keepLines/>
        <w:pBdr>
          <w:top w:val="single" w:sz="4" w:space="1" w:color="00B050"/>
        </w:pBdr>
        <w:spacing w:before="360" w:after="360"/>
        <w:ind w:right="-360"/>
        <w:outlineLvl w:val="1"/>
        <w:rPr>
          <w:rFonts w:asciiTheme="majorHAnsi" w:eastAsiaTheme="majorEastAsia" w:hAnsiTheme="majorHAnsi" w:cstheme="majorBidi"/>
          <w:b/>
          <w:color w:val="1F3864" w:themeColor="accent5" w:themeShade="80"/>
          <w:sz w:val="28"/>
          <w:szCs w:val="26"/>
        </w:rPr>
      </w:pPr>
      <w:bookmarkStart w:id="13" w:name="_Toc514066683"/>
      <w:r>
        <w:rPr>
          <w:rFonts w:asciiTheme="majorHAnsi" w:eastAsiaTheme="majorEastAsia" w:hAnsiTheme="majorHAnsi" w:cstheme="majorBidi"/>
          <w:b/>
          <w:color w:val="1F3864" w:themeColor="accent5" w:themeShade="80"/>
          <w:sz w:val="28"/>
          <w:szCs w:val="26"/>
        </w:rPr>
        <w:lastRenderedPageBreak/>
        <w:t>4</w:t>
      </w:r>
      <w:r w:rsidR="00BC3781" w:rsidRPr="00BC3781">
        <w:rPr>
          <w:rFonts w:asciiTheme="majorHAnsi" w:eastAsiaTheme="majorEastAsia" w:hAnsiTheme="majorHAnsi" w:cstheme="majorBidi"/>
          <w:b/>
          <w:color w:val="1F3864" w:themeColor="accent5" w:themeShade="80"/>
          <w:sz w:val="28"/>
          <w:szCs w:val="26"/>
        </w:rPr>
        <w:t>. Activity Plan</w:t>
      </w:r>
      <w:bookmarkEnd w:id="13"/>
      <w:r w:rsidR="0001717A" w:rsidRPr="0001717A">
        <w:rPr>
          <w:sz w:val="20"/>
        </w:rPr>
        <w:t xml:space="preserve"> </w:t>
      </w:r>
      <w:r w:rsidR="00AF1172">
        <w:rPr>
          <w:sz w:val="20"/>
        </w:rPr>
        <w:tab/>
      </w:r>
      <w:r w:rsidR="00AF1172">
        <w:rPr>
          <w:sz w:val="20"/>
        </w:rPr>
        <w:tab/>
      </w:r>
      <w:r w:rsidR="00AF1172">
        <w:rPr>
          <w:sz w:val="20"/>
        </w:rPr>
        <w:tab/>
      </w:r>
      <w:r w:rsidR="00AF1172">
        <w:rPr>
          <w:sz w:val="20"/>
        </w:rPr>
        <w:tab/>
      </w:r>
      <w:r w:rsidR="00AF1172">
        <w:rPr>
          <w:sz w:val="20"/>
        </w:rPr>
        <w:tab/>
      </w:r>
      <w:r w:rsidR="00AF1172">
        <w:rPr>
          <w:sz w:val="20"/>
        </w:rPr>
        <w:tab/>
      </w:r>
      <w:r w:rsidR="00AF1172">
        <w:rPr>
          <w:sz w:val="20"/>
        </w:rPr>
        <w:tab/>
      </w:r>
      <w:r w:rsidR="00AF1172">
        <w:rPr>
          <w:sz w:val="20"/>
        </w:rPr>
        <w:tab/>
      </w:r>
      <w:r w:rsidR="0001717A" w:rsidRPr="00C453C7">
        <w:t xml:space="preserve">Attachment 1: Work Plan  </w:t>
      </w:r>
    </w:p>
    <w:p w14:paraId="50CB74D8" w14:textId="77777777" w:rsidR="00BC3781" w:rsidRPr="00D34A64" w:rsidRDefault="00BC3781" w:rsidP="00BC3781">
      <w:pPr>
        <w:widowControl w:val="0"/>
        <w:spacing w:line="276" w:lineRule="auto"/>
        <w:rPr>
          <w:rFonts w:asciiTheme="majorHAnsi" w:hAnsiTheme="majorHAnsi"/>
          <w:b/>
          <w:sz w:val="28"/>
          <w:szCs w:val="24"/>
        </w:rPr>
      </w:pPr>
      <w:r w:rsidRPr="00D34A64">
        <w:rPr>
          <w:rFonts w:asciiTheme="majorHAnsi" w:hAnsiTheme="majorHAnsi"/>
          <w:b/>
          <w:sz w:val="28"/>
          <w:szCs w:val="24"/>
        </w:rPr>
        <w:t>Instructions:</w:t>
      </w:r>
    </w:p>
    <w:p w14:paraId="6A12EADA" w14:textId="1FDB4D84" w:rsidR="00BC3781" w:rsidRPr="00566B3F" w:rsidRDefault="00BC3781" w:rsidP="0080240D">
      <w:pPr>
        <w:pStyle w:val="ListParagraph"/>
        <w:numPr>
          <w:ilvl w:val="0"/>
          <w:numId w:val="12"/>
        </w:numPr>
        <w:spacing w:after="240" w:line="276" w:lineRule="auto"/>
        <w:rPr>
          <w:rFonts w:asciiTheme="majorHAnsi" w:hAnsiTheme="majorHAnsi"/>
          <w:sz w:val="24"/>
          <w:szCs w:val="22"/>
        </w:rPr>
      </w:pPr>
      <w:r w:rsidRPr="00566B3F">
        <w:rPr>
          <w:rFonts w:asciiTheme="majorHAnsi" w:hAnsiTheme="majorHAnsi"/>
          <w:sz w:val="24"/>
        </w:rPr>
        <w:t>Complete</w:t>
      </w:r>
      <w:r w:rsidR="00566B3F" w:rsidRPr="00566B3F">
        <w:rPr>
          <w:rFonts w:asciiTheme="majorHAnsi" w:hAnsiTheme="majorHAnsi"/>
          <w:sz w:val="24"/>
        </w:rPr>
        <w:t xml:space="preserve"> the</w:t>
      </w:r>
      <w:r w:rsidRPr="00566B3F">
        <w:rPr>
          <w:rFonts w:asciiTheme="majorHAnsi" w:hAnsiTheme="majorHAnsi"/>
          <w:b/>
          <w:sz w:val="24"/>
        </w:rPr>
        <w:t xml:space="preserve"> Activity Plan</w:t>
      </w:r>
      <w:r w:rsidR="0042558C" w:rsidRPr="00566B3F">
        <w:rPr>
          <w:rFonts w:asciiTheme="majorHAnsi" w:hAnsiTheme="majorHAnsi"/>
          <w:sz w:val="24"/>
        </w:rPr>
        <w:t xml:space="preserve"> on the next page</w:t>
      </w:r>
      <w:r w:rsidR="00566B3F" w:rsidRPr="00566B3F">
        <w:rPr>
          <w:rFonts w:asciiTheme="majorHAnsi" w:hAnsiTheme="majorHAnsi"/>
          <w:sz w:val="24"/>
        </w:rPr>
        <w:t xml:space="preserve"> and provide </w:t>
      </w:r>
      <w:r w:rsidR="00566B3F">
        <w:rPr>
          <w:rFonts w:asciiTheme="majorHAnsi" w:hAnsiTheme="majorHAnsi"/>
          <w:sz w:val="24"/>
        </w:rPr>
        <w:t>a</w:t>
      </w:r>
      <w:r w:rsidR="002A4AE5" w:rsidRPr="00566B3F">
        <w:rPr>
          <w:rFonts w:asciiTheme="majorHAnsi" w:hAnsiTheme="majorHAnsi"/>
          <w:sz w:val="24"/>
          <w:szCs w:val="22"/>
        </w:rPr>
        <w:t xml:space="preserve"> </w:t>
      </w:r>
      <w:r w:rsidRPr="00566B3F">
        <w:rPr>
          <w:rFonts w:asciiTheme="majorHAnsi" w:hAnsiTheme="majorHAnsi"/>
          <w:sz w:val="24"/>
          <w:szCs w:val="22"/>
        </w:rPr>
        <w:t>plan for every quarter.</w:t>
      </w:r>
    </w:p>
    <w:p w14:paraId="75E88244" w14:textId="36586F41" w:rsidR="002A4AE5" w:rsidRPr="002A4AE5" w:rsidRDefault="002A4AE5" w:rsidP="00AF1172">
      <w:pPr>
        <w:pStyle w:val="ListParagraph"/>
        <w:numPr>
          <w:ilvl w:val="0"/>
          <w:numId w:val="12"/>
        </w:numPr>
        <w:spacing w:after="240" w:line="276" w:lineRule="auto"/>
        <w:rPr>
          <w:rFonts w:asciiTheme="majorHAnsi" w:hAnsiTheme="majorHAnsi"/>
          <w:sz w:val="24"/>
        </w:rPr>
      </w:pPr>
      <w:r>
        <w:rPr>
          <w:rFonts w:asciiTheme="majorHAnsi" w:hAnsiTheme="majorHAnsi"/>
          <w:sz w:val="24"/>
          <w:szCs w:val="22"/>
        </w:rPr>
        <w:t>C</w:t>
      </w:r>
      <w:r w:rsidRPr="00DE0024">
        <w:rPr>
          <w:rFonts w:asciiTheme="majorHAnsi" w:hAnsiTheme="majorHAnsi"/>
          <w:sz w:val="24"/>
          <w:szCs w:val="24"/>
        </w:rPr>
        <w:t xml:space="preserve">omplete the </w:t>
      </w:r>
      <w:r>
        <w:rPr>
          <w:rFonts w:asciiTheme="majorHAnsi" w:hAnsiTheme="majorHAnsi"/>
          <w:sz w:val="24"/>
          <w:szCs w:val="24"/>
        </w:rPr>
        <w:t>plan</w:t>
      </w:r>
      <w:r w:rsidRPr="00DE0024">
        <w:rPr>
          <w:rFonts w:asciiTheme="majorHAnsi" w:hAnsiTheme="majorHAnsi"/>
          <w:sz w:val="24"/>
          <w:szCs w:val="24"/>
        </w:rPr>
        <w:t xml:space="preserve"> in cumulative fashion.</w:t>
      </w:r>
    </w:p>
    <w:p w14:paraId="69AE7BEB" w14:textId="43F73CD1" w:rsidR="00BC3781" w:rsidRPr="0042558C" w:rsidRDefault="00114464" w:rsidP="00AF1172">
      <w:pPr>
        <w:pStyle w:val="ListParagraph"/>
        <w:numPr>
          <w:ilvl w:val="0"/>
          <w:numId w:val="12"/>
        </w:numPr>
        <w:spacing w:after="240" w:line="276" w:lineRule="auto"/>
        <w:rPr>
          <w:rFonts w:asciiTheme="majorHAnsi" w:hAnsiTheme="majorHAnsi"/>
          <w:sz w:val="24"/>
        </w:rPr>
      </w:pPr>
      <w:r>
        <w:rPr>
          <w:rFonts w:asciiTheme="majorHAnsi" w:hAnsiTheme="majorHAnsi"/>
          <w:sz w:val="24"/>
          <w:szCs w:val="22"/>
        </w:rPr>
        <w:t>E</w:t>
      </w:r>
      <w:r w:rsidR="00AB23F0">
        <w:rPr>
          <w:rFonts w:asciiTheme="majorHAnsi" w:hAnsiTheme="majorHAnsi"/>
          <w:sz w:val="24"/>
          <w:szCs w:val="22"/>
        </w:rPr>
        <w:t>very participant</w:t>
      </w:r>
      <w:r>
        <w:rPr>
          <w:rFonts w:asciiTheme="majorHAnsi" w:hAnsiTheme="majorHAnsi"/>
          <w:sz w:val="24"/>
          <w:szCs w:val="22"/>
        </w:rPr>
        <w:t xml:space="preserve"> should</w:t>
      </w:r>
      <w:r w:rsidR="00AB23F0">
        <w:rPr>
          <w:rFonts w:asciiTheme="majorHAnsi" w:hAnsiTheme="majorHAnsi"/>
          <w:sz w:val="24"/>
          <w:szCs w:val="22"/>
        </w:rPr>
        <w:t xml:space="preserve"> receive an</w:t>
      </w:r>
      <w:r w:rsidR="0042558C">
        <w:rPr>
          <w:rFonts w:asciiTheme="majorHAnsi" w:hAnsiTheme="majorHAnsi"/>
          <w:sz w:val="24"/>
          <w:szCs w:val="22"/>
        </w:rPr>
        <w:t xml:space="preserve"> I</w:t>
      </w:r>
      <w:r w:rsidR="00AB23F0">
        <w:rPr>
          <w:rFonts w:asciiTheme="majorHAnsi" w:hAnsiTheme="majorHAnsi"/>
          <w:sz w:val="24"/>
          <w:szCs w:val="22"/>
        </w:rPr>
        <w:t>ndividual Plan Development</w:t>
      </w:r>
      <w:r w:rsidR="0042558C">
        <w:rPr>
          <w:rFonts w:asciiTheme="majorHAnsi" w:hAnsiTheme="majorHAnsi"/>
          <w:sz w:val="24"/>
          <w:szCs w:val="22"/>
        </w:rPr>
        <w:t xml:space="preserve">, Staff Assisted </w:t>
      </w:r>
      <w:r w:rsidR="00EC22B5">
        <w:rPr>
          <w:rFonts w:asciiTheme="majorHAnsi" w:hAnsiTheme="majorHAnsi"/>
          <w:sz w:val="24"/>
          <w:szCs w:val="22"/>
        </w:rPr>
        <w:t>Assessment</w:t>
      </w:r>
      <w:r w:rsidR="0042558C">
        <w:rPr>
          <w:rFonts w:asciiTheme="majorHAnsi" w:hAnsiTheme="majorHAnsi"/>
          <w:sz w:val="24"/>
          <w:szCs w:val="22"/>
        </w:rPr>
        <w:t xml:space="preserve">, and Career Counseling. </w:t>
      </w:r>
    </w:p>
    <w:p w14:paraId="265CAFD3" w14:textId="77777777" w:rsidR="00566B3F" w:rsidRPr="00566B3F" w:rsidRDefault="00114464" w:rsidP="00AF1172">
      <w:pPr>
        <w:pStyle w:val="ListParagraph"/>
        <w:numPr>
          <w:ilvl w:val="0"/>
          <w:numId w:val="12"/>
        </w:numPr>
        <w:spacing w:after="240" w:line="276" w:lineRule="auto"/>
        <w:rPr>
          <w:rFonts w:asciiTheme="majorHAnsi" w:hAnsiTheme="majorHAnsi"/>
          <w:sz w:val="24"/>
        </w:rPr>
      </w:pPr>
      <w:r>
        <w:rPr>
          <w:rFonts w:asciiTheme="majorHAnsi" w:hAnsiTheme="majorHAnsi"/>
          <w:sz w:val="24"/>
          <w:szCs w:val="22"/>
        </w:rPr>
        <w:t>T</w:t>
      </w:r>
      <w:r w:rsidR="0042558C">
        <w:rPr>
          <w:rFonts w:asciiTheme="majorHAnsi" w:hAnsiTheme="majorHAnsi"/>
          <w:sz w:val="24"/>
          <w:szCs w:val="22"/>
        </w:rPr>
        <w:t xml:space="preserve">he </w:t>
      </w:r>
      <w:r w:rsidR="00DE0024">
        <w:rPr>
          <w:rFonts w:asciiTheme="majorHAnsi" w:hAnsiTheme="majorHAnsi"/>
          <w:sz w:val="24"/>
          <w:szCs w:val="22"/>
        </w:rPr>
        <w:t>a</w:t>
      </w:r>
      <w:r w:rsidR="0042558C">
        <w:rPr>
          <w:rFonts w:asciiTheme="majorHAnsi" w:hAnsiTheme="majorHAnsi"/>
          <w:sz w:val="24"/>
          <w:szCs w:val="22"/>
        </w:rPr>
        <w:t xml:space="preserve">ctivity </w:t>
      </w:r>
      <w:r w:rsidR="00DE0024">
        <w:rPr>
          <w:rFonts w:asciiTheme="majorHAnsi" w:hAnsiTheme="majorHAnsi"/>
          <w:sz w:val="24"/>
          <w:szCs w:val="22"/>
        </w:rPr>
        <w:t>plan</w:t>
      </w:r>
      <w:r>
        <w:rPr>
          <w:rFonts w:asciiTheme="majorHAnsi" w:hAnsiTheme="majorHAnsi"/>
          <w:sz w:val="24"/>
          <w:szCs w:val="22"/>
        </w:rPr>
        <w:t xml:space="preserve"> should</w:t>
      </w:r>
      <w:r w:rsidR="00DE0024">
        <w:rPr>
          <w:rFonts w:asciiTheme="majorHAnsi" w:hAnsiTheme="majorHAnsi"/>
          <w:sz w:val="24"/>
          <w:szCs w:val="22"/>
        </w:rPr>
        <w:t xml:space="preserve"> </w:t>
      </w:r>
      <w:r w:rsidR="0042558C">
        <w:rPr>
          <w:rFonts w:asciiTheme="majorHAnsi" w:hAnsiTheme="majorHAnsi"/>
          <w:sz w:val="24"/>
          <w:szCs w:val="22"/>
        </w:rPr>
        <w:t>align wi</w:t>
      </w:r>
      <w:r w:rsidR="00BE3E66">
        <w:rPr>
          <w:rFonts w:asciiTheme="majorHAnsi" w:hAnsiTheme="majorHAnsi"/>
          <w:sz w:val="24"/>
          <w:szCs w:val="22"/>
        </w:rPr>
        <w:t xml:space="preserve">th the </w:t>
      </w:r>
      <w:r w:rsidR="00DE0024">
        <w:rPr>
          <w:rFonts w:asciiTheme="majorHAnsi" w:hAnsiTheme="majorHAnsi"/>
          <w:sz w:val="24"/>
          <w:szCs w:val="22"/>
        </w:rPr>
        <w:t>p</w:t>
      </w:r>
      <w:r w:rsidR="00BE3E66">
        <w:rPr>
          <w:rFonts w:asciiTheme="majorHAnsi" w:hAnsiTheme="majorHAnsi"/>
          <w:sz w:val="24"/>
          <w:szCs w:val="22"/>
        </w:rPr>
        <w:t xml:space="preserve">articipant </w:t>
      </w:r>
      <w:r w:rsidR="00DE0024">
        <w:rPr>
          <w:rFonts w:asciiTheme="majorHAnsi" w:hAnsiTheme="majorHAnsi"/>
          <w:sz w:val="24"/>
          <w:szCs w:val="22"/>
        </w:rPr>
        <w:t>pl</w:t>
      </w:r>
      <w:r w:rsidR="00BE3E66">
        <w:rPr>
          <w:rFonts w:asciiTheme="majorHAnsi" w:hAnsiTheme="majorHAnsi"/>
          <w:sz w:val="24"/>
          <w:szCs w:val="22"/>
        </w:rPr>
        <w:t>an</w:t>
      </w:r>
      <w:r w:rsidR="0042558C">
        <w:rPr>
          <w:rFonts w:asciiTheme="majorHAnsi" w:hAnsiTheme="majorHAnsi"/>
          <w:sz w:val="24"/>
          <w:szCs w:val="22"/>
        </w:rPr>
        <w:t xml:space="preserve">. </w:t>
      </w:r>
    </w:p>
    <w:p w14:paraId="5BA1B0BF" w14:textId="3B39757A" w:rsidR="00DE0024" w:rsidRPr="00DE0024" w:rsidRDefault="0042558C" w:rsidP="00566B3F">
      <w:pPr>
        <w:pStyle w:val="ListParagraph"/>
        <w:numPr>
          <w:ilvl w:val="1"/>
          <w:numId w:val="12"/>
        </w:numPr>
        <w:spacing w:after="240" w:line="276" w:lineRule="auto"/>
        <w:rPr>
          <w:rFonts w:asciiTheme="majorHAnsi" w:hAnsiTheme="majorHAnsi"/>
          <w:sz w:val="24"/>
        </w:rPr>
      </w:pPr>
      <w:r>
        <w:rPr>
          <w:rFonts w:asciiTheme="majorHAnsi" w:hAnsiTheme="majorHAnsi"/>
          <w:sz w:val="24"/>
          <w:szCs w:val="22"/>
        </w:rPr>
        <w:t xml:space="preserve">For example, if you plan to recruit participants from Q1–Q6, an activity plan should be listed for Q1–Q6. </w:t>
      </w:r>
    </w:p>
    <w:p w14:paraId="533F1603" w14:textId="0DA1BB24" w:rsidR="0042558C" w:rsidRPr="00DE0024" w:rsidRDefault="0042558C" w:rsidP="00AF1172">
      <w:pPr>
        <w:pStyle w:val="ListParagraph"/>
        <w:numPr>
          <w:ilvl w:val="0"/>
          <w:numId w:val="12"/>
        </w:numPr>
        <w:spacing w:after="240" w:line="276" w:lineRule="auto"/>
        <w:rPr>
          <w:rFonts w:asciiTheme="majorHAnsi" w:hAnsiTheme="majorHAnsi"/>
          <w:sz w:val="24"/>
        </w:rPr>
        <w:sectPr w:rsidR="0042558C" w:rsidRPr="00DE0024" w:rsidSect="00C005E9">
          <w:pgSz w:w="12240" w:h="15840" w:code="1"/>
          <w:pgMar w:top="1440" w:right="1440" w:bottom="1440" w:left="1440" w:header="720" w:footer="720" w:gutter="0"/>
          <w:cols w:space="720"/>
          <w:docGrid w:linePitch="360"/>
        </w:sectPr>
      </w:pPr>
    </w:p>
    <w:p w14:paraId="6561FE51" w14:textId="3B02A3D7" w:rsidR="00566B3F" w:rsidRPr="00566B3F" w:rsidRDefault="00566B3F" w:rsidP="00566B3F">
      <w:pPr>
        <w:keepNext/>
        <w:keepLines/>
        <w:pBdr>
          <w:top w:val="single" w:sz="4" w:space="1" w:color="00B050"/>
        </w:pBdr>
        <w:spacing w:before="360"/>
        <w:ind w:left="-907" w:right="-720"/>
        <w:outlineLvl w:val="1"/>
        <w:rPr>
          <w:rFonts w:asciiTheme="majorHAnsi" w:eastAsiaTheme="majorEastAsia" w:hAnsiTheme="majorHAnsi" w:cstheme="majorBidi"/>
          <w:b/>
          <w:color w:val="1F3864" w:themeColor="accent5" w:themeShade="80"/>
          <w:sz w:val="28"/>
          <w:szCs w:val="26"/>
        </w:rPr>
      </w:pPr>
      <w:r w:rsidRPr="00566B3F">
        <w:rPr>
          <w:rFonts w:asciiTheme="majorHAnsi" w:eastAsiaTheme="majorEastAsia" w:hAnsiTheme="majorHAnsi" w:cstheme="majorBidi"/>
          <w:b/>
          <w:color w:val="1F3864" w:themeColor="accent5" w:themeShade="80"/>
          <w:sz w:val="28"/>
          <w:szCs w:val="26"/>
        </w:rPr>
        <w:lastRenderedPageBreak/>
        <w:t>4. Activity Plan</w:t>
      </w:r>
      <w:r w:rsidRPr="00566B3F">
        <w:rPr>
          <w:sz w:val="20"/>
        </w:rPr>
        <w:t xml:space="preserve"> </w:t>
      </w:r>
      <w:r w:rsidRPr="00566B3F">
        <w:rPr>
          <w:sz w:val="20"/>
        </w:rPr>
        <w:tab/>
      </w:r>
      <w:r w:rsidRPr="00566B3F">
        <w:rPr>
          <w:sz w:val="20"/>
        </w:rPr>
        <w:tab/>
      </w:r>
      <w:r w:rsidRPr="00566B3F">
        <w:rPr>
          <w:sz w:val="20"/>
        </w:rPr>
        <w:tab/>
      </w:r>
      <w:r w:rsidRPr="00566B3F">
        <w:rPr>
          <w:sz w:val="20"/>
        </w:rPr>
        <w:tab/>
      </w:r>
      <w:r w:rsidRPr="00566B3F">
        <w:rPr>
          <w:sz w:val="20"/>
        </w:rPr>
        <w:tab/>
      </w:r>
      <w:r w:rsidRPr="00566B3F">
        <w:rPr>
          <w:sz w:val="20"/>
        </w:rPr>
        <w:tab/>
      </w:r>
      <w:r w:rsidRPr="00566B3F">
        <w:rPr>
          <w:sz w:val="20"/>
        </w:rPr>
        <w:tab/>
      </w:r>
      <w:r w:rsidRPr="00566B3F">
        <w:rPr>
          <w:sz w:val="20"/>
        </w:rPr>
        <w:tab/>
      </w:r>
      <w:r>
        <w:rPr>
          <w:sz w:val="20"/>
        </w:rPr>
        <w:tab/>
      </w:r>
      <w:r>
        <w:rPr>
          <w:sz w:val="20"/>
        </w:rPr>
        <w:tab/>
      </w:r>
      <w:r>
        <w:rPr>
          <w:sz w:val="20"/>
        </w:rPr>
        <w:tab/>
      </w:r>
      <w:r>
        <w:rPr>
          <w:sz w:val="20"/>
        </w:rPr>
        <w:tab/>
      </w:r>
      <w:r>
        <w:rPr>
          <w:sz w:val="20"/>
        </w:rPr>
        <w:tab/>
      </w:r>
      <w:r>
        <w:rPr>
          <w:sz w:val="20"/>
        </w:rPr>
        <w:tab/>
      </w:r>
      <w:r w:rsidRPr="00C453C7">
        <w:t xml:space="preserve">Attachment 1: Work Plan  </w:t>
      </w:r>
    </w:p>
    <w:tbl>
      <w:tblPr>
        <w:tblW w:w="5750" w:type="pct"/>
        <w:jc w:val="center"/>
        <w:tblLayout w:type="fixed"/>
        <w:tblLook w:val="04A0" w:firstRow="1" w:lastRow="0" w:firstColumn="1" w:lastColumn="0" w:noHBand="0" w:noVBand="1"/>
        <w:tblCaption w:val="Grant participants using Career Services by quarter"/>
        <w:tblDescription w:val="This table tracks the number of grant participants using different career services activities by quarter. The first column asks about participants using Individual Plan Development, Staff Assisted Job Placement, Staff Assisted Job Search, Career Counseling, and Work Experience, including transitional jobs.  The next four columns track the partipants by quarter."/>
      </w:tblPr>
      <w:tblGrid>
        <w:gridCol w:w="3724"/>
        <w:gridCol w:w="1379"/>
        <w:gridCol w:w="1376"/>
        <w:gridCol w:w="1373"/>
        <w:gridCol w:w="1373"/>
        <w:gridCol w:w="1373"/>
        <w:gridCol w:w="1454"/>
        <w:gridCol w:w="1373"/>
        <w:gridCol w:w="1468"/>
      </w:tblGrid>
      <w:tr w:rsidR="002A4AE5" w:rsidRPr="00BC3781" w14:paraId="32E3EC88" w14:textId="77777777" w:rsidTr="008C2352">
        <w:trPr>
          <w:cantSplit/>
          <w:trHeight w:val="791"/>
          <w:jc w:val="center"/>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DC26873" w14:textId="0FFDFF4A" w:rsidR="002A4AE5" w:rsidRPr="00BC3781" w:rsidRDefault="004A7319" w:rsidP="002A4AE5">
            <w:pPr>
              <w:keepNext/>
              <w:keepLines/>
              <w:spacing w:after="0" w:line="276" w:lineRule="auto"/>
              <w:outlineLvl w:val="3"/>
              <w:rPr>
                <w:rFonts w:asciiTheme="majorHAnsi" w:eastAsiaTheme="majorEastAsia" w:hAnsiTheme="majorHAnsi" w:cstheme="majorBidi"/>
                <w:b/>
                <w:iCs/>
                <w:snapToGrid/>
                <w:sz w:val="21"/>
                <w:szCs w:val="21"/>
              </w:rPr>
            </w:pPr>
            <w:r>
              <w:rPr>
                <w:rFonts w:asciiTheme="majorHAnsi" w:eastAsiaTheme="majorEastAsia" w:hAnsiTheme="majorHAnsi" w:cstheme="majorBidi"/>
                <w:b/>
                <w:iCs/>
                <w:snapToGrid/>
                <w:szCs w:val="22"/>
              </w:rPr>
              <w:t>CATEGORY</w:t>
            </w:r>
          </w:p>
        </w:tc>
        <w:tc>
          <w:tcPr>
            <w:tcW w:w="46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9FC5CAA" w14:textId="77777777" w:rsidR="002A4AE5" w:rsidRPr="00BB1392" w:rsidRDefault="002A4AE5" w:rsidP="008C2352">
            <w:pPr>
              <w:widowControl w:val="0"/>
              <w:spacing w:before="120" w:after="120"/>
              <w:jc w:val="center"/>
              <w:rPr>
                <w:b/>
                <w:snapToGrid/>
                <w:sz w:val="21"/>
                <w:szCs w:val="21"/>
              </w:rPr>
            </w:pPr>
            <w:r w:rsidRPr="000949FB">
              <w:rPr>
                <w:b/>
                <w:bCs/>
                <w:sz w:val="21"/>
                <w:szCs w:val="21"/>
              </w:rPr>
              <w:t xml:space="preserve">Q1 </w:t>
            </w:r>
            <w:r>
              <w:rPr>
                <w:b/>
                <w:bCs/>
                <w:sz w:val="21"/>
                <w:szCs w:val="21"/>
              </w:rPr>
              <w:t>e</w:t>
            </w:r>
            <w:r w:rsidRPr="00BB1392">
              <w:rPr>
                <w:b/>
                <w:snapToGrid/>
                <w:sz w:val="21"/>
                <w:szCs w:val="21"/>
              </w:rPr>
              <w:t xml:space="preserve">nd date: </w:t>
            </w:r>
          </w:p>
          <w:p w14:paraId="22BA00CC" w14:textId="409475BF" w:rsidR="002A4AE5" w:rsidRPr="007B032A" w:rsidRDefault="002A4AE5" w:rsidP="008C2352">
            <w:pPr>
              <w:keepNext/>
              <w:keepLines/>
              <w:spacing w:before="120" w:after="0" w:line="276" w:lineRule="auto"/>
              <w:jc w:val="center"/>
              <w:outlineLvl w:val="3"/>
              <w:rPr>
                <w:rFonts w:eastAsiaTheme="majorEastAsia" w:cstheme="majorBidi"/>
                <w:iCs/>
                <w:snapToGrid/>
                <w:sz w:val="21"/>
                <w:szCs w:val="21"/>
              </w:rPr>
            </w:pPr>
          </w:p>
        </w:tc>
        <w:tc>
          <w:tcPr>
            <w:tcW w:w="462" w:type="pct"/>
            <w:tcBorders>
              <w:top w:val="single" w:sz="4" w:space="0" w:color="auto"/>
              <w:left w:val="nil"/>
              <w:bottom w:val="single" w:sz="4" w:space="0" w:color="auto"/>
              <w:right w:val="single" w:sz="4" w:space="0" w:color="auto"/>
            </w:tcBorders>
            <w:shd w:val="clear" w:color="auto" w:fill="E7E6E6" w:themeFill="background2"/>
            <w:noWrap/>
            <w:vAlign w:val="center"/>
          </w:tcPr>
          <w:p w14:paraId="3C9ADBEE" w14:textId="77777777" w:rsidR="002A4AE5" w:rsidRPr="00BB1392" w:rsidRDefault="002A4AE5" w:rsidP="008C2352">
            <w:pPr>
              <w:widowControl w:val="0"/>
              <w:spacing w:before="120" w:after="120"/>
              <w:jc w:val="center"/>
              <w:rPr>
                <w:b/>
                <w:sz w:val="21"/>
                <w:szCs w:val="21"/>
              </w:rPr>
            </w:pPr>
            <w:r w:rsidRPr="000949FB">
              <w:rPr>
                <w:b/>
                <w:bCs/>
                <w:sz w:val="21"/>
                <w:szCs w:val="21"/>
              </w:rPr>
              <w:t xml:space="preserve">Q2 </w:t>
            </w:r>
            <w:r>
              <w:rPr>
                <w:b/>
                <w:bCs/>
                <w:sz w:val="21"/>
                <w:szCs w:val="21"/>
              </w:rPr>
              <w:t>e</w:t>
            </w:r>
            <w:r w:rsidRPr="00BB1392">
              <w:rPr>
                <w:b/>
                <w:sz w:val="21"/>
                <w:szCs w:val="21"/>
              </w:rPr>
              <w:t xml:space="preserve">nd date: </w:t>
            </w:r>
          </w:p>
          <w:p w14:paraId="3A8128FA" w14:textId="1A75E88C" w:rsidR="002A4AE5" w:rsidRPr="007B032A" w:rsidRDefault="002A4AE5" w:rsidP="008C2352">
            <w:pPr>
              <w:keepNext/>
              <w:keepLines/>
              <w:spacing w:before="120" w:after="0" w:line="276" w:lineRule="auto"/>
              <w:jc w:val="center"/>
              <w:outlineLvl w:val="3"/>
              <w:rPr>
                <w:rFonts w:eastAsiaTheme="majorEastAsia" w:cstheme="majorBidi"/>
                <w:iCs/>
                <w:snapToGrid/>
                <w:sz w:val="21"/>
                <w:szCs w:val="21"/>
              </w:rPr>
            </w:pPr>
          </w:p>
        </w:tc>
        <w:tc>
          <w:tcPr>
            <w:tcW w:w="461" w:type="pct"/>
            <w:tcBorders>
              <w:top w:val="single" w:sz="4" w:space="0" w:color="auto"/>
              <w:left w:val="nil"/>
              <w:bottom w:val="single" w:sz="4" w:space="0" w:color="auto"/>
              <w:right w:val="single" w:sz="4" w:space="0" w:color="auto"/>
            </w:tcBorders>
            <w:shd w:val="clear" w:color="auto" w:fill="E7E6E6" w:themeFill="background2"/>
            <w:noWrap/>
            <w:vAlign w:val="center"/>
          </w:tcPr>
          <w:p w14:paraId="17ADEC7D" w14:textId="77777777" w:rsidR="002A4AE5" w:rsidRPr="00BB1392" w:rsidRDefault="002A4AE5" w:rsidP="008C2352">
            <w:pPr>
              <w:widowControl w:val="0"/>
              <w:spacing w:before="120" w:after="120"/>
              <w:jc w:val="center"/>
              <w:rPr>
                <w:b/>
                <w:sz w:val="21"/>
                <w:szCs w:val="21"/>
              </w:rPr>
            </w:pPr>
            <w:r w:rsidRPr="000949FB">
              <w:rPr>
                <w:b/>
                <w:bCs/>
                <w:sz w:val="21"/>
                <w:szCs w:val="21"/>
              </w:rPr>
              <w:t>Q3</w:t>
            </w:r>
            <w:r>
              <w:rPr>
                <w:sz w:val="21"/>
                <w:szCs w:val="21"/>
              </w:rPr>
              <w:t xml:space="preserve"> e</w:t>
            </w:r>
            <w:r w:rsidRPr="00BB1392">
              <w:rPr>
                <w:b/>
                <w:sz w:val="21"/>
                <w:szCs w:val="21"/>
              </w:rPr>
              <w:t>nd date:</w:t>
            </w:r>
          </w:p>
          <w:p w14:paraId="4E8E4DF2" w14:textId="3866F344" w:rsidR="002A4AE5" w:rsidRPr="007B032A" w:rsidRDefault="002A4AE5" w:rsidP="008C2352">
            <w:pPr>
              <w:keepNext/>
              <w:keepLines/>
              <w:spacing w:before="120" w:after="0" w:line="276" w:lineRule="auto"/>
              <w:jc w:val="center"/>
              <w:outlineLvl w:val="3"/>
              <w:rPr>
                <w:rFonts w:eastAsiaTheme="majorEastAsia" w:cstheme="majorBidi"/>
                <w:iCs/>
                <w:snapToGrid/>
                <w:sz w:val="21"/>
                <w:szCs w:val="21"/>
              </w:rPr>
            </w:pPr>
          </w:p>
        </w:tc>
        <w:tc>
          <w:tcPr>
            <w:tcW w:w="461" w:type="pct"/>
            <w:tcBorders>
              <w:top w:val="single" w:sz="4" w:space="0" w:color="auto"/>
              <w:left w:val="nil"/>
              <w:bottom w:val="single" w:sz="4" w:space="0" w:color="auto"/>
              <w:right w:val="single" w:sz="4" w:space="0" w:color="auto"/>
            </w:tcBorders>
            <w:shd w:val="clear" w:color="auto" w:fill="E7E6E6" w:themeFill="background2"/>
            <w:noWrap/>
            <w:vAlign w:val="center"/>
          </w:tcPr>
          <w:p w14:paraId="32211707" w14:textId="77777777" w:rsidR="002A4AE5" w:rsidRPr="00BB1392" w:rsidRDefault="002A4AE5" w:rsidP="008C2352">
            <w:pPr>
              <w:widowControl w:val="0"/>
              <w:spacing w:before="120" w:after="120"/>
              <w:jc w:val="center"/>
              <w:rPr>
                <w:b/>
                <w:sz w:val="21"/>
                <w:szCs w:val="21"/>
              </w:rPr>
            </w:pPr>
            <w:r w:rsidRPr="000949FB">
              <w:rPr>
                <w:b/>
                <w:bCs/>
                <w:sz w:val="21"/>
                <w:szCs w:val="21"/>
              </w:rPr>
              <w:t>Q4</w:t>
            </w:r>
            <w:r>
              <w:rPr>
                <w:sz w:val="21"/>
                <w:szCs w:val="21"/>
              </w:rPr>
              <w:t xml:space="preserve"> e</w:t>
            </w:r>
            <w:r w:rsidRPr="00BB1392">
              <w:rPr>
                <w:b/>
                <w:sz w:val="21"/>
                <w:szCs w:val="21"/>
              </w:rPr>
              <w:t xml:space="preserve">nd date: </w:t>
            </w:r>
          </w:p>
          <w:p w14:paraId="25DF5F3E" w14:textId="608F3837" w:rsidR="002A4AE5" w:rsidRPr="007B032A" w:rsidRDefault="002A4AE5" w:rsidP="008C2352">
            <w:pPr>
              <w:keepNext/>
              <w:keepLines/>
              <w:spacing w:before="120" w:after="0" w:line="276" w:lineRule="auto"/>
              <w:jc w:val="center"/>
              <w:outlineLvl w:val="3"/>
              <w:rPr>
                <w:rFonts w:eastAsiaTheme="majorEastAsia" w:cstheme="majorBidi"/>
                <w:iCs/>
                <w:snapToGrid/>
                <w:sz w:val="21"/>
                <w:szCs w:val="21"/>
              </w:rPr>
            </w:pPr>
          </w:p>
        </w:tc>
        <w:tc>
          <w:tcPr>
            <w:tcW w:w="461" w:type="pct"/>
            <w:tcBorders>
              <w:top w:val="single" w:sz="4" w:space="0" w:color="auto"/>
              <w:left w:val="nil"/>
              <w:bottom w:val="single" w:sz="4" w:space="0" w:color="auto"/>
              <w:right w:val="single" w:sz="4" w:space="0" w:color="auto"/>
            </w:tcBorders>
            <w:shd w:val="clear" w:color="auto" w:fill="E7E6E6" w:themeFill="background2"/>
          </w:tcPr>
          <w:p w14:paraId="5D867592" w14:textId="77777777" w:rsidR="002A4AE5" w:rsidRPr="00BB1392" w:rsidRDefault="002A4AE5" w:rsidP="008C2352">
            <w:pPr>
              <w:widowControl w:val="0"/>
              <w:spacing w:before="120" w:after="120"/>
              <w:jc w:val="center"/>
              <w:rPr>
                <w:b/>
                <w:sz w:val="21"/>
                <w:szCs w:val="21"/>
              </w:rPr>
            </w:pPr>
            <w:r w:rsidRPr="000949FB">
              <w:rPr>
                <w:b/>
                <w:bCs/>
                <w:sz w:val="21"/>
                <w:szCs w:val="21"/>
              </w:rPr>
              <w:t>Q5</w:t>
            </w:r>
            <w:r>
              <w:rPr>
                <w:sz w:val="21"/>
                <w:szCs w:val="21"/>
              </w:rPr>
              <w:t xml:space="preserve"> e</w:t>
            </w:r>
            <w:r w:rsidRPr="00BB1392">
              <w:rPr>
                <w:b/>
                <w:sz w:val="21"/>
                <w:szCs w:val="21"/>
              </w:rPr>
              <w:t>nd date:</w:t>
            </w:r>
          </w:p>
          <w:p w14:paraId="4B04E3C3" w14:textId="7B8D7E8C" w:rsidR="002A4AE5" w:rsidRPr="007B032A" w:rsidRDefault="002A4AE5" w:rsidP="008C2352">
            <w:pPr>
              <w:keepNext/>
              <w:keepLines/>
              <w:spacing w:before="120" w:after="0" w:line="276" w:lineRule="auto"/>
              <w:jc w:val="center"/>
              <w:outlineLvl w:val="3"/>
              <w:rPr>
                <w:rFonts w:eastAsiaTheme="majorEastAsia" w:cstheme="majorBidi"/>
                <w:iCs/>
                <w:snapToGrid/>
                <w:sz w:val="21"/>
                <w:szCs w:val="21"/>
              </w:rPr>
            </w:pPr>
          </w:p>
        </w:tc>
        <w:tc>
          <w:tcPr>
            <w:tcW w:w="488" w:type="pct"/>
            <w:tcBorders>
              <w:top w:val="single" w:sz="4" w:space="0" w:color="auto"/>
              <w:left w:val="nil"/>
              <w:bottom w:val="single" w:sz="4" w:space="0" w:color="auto"/>
              <w:right w:val="single" w:sz="4" w:space="0" w:color="auto"/>
            </w:tcBorders>
            <w:shd w:val="clear" w:color="auto" w:fill="E7E6E6" w:themeFill="background2"/>
          </w:tcPr>
          <w:p w14:paraId="6257D461" w14:textId="77777777" w:rsidR="002A4AE5" w:rsidRPr="00BB1392" w:rsidRDefault="002A4AE5" w:rsidP="008C2352">
            <w:pPr>
              <w:widowControl w:val="0"/>
              <w:spacing w:before="120" w:after="120"/>
              <w:jc w:val="center"/>
              <w:rPr>
                <w:b/>
                <w:sz w:val="21"/>
                <w:szCs w:val="21"/>
              </w:rPr>
            </w:pPr>
            <w:r w:rsidRPr="000949FB">
              <w:rPr>
                <w:b/>
                <w:bCs/>
                <w:sz w:val="21"/>
                <w:szCs w:val="21"/>
              </w:rPr>
              <w:t>Q6</w:t>
            </w:r>
            <w:r>
              <w:rPr>
                <w:sz w:val="21"/>
                <w:szCs w:val="21"/>
              </w:rPr>
              <w:t xml:space="preserve"> e</w:t>
            </w:r>
            <w:r w:rsidRPr="00BB1392">
              <w:rPr>
                <w:b/>
                <w:sz w:val="21"/>
                <w:szCs w:val="21"/>
              </w:rPr>
              <w:t xml:space="preserve">nd date: </w:t>
            </w:r>
          </w:p>
          <w:p w14:paraId="02E1ECD1" w14:textId="7E3CAC14" w:rsidR="002A4AE5" w:rsidRPr="007B032A" w:rsidRDefault="002A4AE5" w:rsidP="008C2352">
            <w:pPr>
              <w:keepNext/>
              <w:keepLines/>
              <w:spacing w:before="120" w:after="0" w:line="276" w:lineRule="auto"/>
              <w:jc w:val="center"/>
              <w:outlineLvl w:val="3"/>
              <w:rPr>
                <w:rFonts w:eastAsiaTheme="majorEastAsia" w:cstheme="majorBidi"/>
                <w:iCs/>
                <w:snapToGrid/>
                <w:sz w:val="21"/>
                <w:szCs w:val="21"/>
              </w:rPr>
            </w:pPr>
            <w:r w:rsidRPr="00BB1392">
              <w:rPr>
                <w:b/>
                <w:sz w:val="21"/>
                <w:szCs w:val="21"/>
              </w:rPr>
              <w:t xml:space="preserve"> </w:t>
            </w:r>
          </w:p>
        </w:tc>
        <w:tc>
          <w:tcPr>
            <w:tcW w:w="461" w:type="pct"/>
            <w:tcBorders>
              <w:top w:val="single" w:sz="4" w:space="0" w:color="auto"/>
              <w:left w:val="nil"/>
              <w:bottom w:val="single" w:sz="4" w:space="0" w:color="auto"/>
              <w:right w:val="single" w:sz="4" w:space="0" w:color="auto"/>
            </w:tcBorders>
            <w:shd w:val="clear" w:color="auto" w:fill="E7E6E6" w:themeFill="background2"/>
          </w:tcPr>
          <w:p w14:paraId="030FC850" w14:textId="77777777" w:rsidR="002A4AE5" w:rsidRPr="00BB1392" w:rsidRDefault="002A4AE5" w:rsidP="008C2352">
            <w:pPr>
              <w:widowControl w:val="0"/>
              <w:spacing w:before="120" w:after="120"/>
              <w:jc w:val="center"/>
              <w:rPr>
                <w:b/>
                <w:sz w:val="21"/>
                <w:szCs w:val="21"/>
              </w:rPr>
            </w:pPr>
            <w:r w:rsidRPr="000949FB">
              <w:rPr>
                <w:b/>
                <w:bCs/>
                <w:sz w:val="21"/>
                <w:szCs w:val="21"/>
              </w:rPr>
              <w:t>Q7</w:t>
            </w:r>
            <w:r>
              <w:rPr>
                <w:sz w:val="21"/>
                <w:szCs w:val="21"/>
              </w:rPr>
              <w:t xml:space="preserve"> e</w:t>
            </w:r>
            <w:r w:rsidRPr="00BB1392">
              <w:rPr>
                <w:b/>
                <w:sz w:val="21"/>
                <w:szCs w:val="21"/>
              </w:rPr>
              <w:t>nd date:</w:t>
            </w:r>
          </w:p>
          <w:p w14:paraId="77E10D59" w14:textId="01C5008F" w:rsidR="002A4AE5" w:rsidRPr="007B032A" w:rsidRDefault="002A4AE5" w:rsidP="008C2352">
            <w:pPr>
              <w:keepNext/>
              <w:keepLines/>
              <w:spacing w:before="120" w:after="0" w:line="276" w:lineRule="auto"/>
              <w:jc w:val="center"/>
              <w:outlineLvl w:val="3"/>
              <w:rPr>
                <w:rFonts w:eastAsiaTheme="majorEastAsia" w:cstheme="majorBidi"/>
                <w:iCs/>
                <w:snapToGrid/>
                <w:sz w:val="21"/>
                <w:szCs w:val="21"/>
              </w:rPr>
            </w:pPr>
          </w:p>
        </w:tc>
        <w:tc>
          <w:tcPr>
            <w:tcW w:w="493" w:type="pct"/>
            <w:tcBorders>
              <w:top w:val="single" w:sz="4" w:space="0" w:color="auto"/>
              <w:left w:val="nil"/>
              <w:bottom w:val="single" w:sz="4" w:space="0" w:color="auto"/>
              <w:right w:val="single" w:sz="4" w:space="0" w:color="auto"/>
            </w:tcBorders>
            <w:shd w:val="clear" w:color="auto" w:fill="E7E6E6" w:themeFill="background2"/>
          </w:tcPr>
          <w:p w14:paraId="4DF46CF1" w14:textId="77777777" w:rsidR="002A4AE5" w:rsidRPr="00BB1392" w:rsidRDefault="002A4AE5" w:rsidP="008C2352">
            <w:pPr>
              <w:widowControl w:val="0"/>
              <w:spacing w:before="120" w:after="120"/>
              <w:jc w:val="center"/>
              <w:rPr>
                <w:b/>
                <w:sz w:val="21"/>
                <w:szCs w:val="21"/>
              </w:rPr>
            </w:pPr>
            <w:r w:rsidRPr="000949FB">
              <w:rPr>
                <w:b/>
                <w:bCs/>
                <w:sz w:val="21"/>
                <w:szCs w:val="21"/>
              </w:rPr>
              <w:t xml:space="preserve">Q8 </w:t>
            </w:r>
            <w:r>
              <w:rPr>
                <w:b/>
                <w:bCs/>
                <w:sz w:val="21"/>
                <w:szCs w:val="21"/>
              </w:rPr>
              <w:t>e</w:t>
            </w:r>
            <w:r w:rsidRPr="00BB1392">
              <w:rPr>
                <w:b/>
                <w:sz w:val="21"/>
                <w:szCs w:val="21"/>
              </w:rPr>
              <w:t>nd date:</w:t>
            </w:r>
          </w:p>
          <w:p w14:paraId="19E9A176" w14:textId="7DB313C9" w:rsidR="002A4AE5" w:rsidRPr="007B032A" w:rsidRDefault="002A4AE5" w:rsidP="008C2352">
            <w:pPr>
              <w:keepNext/>
              <w:keepLines/>
              <w:spacing w:before="120" w:after="0" w:line="276" w:lineRule="auto"/>
              <w:jc w:val="center"/>
              <w:outlineLvl w:val="3"/>
              <w:rPr>
                <w:rFonts w:eastAsiaTheme="majorEastAsia" w:cstheme="majorBidi"/>
                <w:iCs/>
                <w:snapToGrid/>
                <w:sz w:val="21"/>
                <w:szCs w:val="21"/>
              </w:rPr>
            </w:pPr>
          </w:p>
        </w:tc>
      </w:tr>
      <w:tr w:rsidR="002A4AE5" w:rsidRPr="00BC3781" w14:paraId="4BB74BEF" w14:textId="77777777" w:rsidTr="002A4AE5">
        <w:trPr>
          <w:trHeight w:val="432"/>
          <w:jc w:val="center"/>
        </w:trPr>
        <w:tc>
          <w:tcPr>
            <w:tcW w:w="5000" w:type="pct"/>
            <w:gridSpan w:val="9"/>
            <w:tcBorders>
              <w:top w:val="nil"/>
              <w:left w:val="single" w:sz="4" w:space="0" w:color="auto"/>
              <w:bottom w:val="single" w:sz="4" w:space="0" w:color="auto"/>
              <w:right w:val="single" w:sz="4" w:space="0" w:color="auto"/>
            </w:tcBorders>
            <w:shd w:val="clear" w:color="auto" w:fill="BFBFBF" w:themeFill="background1" w:themeFillShade="BF"/>
            <w:vAlign w:val="center"/>
          </w:tcPr>
          <w:p w14:paraId="28F7F679" w14:textId="311724F8" w:rsidR="002A4AE5" w:rsidRPr="00BC3781" w:rsidRDefault="002A4AE5" w:rsidP="002A4AE5">
            <w:pPr>
              <w:widowControl w:val="0"/>
              <w:spacing w:after="0" w:line="276" w:lineRule="auto"/>
              <w:rPr>
                <w:szCs w:val="22"/>
              </w:rPr>
            </w:pPr>
            <w:r w:rsidRPr="0001717A">
              <w:rPr>
                <w:sz w:val="20"/>
              </w:rPr>
              <w:t xml:space="preserve">  </w:t>
            </w:r>
            <w:r w:rsidRPr="006E39F7">
              <w:rPr>
                <w:rFonts w:asciiTheme="majorHAnsi" w:eastAsiaTheme="majorEastAsia" w:hAnsiTheme="majorHAnsi" w:cstheme="majorBidi"/>
                <w:b/>
                <w:iCs/>
                <w:snapToGrid/>
                <w:szCs w:val="21"/>
              </w:rPr>
              <w:t>Career Services</w:t>
            </w:r>
            <w:r>
              <w:rPr>
                <w:rFonts w:asciiTheme="majorHAnsi" w:eastAsiaTheme="majorEastAsia" w:hAnsiTheme="majorHAnsi" w:cstheme="majorBidi"/>
                <w:b/>
                <w:iCs/>
                <w:snapToGrid/>
                <w:szCs w:val="21"/>
              </w:rPr>
              <w:t>:</w:t>
            </w:r>
          </w:p>
        </w:tc>
      </w:tr>
      <w:tr w:rsidR="00EE1A21" w:rsidRPr="00BC3781" w14:paraId="6D4C6891" w14:textId="77777777" w:rsidTr="008B5236">
        <w:trPr>
          <w:trHeight w:val="432"/>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0AE328F7" w14:textId="60C854EF" w:rsidR="00EE1A21" w:rsidRPr="00BC3781" w:rsidRDefault="00EE1A21" w:rsidP="008B5236">
            <w:pPr>
              <w:keepNext/>
              <w:keepLines/>
              <w:spacing w:after="0" w:line="276" w:lineRule="auto"/>
              <w:outlineLvl w:val="7"/>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(857) Individual Plan Development</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47A753F6" w14:textId="77777777" w:rsidR="00EE1A21" w:rsidRPr="00BC3781" w:rsidRDefault="00EE1A21"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794CE219" w14:textId="77777777" w:rsidR="00EE1A21" w:rsidRPr="00BC3781" w:rsidRDefault="00EE1A21"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158AE234" w14:textId="77777777" w:rsidR="00EE1A21" w:rsidRPr="00BC3781" w:rsidRDefault="00EE1A21"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0C14A7F4" w14:textId="77777777" w:rsidR="00EE1A21" w:rsidRPr="00BC3781" w:rsidRDefault="00EE1A21"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0F7C04EC" w14:textId="77777777" w:rsidR="00EE1A21" w:rsidRPr="00BC3781" w:rsidRDefault="00EE1A21"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23D59DF0" w14:textId="77777777" w:rsidR="00EE1A21" w:rsidRPr="00BC3781" w:rsidRDefault="00EE1A21"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5518CF9C" w14:textId="77777777" w:rsidR="00EE1A21" w:rsidRPr="00BC3781" w:rsidRDefault="00EE1A21"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33E18231" w14:textId="77777777" w:rsidR="00EE1A21" w:rsidRPr="00BC3781" w:rsidRDefault="00EE1A21" w:rsidP="008B5236">
            <w:pPr>
              <w:widowControl w:val="0"/>
              <w:spacing w:after="0" w:line="276" w:lineRule="auto"/>
              <w:jc w:val="center"/>
              <w:rPr>
                <w:szCs w:val="22"/>
              </w:rPr>
            </w:pPr>
          </w:p>
        </w:tc>
      </w:tr>
      <w:tr w:rsidR="00557262" w:rsidRPr="00BC3781" w14:paraId="41301166" w14:textId="77777777" w:rsidTr="008B5236">
        <w:trPr>
          <w:trHeight w:val="432"/>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51E8F0B5" w14:textId="77777777" w:rsidR="00557262" w:rsidRPr="00BC3781" w:rsidRDefault="00557262" w:rsidP="008B5236">
            <w:pPr>
              <w:keepNext/>
              <w:keepLines/>
              <w:spacing w:after="0" w:line="276" w:lineRule="auto"/>
              <w:outlineLvl w:val="7"/>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(857) Staff Assisted Assessments</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70672445" w14:textId="7645AF11"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3FE76713" w14:textId="2C7A98D3"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2B6A0F0F"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1ED06D0C"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3CF41A7C"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7BA8D891"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1789247F"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0349CC52" w14:textId="77777777" w:rsidR="00557262" w:rsidRPr="00BC3781" w:rsidRDefault="00557262" w:rsidP="008B5236">
            <w:pPr>
              <w:widowControl w:val="0"/>
              <w:spacing w:after="0" w:line="276" w:lineRule="auto"/>
              <w:jc w:val="center"/>
              <w:rPr>
                <w:szCs w:val="22"/>
              </w:rPr>
            </w:pPr>
          </w:p>
        </w:tc>
      </w:tr>
      <w:tr w:rsidR="00557262" w:rsidRPr="00BC3781" w14:paraId="4735B33E" w14:textId="77777777" w:rsidTr="008B5236">
        <w:trPr>
          <w:trHeight w:val="432"/>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6C1844F4" w14:textId="77777777" w:rsidR="00557262" w:rsidRPr="00BC3781" w:rsidRDefault="00557262" w:rsidP="008B5236">
            <w:pPr>
              <w:keepNext/>
              <w:keepLines/>
              <w:spacing w:after="0" w:line="276" w:lineRule="auto"/>
              <w:outlineLvl w:val="7"/>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(857) Staff Assisted Job Search</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7A1A3FBF"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5C0C6D02"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63BED1D9"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2A854FCB"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5752F00B"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23CFB2E9"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720F511C"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50A78F6A" w14:textId="77777777" w:rsidR="00557262" w:rsidRPr="00BC3781" w:rsidRDefault="00557262" w:rsidP="008B5236">
            <w:pPr>
              <w:widowControl w:val="0"/>
              <w:spacing w:after="0" w:line="276" w:lineRule="auto"/>
              <w:jc w:val="center"/>
              <w:rPr>
                <w:szCs w:val="22"/>
              </w:rPr>
            </w:pPr>
          </w:p>
        </w:tc>
      </w:tr>
      <w:tr w:rsidR="00557262" w:rsidRPr="00BC3781" w14:paraId="046F72A9" w14:textId="77777777" w:rsidTr="008B5236">
        <w:trPr>
          <w:trHeight w:val="432"/>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722A3447" w14:textId="77777777" w:rsidR="00557262" w:rsidRPr="00BC3781" w:rsidRDefault="00557262" w:rsidP="008B5236">
            <w:pPr>
              <w:keepNext/>
              <w:keepLines/>
              <w:spacing w:after="0" w:line="276" w:lineRule="auto"/>
              <w:outlineLvl w:val="7"/>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(857) Career Counseling</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58247111"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09127AF6"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2503E46B"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215EA76D"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4749D02C"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75C3FE13"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7AF713CA"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73BF1401" w14:textId="77777777" w:rsidR="00557262" w:rsidRPr="00BC3781" w:rsidRDefault="00557262" w:rsidP="008B5236">
            <w:pPr>
              <w:widowControl w:val="0"/>
              <w:spacing w:after="0" w:line="276" w:lineRule="auto"/>
              <w:jc w:val="center"/>
              <w:rPr>
                <w:szCs w:val="22"/>
              </w:rPr>
            </w:pPr>
          </w:p>
        </w:tc>
      </w:tr>
      <w:tr w:rsidR="00557262" w:rsidRPr="00BC3781" w14:paraId="4E95FF95" w14:textId="77777777" w:rsidTr="008B5236">
        <w:trPr>
          <w:trHeight w:val="432"/>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428E8075" w14:textId="77777777" w:rsidR="00557262" w:rsidRPr="00BC3781" w:rsidRDefault="00557262" w:rsidP="008B5236">
            <w:pPr>
              <w:widowControl w:val="0"/>
              <w:spacing w:after="0" w:line="276" w:lineRule="auto"/>
              <w:rPr>
                <w:rFonts w:asciiTheme="majorHAnsi" w:hAnsiTheme="majorHAnsi"/>
                <w:sz w:val="21"/>
                <w:szCs w:val="21"/>
              </w:rPr>
            </w:pPr>
            <w:r w:rsidRPr="00BC3781">
              <w:rPr>
                <w:rFonts w:asciiTheme="majorHAnsi" w:hAnsiTheme="majorHAnsi"/>
                <w:color w:val="404040" w:themeColor="text1" w:themeTint="BF"/>
                <w:sz w:val="21"/>
                <w:szCs w:val="21"/>
              </w:rPr>
              <w:t xml:space="preserve">(857) Work Experience </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6FE2D1C8"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6B96D838"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14F1D235"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1C1A0A75"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2E0FDDC2"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31BB183F"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719DE846"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51E4B8E5" w14:textId="77777777" w:rsidR="00557262" w:rsidRPr="00BC3781" w:rsidRDefault="00557262" w:rsidP="008B5236">
            <w:pPr>
              <w:widowControl w:val="0"/>
              <w:spacing w:after="0" w:line="276" w:lineRule="auto"/>
              <w:jc w:val="center"/>
              <w:rPr>
                <w:szCs w:val="22"/>
              </w:rPr>
            </w:pPr>
          </w:p>
        </w:tc>
      </w:tr>
      <w:tr w:rsidR="00557262" w:rsidRPr="00BC3781" w14:paraId="41A68F80" w14:textId="77777777" w:rsidTr="008B5236">
        <w:trPr>
          <w:trHeight w:val="432"/>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6B7AE186" w14:textId="77777777" w:rsidR="00557262" w:rsidRPr="00BC3781" w:rsidRDefault="00557262" w:rsidP="008B5236">
            <w:pPr>
              <w:widowControl w:val="0"/>
              <w:spacing w:after="0" w:line="276" w:lineRule="auto"/>
              <w:rPr>
                <w:rFonts w:asciiTheme="majorHAnsi" w:hAnsiTheme="majorHAnsi"/>
                <w:color w:val="404040" w:themeColor="text1" w:themeTint="BF"/>
                <w:sz w:val="21"/>
                <w:szCs w:val="21"/>
              </w:rPr>
            </w:pPr>
            <w:r w:rsidRPr="00BC3781">
              <w:rPr>
                <w:rFonts w:asciiTheme="majorHAnsi" w:hAnsiTheme="majorHAnsi"/>
                <w:color w:val="404040" w:themeColor="text1" w:themeTint="BF"/>
                <w:sz w:val="21"/>
                <w:szCs w:val="21"/>
              </w:rPr>
              <w:t>(857) Pre-Vocational Services</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642ACF2F"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595B2181"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18212D21"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4BCD079B"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13A99D21"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6CFDA9F7"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5A6E64A9"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58189204" w14:textId="77777777" w:rsidR="00557262" w:rsidRPr="00BC3781" w:rsidRDefault="00557262" w:rsidP="008B5236">
            <w:pPr>
              <w:widowControl w:val="0"/>
              <w:spacing w:after="0" w:line="276" w:lineRule="auto"/>
              <w:jc w:val="center"/>
              <w:rPr>
                <w:szCs w:val="22"/>
              </w:rPr>
            </w:pPr>
          </w:p>
        </w:tc>
      </w:tr>
      <w:tr w:rsidR="00557262" w:rsidRPr="00BC3781" w14:paraId="05351C66" w14:textId="77777777" w:rsidTr="008B5236">
        <w:trPr>
          <w:trHeight w:val="432"/>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2DDBF87E" w14:textId="77777777" w:rsidR="00557262" w:rsidRPr="00BC3781" w:rsidRDefault="00557262" w:rsidP="008B5236">
            <w:pPr>
              <w:widowControl w:val="0"/>
              <w:spacing w:after="0" w:line="276" w:lineRule="auto"/>
              <w:rPr>
                <w:rFonts w:asciiTheme="majorHAnsi" w:hAnsiTheme="majorHAnsi"/>
                <w:color w:val="404040" w:themeColor="text1" w:themeTint="BF"/>
                <w:sz w:val="21"/>
                <w:szCs w:val="21"/>
              </w:rPr>
            </w:pPr>
            <w:r w:rsidRPr="00BC3781">
              <w:rPr>
                <w:rFonts w:asciiTheme="majorHAnsi" w:hAnsiTheme="majorHAnsi"/>
                <w:color w:val="404040" w:themeColor="text1" w:themeTint="BF"/>
                <w:sz w:val="21"/>
                <w:szCs w:val="21"/>
              </w:rPr>
              <w:t>(857) Work Readiness Services</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6AD8CF30"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1A916757"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573634AB"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558F6993"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79D203FE"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08F00E14"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7C58D0D5"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765064BA" w14:textId="77777777" w:rsidR="00557262" w:rsidRPr="00BC3781" w:rsidRDefault="00557262" w:rsidP="008B5236">
            <w:pPr>
              <w:widowControl w:val="0"/>
              <w:spacing w:after="0" w:line="276" w:lineRule="auto"/>
              <w:jc w:val="center"/>
              <w:rPr>
                <w:szCs w:val="22"/>
              </w:rPr>
            </w:pPr>
          </w:p>
        </w:tc>
      </w:tr>
      <w:tr w:rsidR="00557262" w:rsidRPr="00BC3781" w14:paraId="5DDE2B44" w14:textId="77777777" w:rsidTr="008B5236">
        <w:trPr>
          <w:trHeight w:val="432"/>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31210D3D" w14:textId="77777777" w:rsidR="00557262" w:rsidRPr="00BC3781" w:rsidRDefault="00557262" w:rsidP="008B5236">
            <w:pPr>
              <w:widowControl w:val="0"/>
              <w:spacing w:after="0" w:line="276" w:lineRule="auto"/>
              <w:rPr>
                <w:rFonts w:asciiTheme="majorHAnsi" w:hAnsiTheme="majorHAnsi"/>
                <w:color w:val="404040" w:themeColor="text1" w:themeTint="BF"/>
                <w:sz w:val="21"/>
                <w:szCs w:val="21"/>
              </w:rPr>
            </w:pPr>
            <w:r w:rsidRPr="00BC3781">
              <w:rPr>
                <w:rFonts w:asciiTheme="majorHAnsi" w:hAnsiTheme="majorHAnsi"/>
                <w:color w:val="404040" w:themeColor="text1" w:themeTint="BF"/>
                <w:sz w:val="21"/>
                <w:szCs w:val="21"/>
              </w:rPr>
              <w:t>(895) Transitional Jobs</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5C059C53"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5E4AFAB6"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7D80FACB"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5822466A"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35F43656"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74D5554F"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3736B042"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4814B7DB" w14:textId="77777777" w:rsidR="00557262" w:rsidRPr="00BC3781" w:rsidRDefault="00557262" w:rsidP="008B5236">
            <w:pPr>
              <w:widowControl w:val="0"/>
              <w:spacing w:after="0" w:line="276" w:lineRule="auto"/>
              <w:jc w:val="center"/>
              <w:rPr>
                <w:szCs w:val="22"/>
              </w:rPr>
            </w:pPr>
          </w:p>
        </w:tc>
      </w:tr>
      <w:tr w:rsidR="002A4AE5" w:rsidRPr="00BC3781" w14:paraId="65CD7612" w14:textId="77777777" w:rsidTr="002A4AE5">
        <w:trPr>
          <w:trHeight w:val="404"/>
          <w:jc w:val="center"/>
        </w:trPr>
        <w:tc>
          <w:tcPr>
            <w:tcW w:w="5000" w:type="pct"/>
            <w:gridSpan w:val="9"/>
            <w:tcBorders>
              <w:top w:val="nil"/>
              <w:left w:val="single" w:sz="4" w:space="0" w:color="auto"/>
              <w:bottom w:val="single" w:sz="4" w:space="0" w:color="auto"/>
              <w:right w:val="single" w:sz="4" w:space="0" w:color="auto"/>
            </w:tcBorders>
            <w:shd w:val="clear" w:color="auto" w:fill="BFBFBF" w:themeFill="background1" w:themeFillShade="BF"/>
            <w:vAlign w:val="center"/>
          </w:tcPr>
          <w:p w14:paraId="2E148F62" w14:textId="33E5A9B4" w:rsidR="002A4AE5" w:rsidRPr="00BC3781" w:rsidRDefault="002A4AE5" w:rsidP="002A4AE5">
            <w:pPr>
              <w:widowControl w:val="0"/>
              <w:spacing w:after="0" w:line="276" w:lineRule="auto"/>
              <w:rPr>
                <w:szCs w:val="22"/>
              </w:rPr>
            </w:pPr>
            <w:r w:rsidRPr="006E39F7">
              <w:rPr>
                <w:rFonts w:asciiTheme="majorHAnsi" w:hAnsiTheme="majorHAnsi"/>
                <w:b/>
                <w:szCs w:val="21"/>
              </w:rPr>
              <w:t>Direct Customer Training</w:t>
            </w:r>
            <w:r>
              <w:rPr>
                <w:rFonts w:asciiTheme="majorHAnsi" w:hAnsiTheme="majorHAnsi"/>
                <w:b/>
                <w:szCs w:val="21"/>
              </w:rPr>
              <w:t>:</w:t>
            </w:r>
          </w:p>
        </w:tc>
      </w:tr>
      <w:tr w:rsidR="00557262" w:rsidRPr="00BC3781" w14:paraId="511621AA" w14:textId="77777777" w:rsidTr="008B5236">
        <w:trPr>
          <w:trHeight w:val="404"/>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163777B8" w14:textId="77777777" w:rsidR="00557262" w:rsidRPr="006E39F7" w:rsidRDefault="00557262" w:rsidP="008B5236">
            <w:pPr>
              <w:widowControl w:val="0"/>
              <w:spacing w:after="0" w:line="276" w:lineRule="auto"/>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(838) Non-Credentialed Training</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68F885E3"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21355093"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1560DB97"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3FD4EE92"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66D13226"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027DD737"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30B612AD"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53F74B71" w14:textId="77777777" w:rsidR="00557262" w:rsidRPr="00BC3781" w:rsidRDefault="00557262" w:rsidP="008B5236">
            <w:pPr>
              <w:widowControl w:val="0"/>
              <w:spacing w:after="0" w:line="276" w:lineRule="auto"/>
              <w:jc w:val="center"/>
              <w:rPr>
                <w:szCs w:val="22"/>
              </w:rPr>
            </w:pPr>
          </w:p>
        </w:tc>
      </w:tr>
      <w:tr w:rsidR="00557262" w:rsidRPr="00BC3781" w14:paraId="60898D77" w14:textId="77777777" w:rsidTr="008B5236">
        <w:trPr>
          <w:trHeight w:val="431"/>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59165B03" w14:textId="77777777" w:rsidR="00557262" w:rsidRPr="00BC3781" w:rsidRDefault="00557262" w:rsidP="008B5236">
            <w:pPr>
              <w:widowControl w:val="0"/>
              <w:spacing w:after="0" w:line="276" w:lineRule="auto"/>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(838) Classroom Training (Credentialed)</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49AE5D47"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413D48CE"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671EE2C5"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26EE9AE6"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2AB942A5"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203E8CA9"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1AA6E545"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0FB6528C" w14:textId="77777777" w:rsidR="00557262" w:rsidRPr="00BC3781" w:rsidRDefault="00557262" w:rsidP="008B5236">
            <w:pPr>
              <w:widowControl w:val="0"/>
              <w:spacing w:after="0" w:line="276" w:lineRule="auto"/>
              <w:jc w:val="center"/>
              <w:rPr>
                <w:szCs w:val="22"/>
              </w:rPr>
            </w:pPr>
          </w:p>
        </w:tc>
      </w:tr>
      <w:tr w:rsidR="00557262" w:rsidRPr="00BC3781" w14:paraId="448C00A4" w14:textId="77777777" w:rsidTr="008B5236">
        <w:trPr>
          <w:trHeight w:val="395"/>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1804E872" w14:textId="77777777" w:rsidR="00557262" w:rsidRPr="00BC3781" w:rsidRDefault="00557262" w:rsidP="008B5236">
            <w:pPr>
              <w:widowControl w:val="0"/>
              <w:spacing w:after="0" w:line="276" w:lineRule="auto"/>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(838) Customized Training</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0F562B91"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77D21E75"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52E764F7"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12193851"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6C923412"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3FE47CAB"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3B8F75C7"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09A61BFA" w14:textId="77777777" w:rsidR="00557262" w:rsidRPr="00BC3781" w:rsidRDefault="00557262" w:rsidP="008B5236">
            <w:pPr>
              <w:widowControl w:val="0"/>
              <w:spacing w:after="0" w:line="276" w:lineRule="auto"/>
              <w:jc w:val="center"/>
              <w:rPr>
                <w:szCs w:val="22"/>
              </w:rPr>
            </w:pPr>
          </w:p>
        </w:tc>
      </w:tr>
      <w:tr w:rsidR="00557262" w:rsidRPr="00BC3781" w14:paraId="6D51271E" w14:textId="77777777" w:rsidTr="008B5236">
        <w:trPr>
          <w:trHeight w:val="404"/>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374B606E" w14:textId="77777777" w:rsidR="00557262" w:rsidRPr="00BC3781" w:rsidRDefault="00557262" w:rsidP="008B5236">
            <w:pPr>
              <w:widowControl w:val="0"/>
              <w:spacing w:after="0" w:line="276" w:lineRule="auto"/>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 xml:space="preserve">(896) Incumbent Worker Training   </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61BF1EDF"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7C1032B7"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1476914A"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23B092A2"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47F62705"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4943C04F"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47357A34"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699DFF1F" w14:textId="77777777" w:rsidR="00557262" w:rsidRPr="00BC3781" w:rsidRDefault="00557262" w:rsidP="008B5236">
            <w:pPr>
              <w:widowControl w:val="0"/>
              <w:spacing w:after="0" w:line="276" w:lineRule="auto"/>
              <w:jc w:val="center"/>
              <w:rPr>
                <w:szCs w:val="22"/>
              </w:rPr>
            </w:pPr>
          </w:p>
        </w:tc>
      </w:tr>
      <w:tr w:rsidR="00557262" w:rsidRPr="00BC3781" w14:paraId="50578919" w14:textId="77777777" w:rsidTr="008B5236">
        <w:trPr>
          <w:trHeight w:val="440"/>
          <w:jc w:val="center"/>
        </w:trPr>
        <w:tc>
          <w:tcPr>
            <w:tcW w:w="1250" w:type="pct"/>
            <w:tcBorders>
              <w:top w:val="nil"/>
              <w:left w:val="single" w:sz="4" w:space="0" w:color="auto"/>
              <w:bottom w:val="single" w:sz="4" w:space="0" w:color="auto"/>
              <w:right w:val="single" w:sz="4" w:space="0" w:color="auto"/>
            </w:tcBorders>
            <w:shd w:val="clear" w:color="auto" w:fill="E7E6E6" w:themeFill="background2"/>
            <w:vAlign w:val="center"/>
          </w:tcPr>
          <w:p w14:paraId="5D56A873" w14:textId="77777777" w:rsidR="00557262" w:rsidRPr="00BC3781" w:rsidRDefault="00557262" w:rsidP="008B5236">
            <w:pPr>
              <w:widowControl w:val="0"/>
              <w:spacing w:after="0" w:line="276" w:lineRule="auto"/>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(838) OJT Public or Private</w:t>
            </w:r>
          </w:p>
        </w:tc>
        <w:tc>
          <w:tcPr>
            <w:tcW w:w="463" w:type="pct"/>
            <w:tcBorders>
              <w:top w:val="nil"/>
              <w:left w:val="single" w:sz="4" w:space="0" w:color="auto"/>
              <w:bottom w:val="single" w:sz="4" w:space="0" w:color="auto"/>
              <w:right w:val="single" w:sz="4" w:space="0" w:color="auto"/>
            </w:tcBorders>
            <w:shd w:val="clear" w:color="auto" w:fill="FFFFFF" w:themeFill="background1"/>
            <w:noWrap/>
            <w:vAlign w:val="center"/>
          </w:tcPr>
          <w:p w14:paraId="60893C09" w14:textId="77777777" w:rsidR="00557262" w:rsidRPr="00BC3781" w:rsidRDefault="00557262" w:rsidP="008B5236">
            <w:pPr>
              <w:widowControl w:val="0"/>
              <w:spacing w:after="0" w:line="276" w:lineRule="auto"/>
              <w:jc w:val="center"/>
              <w:rPr>
                <w:szCs w:val="22"/>
              </w:rPr>
            </w:pPr>
          </w:p>
        </w:tc>
        <w:tc>
          <w:tcPr>
            <w:tcW w:w="462" w:type="pct"/>
            <w:tcBorders>
              <w:top w:val="nil"/>
              <w:left w:val="nil"/>
              <w:bottom w:val="single" w:sz="4" w:space="0" w:color="auto"/>
              <w:right w:val="single" w:sz="4" w:space="0" w:color="auto"/>
            </w:tcBorders>
            <w:shd w:val="clear" w:color="auto" w:fill="FFFFFF" w:themeFill="background1"/>
            <w:noWrap/>
            <w:vAlign w:val="center"/>
          </w:tcPr>
          <w:p w14:paraId="0BD11391"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6EE86389"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noWrap/>
            <w:vAlign w:val="center"/>
          </w:tcPr>
          <w:p w14:paraId="643F7202"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71059EA6" w14:textId="77777777" w:rsidR="00557262" w:rsidRPr="00BC3781" w:rsidRDefault="00557262" w:rsidP="008B5236">
            <w:pPr>
              <w:widowControl w:val="0"/>
              <w:spacing w:after="0" w:line="276" w:lineRule="auto"/>
              <w:jc w:val="center"/>
              <w:rPr>
                <w:szCs w:val="22"/>
              </w:rPr>
            </w:pPr>
          </w:p>
        </w:tc>
        <w:tc>
          <w:tcPr>
            <w:tcW w:w="488" w:type="pct"/>
            <w:tcBorders>
              <w:top w:val="nil"/>
              <w:left w:val="nil"/>
              <w:bottom w:val="single" w:sz="4" w:space="0" w:color="auto"/>
              <w:right w:val="single" w:sz="4" w:space="0" w:color="auto"/>
            </w:tcBorders>
            <w:shd w:val="clear" w:color="auto" w:fill="FFFFFF" w:themeFill="background1"/>
            <w:vAlign w:val="center"/>
          </w:tcPr>
          <w:p w14:paraId="7FA44408" w14:textId="77777777" w:rsidR="00557262" w:rsidRPr="00BC3781" w:rsidRDefault="00557262" w:rsidP="008B5236">
            <w:pPr>
              <w:widowControl w:val="0"/>
              <w:spacing w:after="0" w:line="276" w:lineRule="auto"/>
              <w:jc w:val="center"/>
              <w:rPr>
                <w:szCs w:val="22"/>
              </w:rPr>
            </w:pPr>
          </w:p>
        </w:tc>
        <w:tc>
          <w:tcPr>
            <w:tcW w:w="461" w:type="pct"/>
            <w:tcBorders>
              <w:top w:val="nil"/>
              <w:left w:val="nil"/>
              <w:bottom w:val="single" w:sz="4" w:space="0" w:color="auto"/>
              <w:right w:val="single" w:sz="4" w:space="0" w:color="auto"/>
            </w:tcBorders>
            <w:shd w:val="clear" w:color="auto" w:fill="FFFFFF" w:themeFill="background1"/>
            <w:vAlign w:val="center"/>
          </w:tcPr>
          <w:p w14:paraId="5BD2DF51" w14:textId="77777777" w:rsidR="00557262" w:rsidRPr="00BC3781" w:rsidRDefault="00557262" w:rsidP="008B5236">
            <w:pPr>
              <w:widowControl w:val="0"/>
              <w:spacing w:after="0" w:line="276" w:lineRule="auto"/>
              <w:jc w:val="center"/>
              <w:rPr>
                <w:szCs w:val="22"/>
              </w:rPr>
            </w:pPr>
          </w:p>
        </w:tc>
        <w:tc>
          <w:tcPr>
            <w:tcW w:w="493" w:type="pct"/>
            <w:tcBorders>
              <w:top w:val="nil"/>
              <w:left w:val="nil"/>
              <w:bottom w:val="single" w:sz="4" w:space="0" w:color="auto"/>
              <w:right w:val="single" w:sz="4" w:space="0" w:color="auto"/>
            </w:tcBorders>
            <w:shd w:val="clear" w:color="auto" w:fill="FFFFFF" w:themeFill="background1"/>
            <w:vAlign w:val="center"/>
          </w:tcPr>
          <w:p w14:paraId="43CDFC5E" w14:textId="77777777" w:rsidR="00557262" w:rsidRPr="00BC3781" w:rsidRDefault="00557262" w:rsidP="008B5236">
            <w:pPr>
              <w:widowControl w:val="0"/>
              <w:spacing w:after="0" w:line="276" w:lineRule="auto"/>
              <w:jc w:val="center"/>
              <w:rPr>
                <w:szCs w:val="22"/>
              </w:rPr>
            </w:pPr>
          </w:p>
        </w:tc>
      </w:tr>
      <w:tr w:rsidR="00557262" w:rsidRPr="00BC3781" w14:paraId="208824AF" w14:textId="77777777" w:rsidTr="008B5236">
        <w:trPr>
          <w:trHeight w:val="431"/>
          <w:jc w:val="center"/>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3373F3" w14:textId="77777777" w:rsidR="00557262" w:rsidRPr="00BC3781" w:rsidRDefault="00557262" w:rsidP="008B5236">
            <w:pPr>
              <w:widowControl w:val="0"/>
              <w:spacing w:after="0" w:line="276" w:lineRule="auto"/>
              <w:rPr>
                <w:rFonts w:asciiTheme="majorHAnsi" w:eastAsiaTheme="majorEastAsia" w:hAnsiTheme="majorHAnsi" w:cstheme="majorBidi"/>
                <w:color w:val="272727" w:themeColor="text1" w:themeTint="D8"/>
                <w:sz w:val="21"/>
                <w:szCs w:val="21"/>
              </w:rPr>
            </w:pPr>
            <w:r w:rsidRPr="00BC3781">
              <w:rPr>
                <w:rFonts w:asciiTheme="majorHAnsi" w:eastAsiaTheme="majorEastAsia" w:hAnsiTheme="majorHAnsi" w:cstheme="majorBidi"/>
                <w:color w:val="272727" w:themeColor="text1" w:themeTint="D8"/>
                <w:sz w:val="21"/>
                <w:szCs w:val="21"/>
              </w:rPr>
              <w:t>(838) Apprenticeships</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F41262" w14:textId="77777777" w:rsidR="00557262" w:rsidRPr="00BC3781" w:rsidRDefault="00557262" w:rsidP="008B5236">
            <w:pPr>
              <w:widowControl w:val="0"/>
              <w:spacing w:after="0" w:line="276" w:lineRule="auto"/>
              <w:jc w:val="center"/>
              <w:rPr>
                <w:szCs w:val="22"/>
              </w:rPr>
            </w:pPr>
          </w:p>
        </w:tc>
        <w:tc>
          <w:tcPr>
            <w:tcW w:w="462" w:type="pct"/>
            <w:tcBorders>
              <w:top w:val="single" w:sz="4" w:space="0" w:color="auto"/>
              <w:left w:val="nil"/>
              <w:bottom w:val="single" w:sz="4" w:space="0" w:color="auto"/>
              <w:right w:val="single" w:sz="4" w:space="0" w:color="auto"/>
            </w:tcBorders>
            <w:shd w:val="clear" w:color="auto" w:fill="FFFFFF" w:themeFill="background1"/>
            <w:noWrap/>
            <w:vAlign w:val="center"/>
          </w:tcPr>
          <w:p w14:paraId="0F722307" w14:textId="77777777" w:rsidR="00557262" w:rsidRPr="00BC3781" w:rsidRDefault="00557262" w:rsidP="008B5236">
            <w:pPr>
              <w:widowControl w:val="0"/>
              <w:spacing w:after="0" w:line="276" w:lineRule="auto"/>
              <w:jc w:val="center"/>
              <w:rPr>
                <w:szCs w:val="22"/>
              </w:rPr>
            </w:pPr>
          </w:p>
        </w:tc>
        <w:tc>
          <w:tcPr>
            <w:tcW w:w="461" w:type="pct"/>
            <w:tcBorders>
              <w:top w:val="single" w:sz="4" w:space="0" w:color="auto"/>
              <w:left w:val="nil"/>
              <w:bottom w:val="single" w:sz="4" w:space="0" w:color="auto"/>
              <w:right w:val="single" w:sz="4" w:space="0" w:color="auto"/>
            </w:tcBorders>
            <w:shd w:val="clear" w:color="auto" w:fill="FFFFFF" w:themeFill="background1"/>
            <w:noWrap/>
            <w:vAlign w:val="center"/>
          </w:tcPr>
          <w:p w14:paraId="28B68CD3" w14:textId="77777777" w:rsidR="00557262" w:rsidRPr="00BC3781" w:rsidRDefault="00557262" w:rsidP="008B5236">
            <w:pPr>
              <w:widowControl w:val="0"/>
              <w:spacing w:after="0" w:line="276" w:lineRule="auto"/>
              <w:jc w:val="center"/>
              <w:rPr>
                <w:szCs w:val="22"/>
              </w:rPr>
            </w:pPr>
          </w:p>
        </w:tc>
        <w:tc>
          <w:tcPr>
            <w:tcW w:w="461" w:type="pct"/>
            <w:tcBorders>
              <w:top w:val="single" w:sz="4" w:space="0" w:color="auto"/>
              <w:left w:val="nil"/>
              <w:bottom w:val="single" w:sz="4" w:space="0" w:color="auto"/>
              <w:right w:val="single" w:sz="4" w:space="0" w:color="auto"/>
            </w:tcBorders>
            <w:shd w:val="clear" w:color="auto" w:fill="FFFFFF" w:themeFill="background1"/>
            <w:noWrap/>
            <w:vAlign w:val="center"/>
          </w:tcPr>
          <w:p w14:paraId="7E4546DA" w14:textId="77777777" w:rsidR="00557262" w:rsidRPr="00BC3781" w:rsidRDefault="00557262" w:rsidP="008B5236">
            <w:pPr>
              <w:widowControl w:val="0"/>
              <w:spacing w:after="0" w:line="276" w:lineRule="auto"/>
              <w:jc w:val="center"/>
              <w:rPr>
                <w:szCs w:val="22"/>
              </w:rPr>
            </w:pP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42BC0EFC" w14:textId="77777777" w:rsidR="00557262" w:rsidRPr="00BC3781" w:rsidRDefault="00557262" w:rsidP="008B5236">
            <w:pPr>
              <w:widowControl w:val="0"/>
              <w:spacing w:after="0" w:line="276" w:lineRule="auto"/>
              <w:jc w:val="center"/>
              <w:rPr>
                <w:szCs w:val="22"/>
              </w:rPr>
            </w:pPr>
          </w:p>
        </w:tc>
        <w:tc>
          <w:tcPr>
            <w:tcW w:w="488" w:type="pct"/>
            <w:tcBorders>
              <w:top w:val="single" w:sz="4" w:space="0" w:color="auto"/>
              <w:left w:val="nil"/>
              <w:bottom w:val="single" w:sz="4" w:space="0" w:color="auto"/>
              <w:right w:val="single" w:sz="4" w:space="0" w:color="auto"/>
            </w:tcBorders>
            <w:shd w:val="clear" w:color="auto" w:fill="FFFFFF" w:themeFill="background1"/>
            <w:vAlign w:val="center"/>
          </w:tcPr>
          <w:p w14:paraId="4397A1B4" w14:textId="77777777" w:rsidR="00557262" w:rsidRPr="00BC3781" w:rsidRDefault="00557262" w:rsidP="008B5236">
            <w:pPr>
              <w:widowControl w:val="0"/>
              <w:spacing w:after="0" w:line="276" w:lineRule="auto"/>
              <w:jc w:val="center"/>
              <w:rPr>
                <w:szCs w:val="22"/>
              </w:rPr>
            </w:pP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2B234D29" w14:textId="77777777" w:rsidR="00557262" w:rsidRPr="00BC3781" w:rsidRDefault="00557262" w:rsidP="008B5236">
            <w:pPr>
              <w:widowControl w:val="0"/>
              <w:spacing w:after="0" w:line="276" w:lineRule="auto"/>
              <w:jc w:val="center"/>
              <w:rPr>
                <w:szCs w:val="22"/>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453DE69" w14:textId="77777777" w:rsidR="00557262" w:rsidRPr="00BC3781" w:rsidRDefault="00557262" w:rsidP="008B5236">
            <w:pPr>
              <w:widowControl w:val="0"/>
              <w:spacing w:after="0" w:line="276" w:lineRule="auto"/>
              <w:jc w:val="center"/>
              <w:rPr>
                <w:szCs w:val="22"/>
              </w:rPr>
            </w:pPr>
          </w:p>
        </w:tc>
      </w:tr>
      <w:tr w:rsidR="008C2352" w:rsidRPr="00BC3781" w14:paraId="72C1CC85" w14:textId="77777777" w:rsidTr="008B5236">
        <w:trPr>
          <w:trHeight w:val="431"/>
          <w:jc w:val="center"/>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692046" w14:textId="424CA038" w:rsidR="008C2352" w:rsidRPr="00BC3781" w:rsidRDefault="008C2352" w:rsidP="008B5236">
            <w:pPr>
              <w:widowControl w:val="0"/>
              <w:spacing w:after="0" w:line="276" w:lineRule="auto"/>
              <w:rPr>
                <w:rFonts w:asciiTheme="majorHAnsi" w:eastAsiaTheme="majorEastAsia" w:hAnsiTheme="majorHAnsi" w:cstheme="majorBidi"/>
                <w:color w:val="272727" w:themeColor="text1" w:themeTint="D8"/>
                <w:sz w:val="21"/>
                <w:szCs w:val="21"/>
              </w:rPr>
            </w:pPr>
            <w:r w:rsidRPr="008C2352">
              <w:rPr>
                <w:rFonts w:asciiTheme="majorHAnsi" w:eastAsiaTheme="majorEastAsia" w:hAnsiTheme="majorHAnsi" w:cstheme="majorBidi"/>
                <w:color w:val="272727" w:themeColor="text1" w:themeTint="D8"/>
                <w:sz w:val="21"/>
                <w:szCs w:val="21"/>
              </w:rPr>
              <w:t>Other, specify:</w:t>
            </w: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07EF07" w14:textId="77777777" w:rsidR="008C2352" w:rsidRPr="00BC3781" w:rsidRDefault="008C2352" w:rsidP="008B5236">
            <w:pPr>
              <w:widowControl w:val="0"/>
              <w:spacing w:after="0" w:line="276" w:lineRule="auto"/>
              <w:jc w:val="center"/>
              <w:rPr>
                <w:szCs w:val="22"/>
              </w:rPr>
            </w:pPr>
          </w:p>
        </w:tc>
        <w:tc>
          <w:tcPr>
            <w:tcW w:w="462" w:type="pct"/>
            <w:tcBorders>
              <w:top w:val="single" w:sz="4" w:space="0" w:color="auto"/>
              <w:left w:val="nil"/>
              <w:bottom w:val="single" w:sz="4" w:space="0" w:color="auto"/>
              <w:right w:val="single" w:sz="4" w:space="0" w:color="auto"/>
            </w:tcBorders>
            <w:shd w:val="clear" w:color="auto" w:fill="FFFFFF" w:themeFill="background1"/>
            <w:noWrap/>
            <w:vAlign w:val="center"/>
          </w:tcPr>
          <w:p w14:paraId="4469B1F7" w14:textId="77777777" w:rsidR="008C2352" w:rsidRPr="00BC3781" w:rsidRDefault="008C2352" w:rsidP="008B5236">
            <w:pPr>
              <w:widowControl w:val="0"/>
              <w:spacing w:after="0" w:line="276" w:lineRule="auto"/>
              <w:jc w:val="center"/>
              <w:rPr>
                <w:szCs w:val="22"/>
              </w:rPr>
            </w:pPr>
          </w:p>
        </w:tc>
        <w:tc>
          <w:tcPr>
            <w:tcW w:w="461" w:type="pct"/>
            <w:tcBorders>
              <w:top w:val="single" w:sz="4" w:space="0" w:color="auto"/>
              <w:left w:val="nil"/>
              <w:bottom w:val="single" w:sz="4" w:space="0" w:color="auto"/>
              <w:right w:val="single" w:sz="4" w:space="0" w:color="auto"/>
            </w:tcBorders>
            <w:shd w:val="clear" w:color="auto" w:fill="FFFFFF" w:themeFill="background1"/>
            <w:noWrap/>
            <w:vAlign w:val="center"/>
          </w:tcPr>
          <w:p w14:paraId="25DD2314" w14:textId="77777777" w:rsidR="008C2352" w:rsidRPr="00BC3781" w:rsidRDefault="008C2352" w:rsidP="008B5236">
            <w:pPr>
              <w:widowControl w:val="0"/>
              <w:spacing w:after="0" w:line="276" w:lineRule="auto"/>
              <w:jc w:val="center"/>
              <w:rPr>
                <w:szCs w:val="22"/>
              </w:rPr>
            </w:pPr>
          </w:p>
        </w:tc>
        <w:tc>
          <w:tcPr>
            <w:tcW w:w="461" w:type="pct"/>
            <w:tcBorders>
              <w:top w:val="single" w:sz="4" w:space="0" w:color="auto"/>
              <w:left w:val="nil"/>
              <w:bottom w:val="single" w:sz="4" w:space="0" w:color="auto"/>
              <w:right w:val="single" w:sz="4" w:space="0" w:color="auto"/>
            </w:tcBorders>
            <w:shd w:val="clear" w:color="auto" w:fill="FFFFFF" w:themeFill="background1"/>
            <w:noWrap/>
            <w:vAlign w:val="center"/>
          </w:tcPr>
          <w:p w14:paraId="2F9781A5" w14:textId="77777777" w:rsidR="008C2352" w:rsidRPr="00BC3781" w:rsidRDefault="008C2352" w:rsidP="008B5236">
            <w:pPr>
              <w:widowControl w:val="0"/>
              <w:spacing w:after="0" w:line="276" w:lineRule="auto"/>
              <w:jc w:val="center"/>
              <w:rPr>
                <w:szCs w:val="22"/>
              </w:rPr>
            </w:pP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62556670" w14:textId="77777777" w:rsidR="008C2352" w:rsidRPr="00BC3781" w:rsidRDefault="008C2352" w:rsidP="008B5236">
            <w:pPr>
              <w:widowControl w:val="0"/>
              <w:spacing w:after="0" w:line="276" w:lineRule="auto"/>
              <w:jc w:val="center"/>
              <w:rPr>
                <w:szCs w:val="22"/>
              </w:rPr>
            </w:pPr>
          </w:p>
        </w:tc>
        <w:tc>
          <w:tcPr>
            <w:tcW w:w="488" w:type="pct"/>
            <w:tcBorders>
              <w:top w:val="single" w:sz="4" w:space="0" w:color="auto"/>
              <w:left w:val="nil"/>
              <w:bottom w:val="single" w:sz="4" w:space="0" w:color="auto"/>
              <w:right w:val="single" w:sz="4" w:space="0" w:color="auto"/>
            </w:tcBorders>
            <w:shd w:val="clear" w:color="auto" w:fill="FFFFFF" w:themeFill="background1"/>
            <w:vAlign w:val="center"/>
          </w:tcPr>
          <w:p w14:paraId="0147CC2E" w14:textId="77777777" w:rsidR="008C2352" w:rsidRPr="00BC3781" w:rsidRDefault="008C2352" w:rsidP="008B5236">
            <w:pPr>
              <w:widowControl w:val="0"/>
              <w:spacing w:after="0" w:line="276" w:lineRule="auto"/>
              <w:jc w:val="center"/>
              <w:rPr>
                <w:szCs w:val="22"/>
              </w:rPr>
            </w:pPr>
          </w:p>
        </w:tc>
        <w:tc>
          <w:tcPr>
            <w:tcW w:w="461" w:type="pct"/>
            <w:tcBorders>
              <w:top w:val="single" w:sz="4" w:space="0" w:color="auto"/>
              <w:left w:val="nil"/>
              <w:bottom w:val="single" w:sz="4" w:space="0" w:color="auto"/>
              <w:right w:val="single" w:sz="4" w:space="0" w:color="auto"/>
            </w:tcBorders>
            <w:shd w:val="clear" w:color="auto" w:fill="FFFFFF" w:themeFill="background1"/>
            <w:vAlign w:val="center"/>
          </w:tcPr>
          <w:p w14:paraId="3A70ACFF" w14:textId="77777777" w:rsidR="008C2352" w:rsidRPr="00BC3781" w:rsidRDefault="008C2352" w:rsidP="008B5236">
            <w:pPr>
              <w:widowControl w:val="0"/>
              <w:spacing w:after="0" w:line="276" w:lineRule="auto"/>
              <w:jc w:val="center"/>
              <w:rPr>
                <w:szCs w:val="22"/>
              </w:rPr>
            </w:pPr>
          </w:p>
        </w:tc>
        <w:tc>
          <w:tcPr>
            <w:tcW w:w="493" w:type="pct"/>
            <w:tcBorders>
              <w:top w:val="single" w:sz="4" w:space="0" w:color="auto"/>
              <w:left w:val="nil"/>
              <w:bottom w:val="single" w:sz="4" w:space="0" w:color="auto"/>
              <w:right w:val="single" w:sz="4" w:space="0" w:color="auto"/>
            </w:tcBorders>
            <w:shd w:val="clear" w:color="auto" w:fill="FFFFFF" w:themeFill="background1"/>
            <w:vAlign w:val="center"/>
          </w:tcPr>
          <w:p w14:paraId="0FA97387" w14:textId="77777777" w:rsidR="008C2352" w:rsidRPr="00BC3781" w:rsidRDefault="008C2352" w:rsidP="008B5236">
            <w:pPr>
              <w:widowControl w:val="0"/>
              <w:spacing w:after="0" w:line="276" w:lineRule="auto"/>
              <w:jc w:val="center"/>
              <w:rPr>
                <w:szCs w:val="22"/>
              </w:rPr>
            </w:pPr>
          </w:p>
        </w:tc>
      </w:tr>
    </w:tbl>
    <w:p w14:paraId="394E78FB" w14:textId="16E524A4" w:rsidR="00F20A4D" w:rsidRDefault="00F20A4D" w:rsidP="009D7E26">
      <w:pPr>
        <w:pStyle w:val="Heading2"/>
        <w:pBdr>
          <w:top w:val="single" w:sz="4" w:space="0" w:color="00B050"/>
        </w:pBdr>
        <w:spacing w:after="360"/>
        <w:rPr>
          <w:sz w:val="32"/>
        </w:rPr>
        <w:sectPr w:rsidR="00F20A4D" w:rsidSect="00557262">
          <w:pgSz w:w="15840" w:h="12240" w:orient="landscape" w:code="1"/>
          <w:pgMar w:top="1296" w:right="1440" w:bottom="1296" w:left="1440" w:header="720" w:footer="720" w:gutter="0"/>
          <w:cols w:space="720"/>
          <w:docGrid w:linePitch="360"/>
        </w:sectPr>
      </w:pPr>
    </w:p>
    <w:p w14:paraId="51318519" w14:textId="24E2AE03" w:rsidR="009D7E26" w:rsidRPr="00A15695" w:rsidRDefault="00F20A4D" w:rsidP="00BF07A1">
      <w:pPr>
        <w:pStyle w:val="Heading2"/>
        <w:pBdr>
          <w:top w:val="single" w:sz="4" w:space="0" w:color="00B050"/>
        </w:pBdr>
        <w:spacing w:after="360"/>
        <w:ind w:right="-360"/>
        <w:rPr>
          <w:sz w:val="32"/>
        </w:rPr>
      </w:pPr>
      <w:r>
        <w:rPr>
          <w:sz w:val="32"/>
        </w:rPr>
        <w:lastRenderedPageBreak/>
        <w:t>5. S</w:t>
      </w:r>
      <w:r w:rsidR="009D7E26" w:rsidRPr="00A15695">
        <w:rPr>
          <w:sz w:val="32"/>
        </w:rPr>
        <w:t>ubcontractor Information</w:t>
      </w:r>
      <w:r w:rsidR="0001717A" w:rsidRPr="0001717A">
        <w:rPr>
          <w:sz w:val="20"/>
        </w:rPr>
        <w:t xml:space="preserve"> </w:t>
      </w:r>
      <w:r w:rsidR="0001717A">
        <w:rPr>
          <w:sz w:val="20"/>
        </w:rPr>
        <w:tab/>
      </w:r>
      <w:r w:rsidR="0001717A">
        <w:rPr>
          <w:sz w:val="20"/>
        </w:rPr>
        <w:tab/>
      </w:r>
      <w:r w:rsidR="0001717A">
        <w:rPr>
          <w:sz w:val="20"/>
        </w:rPr>
        <w:tab/>
      </w:r>
      <w:r w:rsidR="00AF1172">
        <w:rPr>
          <w:sz w:val="20"/>
        </w:rPr>
        <w:tab/>
      </w:r>
      <w:r w:rsidR="00AF1172">
        <w:rPr>
          <w:sz w:val="20"/>
        </w:rPr>
        <w:tab/>
      </w:r>
      <w:r w:rsidR="0001717A" w:rsidRPr="00C453C7">
        <w:rPr>
          <w:rFonts w:asciiTheme="minorHAnsi" w:hAnsiTheme="minorHAnsi"/>
          <w:b w:val="0"/>
          <w:color w:val="000000" w:themeColor="text1"/>
          <w:sz w:val="22"/>
        </w:rPr>
        <w:t>Attachment 1: Work Plan</w:t>
      </w:r>
      <w:r w:rsidR="0001717A" w:rsidRPr="00C453C7">
        <w:rPr>
          <w:color w:val="000000" w:themeColor="text1"/>
          <w:sz w:val="22"/>
        </w:rPr>
        <w:t xml:space="preserve">  </w:t>
      </w:r>
    </w:p>
    <w:p w14:paraId="73CBF4B5" w14:textId="77777777" w:rsidR="009D7E26" w:rsidRPr="00A15695" w:rsidRDefault="009D7E26" w:rsidP="009D7E26">
      <w:pPr>
        <w:spacing w:line="276" w:lineRule="auto"/>
        <w:rPr>
          <w:rFonts w:asciiTheme="majorHAnsi" w:hAnsiTheme="majorHAnsi"/>
          <w:b/>
          <w:sz w:val="28"/>
          <w:szCs w:val="24"/>
        </w:rPr>
      </w:pPr>
      <w:r w:rsidRPr="00A15695">
        <w:rPr>
          <w:rFonts w:asciiTheme="majorHAnsi" w:hAnsiTheme="majorHAnsi"/>
          <w:b/>
          <w:sz w:val="28"/>
          <w:szCs w:val="24"/>
        </w:rPr>
        <w:t>Instructions:</w:t>
      </w:r>
    </w:p>
    <w:p w14:paraId="7277C1C8" w14:textId="6DD9A417" w:rsidR="009D7E26" w:rsidRDefault="009D7E26" w:rsidP="002A4AE5">
      <w:pPr>
        <w:numPr>
          <w:ilvl w:val="0"/>
          <w:numId w:val="17"/>
        </w:numPr>
        <w:spacing w:line="276" w:lineRule="auto"/>
        <w:ind w:left="720"/>
        <w:rPr>
          <w:rFonts w:asciiTheme="majorHAnsi" w:hAnsiTheme="majorHAnsi"/>
          <w:sz w:val="24"/>
          <w:szCs w:val="24"/>
        </w:rPr>
      </w:pPr>
      <w:r w:rsidRPr="00A15695">
        <w:rPr>
          <w:rFonts w:asciiTheme="majorHAnsi" w:hAnsiTheme="majorHAnsi"/>
          <w:sz w:val="24"/>
          <w:szCs w:val="24"/>
        </w:rPr>
        <w:t>Complete</w:t>
      </w:r>
      <w:r w:rsidR="00566B3F">
        <w:rPr>
          <w:rFonts w:asciiTheme="majorHAnsi" w:hAnsiTheme="majorHAnsi"/>
          <w:sz w:val="24"/>
          <w:szCs w:val="24"/>
        </w:rPr>
        <w:t xml:space="preserve"> the</w:t>
      </w:r>
      <w:r w:rsidRPr="00A15695">
        <w:rPr>
          <w:rFonts w:asciiTheme="majorHAnsi" w:hAnsiTheme="majorHAnsi"/>
          <w:b/>
          <w:sz w:val="24"/>
          <w:szCs w:val="24"/>
        </w:rPr>
        <w:t xml:space="preserve"> Subcontractor Information</w:t>
      </w:r>
      <w:r w:rsidR="00F20A4D">
        <w:rPr>
          <w:rFonts w:asciiTheme="majorHAnsi" w:hAnsiTheme="majorHAnsi"/>
          <w:sz w:val="24"/>
          <w:szCs w:val="24"/>
        </w:rPr>
        <w:t xml:space="preserve"> </w:t>
      </w:r>
      <w:r w:rsidR="00566B3F">
        <w:rPr>
          <w:rFonts w:asciiTheme="majorHAnsi" w:hAnsiTheme="majorHAnsi"/>
          <w:sz w:val="24"/>
          <w:szCs w:val="24"/>
        </w:rPr>
        <w:t>on the next page</w:t>
      </w:r>
      <w:r>
        <w:rPr>
          <w:rFonts w:asciiTheme="majorHAnsi" w:hAnsiTheme="majorHAnsi"/>
          <w:sz w:val="24"/>
          <w:szCs w:val="24"/>
        </w:rPr>
        <w:t>.</w:t>
      </w:r>
    </w:p>
    <w:p w14:paraId="1B17F6DC" w14:textId="77777777" w:rsidR="002A4AE5" w:rsidRPr="002A4AE5" w:rsidRDefault="002A4AE5" w:rsidP="002A4AE5">
      <w:pPr>
        <w:pStyle w:val="ListParagraph"/>
        <w:numPr>
          <w:ilvl w:val="0"/>
          <w:numId w:val="17"/>
        </w:numPr>
        <w:spacing w:after="240" w:line="276" w:lineRule="auto"/>
        <w:ind w:left="720"/>
        <w:rPr>
          <w:rFonts w:asciiTheme="majorHAnsi" w:hAnsiTheme="majorHAnsi"/>
          <w:sz w:val="24"/>
          <w:szCs w:val="24"/>
        </w:rPr>
      </w:pPr>
      <w:r w:rsidRPr="002A4AE5">
        <w:rPr>
          <w:rFonts w:asciiTheme="majorHAnsi" w:hAnsiTheme="majorHAnsi"/>
          <w:sz w:val="24"/>
          <w:szCs w:val="24"/>
        </w:rPr>
        <w:t>If you do not plan to subcontract, please indicate so with “N/A.”</w:t>
      </w:r>
    </w:p>
    <w:p w14:paraId="77520393" w14:textId="7DFB192E" w:rsidR="009D7E26" w:rsidRPr="004B075F" w:rsidRDefault="009D7E26" w:rsidP="002A4AE5">
      <w:pPr>
        <w:pStyle w:val="ListParagraph"/>
        <w:numPr>
          <w:ilvl w:val="0"/>
          <w:numId w:val="17"/>
        </w:numPr>
        <w:spacing w:after="240" w:line="276" w:lineRule="auto"/>
        <w:ind w:left="720"/>
        <w:rPr>
          <w:rFonts w:asciiTheme="majorHAnsi" w:hAnsiTheme="majorHAnsi"/>
          <w:sz w:val="24"/>
          <w:szCs w:val="24"/>
        </w:rPr>
      </w:pPr>
      <w:r w:rsidRPr="00B028A8">
        <w:rPr>
          <w:rFonts w:asciiTheme="majorHAnsi" w:hAnsiTheme="majorHAnsi"/>
          <w:sz w:val="24"/>
          <w:szCs w:val="24"/>
          <w:u w:val="single"/>
        </w:rPr>
        <w:t>Do</w:t>
      </w:r>
      <w:r>
        <w:rPr>
          <w:rFonts w:asciiTheme="majorHAnsi" w:hAnsiTheme="majorHAnsi"/>
          <w:sz w:val="24"/>
          <w:szCs w:val="24"/>
          <w:u w:val="single"/>
        </w:rPr>
        <w:t xml:space="preserve"> </w:t>
      </w:r>
      <w:r w:rsidRPr="00B028A8">
        <w:rPr>
          <w:rFonts w:asciiTheme="majorHAnsi" w:hAnsiTheme="majorHAnsi"/>
          <w:sz w:val="24"/>
          <w:szCs w:val="24"/>
          <w:u w:val="single"/>
        </w:rPr>
        <w:t>n</w:t>
      </w:r>
      <w:r>
        <w:rPr>
          <w:rFonts w:asciiTheme="majorHAnsi" w:hAnsiTheme="majorHAnsi"/>
          <w:sz w:val="24"/>
          <w:szCs w:val="24"/>
          <w:u w:val="single"/>
        </w:rPr>
        <w:t>o</w:t>
      </w:r>
      <w:r w:rsidRPr="00B028A8">
        <w:rPr>
          <w:rFonts w:asciiTheme="majorHAnsi" w:hAnsiTheme="majorHAnsi"/>
          <w:sz w:val="24"/>
          <w:szCs w:val="24"/>
          <w:u w:val="single"/>
        </w:rPr>
        <w:t>t</w:t>
      </w:r>
      <w:r w:rsidRPr="004B075F">
        <w:rPr>
          <w:rFonts w:asciiTheme="majorHAnsi" w:hAnsiTheme="majorHAnsi"/>
          <w:sz w:val="24"/>
          <w:szCs w:val="24"/>
        </w:rPr>
        <w:t xml:space="preserve"> include vendors</w:t>
      </w:r>
      <w:r w:rsidR="002A4AE5">
        <w:rPr>
          <w:rFonts w:asciiTheme="majorHAnsi" w:hAnsiTheme="majorHAnsi"/>
          <w:sz w:val="24"/>
          <w:szCs w:val="24"/>
        </w:rPr>
        <w:t>, subcontractors only</w:t>
      </w:r>
      <w:r w:rsidRPr="004B075F">
        <w:rPr>
          <w:rFonts w:asciiTheme="majorHAnsi" w:hAnsiTheme="majorHAnsi"/>
          <w:sz w:val="24"/>
          <w:szCs w:val="24"/>
        </w:rPr>
        <w:t xml:space="preserve">. </w:t>
      </w:r>
    </w:p>
    <w:p w14:paraId="20600A3A" w14:textId="77777777" w:rsidR="009D7E26" w:rsidRPr="004B075F" w:rsidRDefault="009D7E26" w:rsidP="002A4AE5">
      <w:pPr>
        <w:pStyle w:val="ListParagraph"/>
        <w:numPr>
          <w:ilvl w:val="0"/>
          <w:numId w:val="17"/>
        </w:numPr>
        <w:spacing w:after="240" w:line="276" w:lineRule="auto"/>
        <w:ind w:left="720"/>
        <w:rPr>
          <w:rFonts w:asciiTheme="majorHAnsi" w:hAnsiTheme="majorHAnsi"/>
          <w:sz w:val="24"/>
          <w:szCs w:val="24"/>
        </w:rPr>
      </w:pPr>
      <w:r w:rsidRPr="004B075F">
        <w:rPr>
          <w:rFonts w:asciiTheme="majorHAnsi" w:hAnsiTheme="majorHAnsi"/>
          <w:sz w:val="24"/>
          <w:szCs w:val="24"/>
        </w:rPr>
        <w:t xml:space="preserve">Any services provided by subcontractors not listed on this work plan, or costs incurred above the approved amount, are subject to being disallowed. </w:t>
      </w:r>
    </w:p>
    <w:p w14:paraId="1F75153C" w14:textId="5EF1EACE" w:rsidR="009D7E26" w:rsidRPr="004B075F" w:rsidRDefault="009D7E26" w:rsidP="002A4AE5">
      <w:pPr>
        <w:pStyle w:val="ListParagraph"/>
        <w:numPr>
          <w:ilvl w:val="0"/>
          <w:numId w:val="17"/>
        </w:numPr>
        <w:spacing w:after="240" w:line="276" w:lineRule="auto"/>
        <w:ind w:left="720"/>
        <w:rPr>
          <w:rFonts w:asciiTheme="majorHAnsi" w:hAnsiTheme="majorHAnsi"/>
          <w:sz w:val="24"/>
          <w:szCs w:val="24"/>
        </w:rPr>
      </w:pPr>
      <w:r w:rsidRPr="004B075F">
        <w:rPr>
          <w:rFonts w:asciiTheme="majorHAnsi" w:hAnsiTheme="majorHAnsi"/>
          <w:sz w:val="24"/>
          <w:szCs w:val="24"/>
        </w:rPr>
        <w:t xml:space="preserve">If a provider intends to add or remove a subcontractor during the grant period, they must submit a modification to their work plan and budget. </w:t>
      </w:r>
    </w:p>
    <w:p w14:paraId="08EAF306" w14:textId="7866B112" w:rsidR="00F20A4D" w:rsidRPr="00F20A4D" w:rsidRDefault="009D7E26" w:rsidP="002A4AE5">
      <w:pPr>
        <w:pStyle w:val="ListParagraph"/>
        <w:numPr>
          <w:ilvl w:val="0"/>
          <w:numId w:val="17"/>
        </w:numPr>
        <w:spacing w:after="240" w:line="276" w:lineRule="auto"/>
        <w:ind w:left="720"/>
        <w:rPr>
          <w:rStyle w:val="Hyperlink"/>
          <w:rFonts w:asciiTheme="majorHAnsi" w:hAnsiTheme="majorHAnsi"/>
          <w:color w:val="auto"/>
          <w:u w:val="none"/>
        </w:rPr>
      </w:pPr>
      <w:r w:rsidRPr="00F20A4D">
        <w:rPr>
          <w:rFonts w:asciiTheme="majorHAnsi" w:hAnsiTheme="majorHAnsi"/>
          <w:sz w:val="24"/>
          <w:szCs w:val="24"/>
        </w:rPr>
        <w:t>The subcontractor contracts will be reviewed as part of the monitoring process</w:t>
      </w:r>
      <w:r w:rsidR="00114464">
        <w:rPr>
          <w:rFonts w:asciiTheme="majorHAnsi" w:hAnsiTheme="majorHAnsi"/>
          <w:sz w:val="24"/>
          <w:szCs w:val="24"/>
        </w:rPr>
        <w:t xml:space="preserve"> per </w:t>
      </w:r>
      <w:r w:rsidRPr="00F20A4D">
        <w:rPr>
          <w:rFonts w:asciiTheme="majorHAnsi" w:hAnsiTheme="majorHAnsi"/>
          <w:sz w:val="24"/>
          <w:szCs w:val="24"/>
        </w:rPr>
        <w:t xml:space="preserve">the Uniform Guidance and Minnesota Office of Grants Management policies: </w:t>
      </w:r>
      <w:hyperlink r:id="rId19" w:history="1">
        <w:r w:rsidRPr="00F20A4D">
          <w:rPr>
            <w:rStyle w:val="Hyperlink"/>
            <w:rFonts w:asciiTheme="majorHAnsi" w:hAnsiTheme="majorHAnsi"/>
            <w:sz w:val="24"/>
            <w:szCs w:val="24"/>
          </w:rPr>
          <w:t>Monitoring Requirements</w:t>
        </w:r>
      </w:hyperlink>
      <w:r w:rsidR="00F20A4D" w:rsidRPr="00A33516">
        <w:rPr>
          <w:rStyle w:val="Hyperlink"/>
          <w:rFonts w:asciiTheme="majorHAnsi" w:hAnsiTheme="majorHAnsi"/>
          <w:sz w:val="24"/>
          <w:szCs w:val="24"/>
          <w:u w:val="none"/>
        </w:rPr>
        <w:t>.</w:t>
      </w:r>
    </w:p>
    <w:p w14:paraId="458B0E75" w14:textId="77777777" w:rsidR="002A4AE5" w:rsidRDefault="002A4AE5" w:rsidP="00F20A4D">
      <w:pPr>
        <w:pStyle w:val="ListParagraph"/>
        <w:numPr>
          <w:ilvl w:val="0"/>
          <w:numId w:val="0"/>
        </w:numPr>
        <w:spacing w:after="160" w:line="259" w:lineRule="auto"/>
        <w:ind w:left="360"/>
        <w:rPr>
          <w:rStyle w:val="Hyperlink"/>
          <w:rFonts w:asciiTheme="majorHAnsi" w:hAnsiTheme="majorHAnsi"/>
          <w:color w:val="auto"/>
          <w:u w:val="none"/>
        </w:rPr>
        <w:sectPr w:rsidR="002A4AE5" w:rsidSect="002A4AE5">
          <w:pgSz w:w="12240" w:h="15840" w:code="1"/>
          <w:pgMar w:top="1440" w:right="1440" w:bottom="1440" w:left="1440" w:header="720" w:footer="720" w:gutter="0"/>
          <w:cols w:space="720"/>
          <w:docGrid w:linePitch="360"/>
        </w:sectPr>
      </w:pPr>
    </w:p>
    <w:p w14:paraId="5C652413" w14:textId="7B093174" w:rsidR="009D7E26" w:rsidRPr="00F20A4D" w:rsidRDefault="00566B3F" w:rsidP="00566B3F">
      <w:pPr>
        <w:pStyle w:val="Heading2"/>
        <w:pBdr>
          <w:top w:val="single" w:sz="4" w:space="0" w:color="00B050"/>
        </w:pBdr>
        <w:spacing w:after="360"/>
        <w:ind w:left="-630" w:right="-540"/>
        <w:rPr>
          <w:sz w:val="20"/>
        </w:rPr>
      </w:pPr>
      <w:r>
        <w:rPr>
          <w:sz w:val="32"/>
        </w:rPr>
        <w:lastRenderedPageBreak/>
        <w:t>5. S</w:t>
      </w:r>
      <w:r w:rsidRPr="00A15695">
        <w:rPr>
          <w:sz w:val="32"/>
        </w:rPr>
        <w:t>ubcontractor Information</w:t>
      </w:r>
      <w:r w:rsidRPr="0001717A">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C453C7">
        <w:rPr>
          <w:rFonts w:asciiTheme="minorHAnsi" w:hAnsiTheme="minorHAnsi"/>
          <w:b w:val="0"/>
          <w:color w:val="000000" w:themeColor="text1"/>
          <w:sz w:val="22"/>
        </w:rPr>
        <w:t>Attachment 1: Work Plan</w:t>
      </w:r>
      <w:r w:rsidRPr="00C453C7">
        <w:rPr>
          <w:color w:val="000000" w:themeColor="text1"/>
          <w:sz w:val="22"/>
        </w:rPr>
        <w:t xml:space="preserve">  </w:t>
      </w:r>
      <w:r w:rsidR="0001717A" w:rsidRPr="00F20A4D">
        <w:rPr>
          <w:sz w:val="20"/>
        </w:rPr>
        <w:t xml:space="preserve"> </w:t>
      </w:r>
    </w:p>
    <w:tbl>
      <w:tblPr>
        <w:tblW w:w="5574" w:type="pct"/>
        <w:tblInd w:w="-728" w:type="dxa"/>
        <w:tblLayout w:type="fixed"/>
        <w:tblCellMar>
          <w:left w:w="100" w:type="dxa"/>
          <w:right w:w="100" w:type="dxa"/>
        </w:tblCellMar>
        <w:tblLook w:val="0000" w:firstRow="0" w:lastRow="0" w:firstColumn="0" w:lastColumn="0" w:noHBand="0" w:noVBand="0"/>
        <w:tblCaption w:val="Partnership Table"/>
        <w:tblDescription w:val="Applicant is asked to fill in information on organizations with which their organization has a partnership relationship."/>
      </w:tblPr>
      <w:tblGrid>
        <w:gridCol w:w="2967"/>
        <w:gridCol w:w="3060"/>
        <w:gridCol w:w="3242"/>
        <w:gridCol w:w="3060"/>
        <w:gridCol w:w="2104"/>
      </w:tblGrid>
      <w:tr w:rsidR="00A03BB9" w:rsidRPr="00A15695" w14:paraId="57723437" w14:textId="77777777" w:rsidTr="00A03BB9">
        <w:trPr>
          <w:cantSplit/>
          <w:trHeight w:val="453"/>
        </w:trPr>
        <w:tc>
          <w:tcPr>
            <w:tcW w:w="1028" w:type="pct"/>
            <w:tcBorders>
              <w:top w:val="single" w:sz="6" w:space="0" w:color="auto"/>
              <w:left w:val="single" w:sz="6" w:space="0" w:color="auto"/>
            </w:tcBorders>
            <w:shd w:val="pct10" w:color="auto" w:fill="FFFFFF"/>
            <w:vAlign w:val="center"/>
          </w:tcPr>
          <w:p w14:paraId="2F25DF52" w14:textId="77777777" w:rsidR="009D7E26" w:rsidRPr="00A15695" w:rsidRDefault="009D7E26" w:rsidP="003A5073">
            <w:pPr>
              <w:widowControl w:val="0"/>
              <w:spacing w:before="200" w:after="200"/>
              <w:jc w:val="center"/>
              <w:rPr>
                <w:rFonts w:asciiTheme="majorHAnsi" w:hAnsiTheme="majorHAnsi"/>
                <w:b/>
                <w:szCs w:val="22"/>
              </w:rPr>
            </w:pPr>
            <w:r w:rsidRPr="00A15695">
              <w:rPr>
                <w:rFonts w:asciiTheme="majorHAnsi" w:hAnsiTheme="majorHAnsi"/>
                <w:b/>
                <w:szCs w:val="22"/>
              </w:rPr>
              <w:t>Name and Address of Organization</w:t>
            </w:r>
            <w:r w:rsidRPr="00A15695" w:rsidDel="003820DA">
              <w:rPr>
                <w:rFonts w:asciiTheme="majorHAnsi" w:hAnsiTheme="majorHAnsi"/>
                <w:b/>
                <w:szCs w:val="22"/>
              </w:rPr>
              <w:t xml:space="preserve"> </w:t>
            </w:r>
          </w:p>
        </w:tc>
        <w:tc>
          <w:tcPr>
            <w:tcW w:w="1060" w:type="pct"/>
            <w:tcBorders>
              <w:top w:val="single" w:sz="6" w:space="0" w:color="auto"/>
              <w:left w:val="single" w:sz="6" w:space="0" w:color="auto"/>
            </w:tcBorders>
            <w:shd w:val="pct10" w:color="auto" w:fill="FFFFFF"/>
            <w:vAlign w:val="center"/>
          </w:tcPr>
          <w:p w14:paraId="5AF50E46" w14:textId="44FB2E4D" w:rsidR="009D7E26" w:rsidRPr="00A15695" w:rsidRDefault="009D7E26" w:rsidP="00F20A4D">
            <w:pPr>
              <w:widowControl w:val="0"/>
              <w:spacing w:before="200" w:after="200"/>
              <w:jc w:val="center"/>
              <w:rPr>
                <w:rFonts w:asciiTheme="majorHAnsi" w:hAnsiTheme="majorHAnsi"/>
                <w:b/>
                <w:szCs w:val="22"/>
              </w:rPr>
            </w:pPr>
            <w:r w:rsidRPr="00A15695">
              <w:rPr>
                <w:rFonts w:asciiTheme="majorHAnsi" w:hAnsiTheme="majorHAnsi"/>
                <w:b/>
                <w:szCs w:val="22"/>
              </w:rPr>
              <w:t>Key Contact Person at Service Location and Phone Number</w:t>
            </w:r>
            <w:r w:rsidRPr="00A15695" w:rsidDel="003820DA">
              <w:rPr>
                <w:rFonts w:asciiTheme="majorHAnsi" w:hAnsiTheme="majorHAnsi"/>
                <w:b/>
                <w:szCs w:val="22"/>
              </w:rPr>
              <w:t xml:space="preserve"> </w:t>
            </w:r>
          </w:p>
        </w:tc>
        <w:tc>
          <w:tcPr>
            <w:tcW w:w="1123" w:type="pct"/>
            <w:tcBorders>
              <w:top w:val="single" w:sz="6" w:space="0" w:color="auto"/>
              <w:left w:val="single" w:sz="6" w:space="0" w:color="auto"/>
              <w:right w:val="single" w:sz="6" w:space="0" w:color="auto"/>
            </w:tcBorders>
            <w:shd w:val="pct10" w:color="auto" w:fill="FFFFFF"/>
            <w:vAlign w:val="center"/>
          </w:tcPr>
          <w:p w14:paraId="06318A32" w14:textId="77777777" w:rsidR="009D7E26" w:rsidRPr="00A15695" w:rsidRDefault="009D7E26" w:rsidP="003A5073">
            <w:pPr>
              <w:widowControl w:val="0"/>
              <w:spacing w:before="200" w:after="200"/>
              <w:jc w:val="center"/>
              <w:rPr>
                <w:rFonts w:asciiTheme="majorHAnsi" w:hAnsiTheme="majorHAnsi"/>
                <w:b/>
                <w:szCs w:val="22"/>
              </w:rPr>
            </w:pPr>
            <w:r w:rsidRPr="00A15695">
              <w:rPr>
                <w:rFonts w:asciiTheme="majorHAnsi" w:hAnsiTheme="majorHAnsi"/>
                <w:b/>
                <w:szCs w:val="22"/>
              </w:rPr>
              <w:t>All Addresses Providing Case Mgmt. Services</w:t>
            </w:r>
          </w:p>
        </w:tc>
        <w:tc>
          <w:tcPr>
            <w:tcW w:w="1060" w:type="pct"/>
            <w:tcBorders>
              <w:top w:val="single" w:sz="6" w:space="0" w:color="auto"/>
              <w:left w:val="single" w:sz="6" w:space="0" w:color="auto"/>
            </w:tcBorders>
            <w:shd w:val="pct10" w:color="auto" w:fill="FFFFFF"/>
            <w:vAlign w:val="center"/>
          </w:tcPr>
          <w:p w14:paraId="358F4FD2" w14:textId="77777777" w:rsidR="009D7E26" w:rsidRPr="00A15695" w:rsidRDefault="009D7E26" w:rsidP="003A5073">
            <w:pPr>
              <w:widowControl w:val="0"/>
              <w:spacing w:before="200" w:after="200"/>
              <w:jc w:val="center"/>
              <w:rPr>
                <w:rFonts w:asciiTheme="majorHAnsi" w:hAnsiTheme="majorHAnsi"/>
                <w:b/>
                <w:szCs w:val="22"/>
              </w:rPr>
            </w:pPr>
            <w:r w:rsidRPr="00A15695">
              <w:rPr>
                <w:rFonts w:asciiTheme="majorHAnsi" w:hAnsiTheme="majorHAnsi"/>
                <w:b/>
                <w:szCs w:val="22"/>
              </w:rPr>
              <w:t>Services Provided</w:t>
            </w:r>
            <w:r>
              <w:rPr>
                <w:rFonts w:asciiTheme="majorHAnsi" w:hAnsiTheme="majorHAnsi"/>
                <w:b/>
                <w:szCs w:val="22"/>
              </w:rPr>
              <w:t xml:space="preserve"> </w:t>
            </w:r>
          </w:p>
        </w:tc>
        <w:tc>
          <w:tcPr>
            <w:tcW w:w="729" w:type="pct"/>
            <w:tcBorders>
              <w:top w:val="single" w:sz="6" w:space="0" w:color="auto"/>
              <w:left w:val="single" w:sz="6" w:space="0" w:color="auto"/>
              <w:bottom w:val="single" w:sz="6" w:space="0" w:color="auto"/>
              <w:right w:val="single" w:sz="4" w:space="0" w:color="auto"/>
            </w:tcBorders>
            <w:shd w:val="pct10" w:color="auto" w:fill="FFFFFF"/>
            <w:vAlign w:val="center"/>
          </w:tcPr>
          <w:p w14:paraId="55F5F2D8" w14:textId="77777777" w:rsidR="009D7E26" w:rsidRPr="00A15695" w:rsidRDefault="009D7E26" w:rsidP="003A5073">
            <w:pPr>
              <w:widowControl w:val="0"/>
              <w:spacing w:before="200" w:after="200"/>
              <w:ind w:right="-99"/>
              <w:jc w:val="center"/>
              <w:rPr>
                <w:rFonts w:asciiTheme="majorHAnsi" w:hAnsiTheme="majorHAnsi"/>
                <w:b/>
                <w:szCs w:val="22"/>
              </w:rPr>
            </w:pPr>
            <w:r w:rsidRPr="00A15695">
              <w:rPr>
                <w:rFonts w:asciiTheme="majorHAnsi" w:hAnsiTheme="majorHAnsi"/>
                <w:b/>
                <w:szCs w:val="22"/>
              </w:rPr>
              <w:t xml:space="preserve">Total Funds Awarded </w:t>
            </w:r>
          </w:p>
        </w:tc>
      </w:tr>
      <w:tr w:rsidR="00A03BB9" w:rsidRPr="00A15695" w14:paraId="2142F6F4" w14:textId="77777777" w:rsidTr="00A03BB9">
        <w:trPr>
          <w:cantSplit/>
          <w:trHeight w:val="759"/>
        </w:trPr>
        <w:tc>
          <w:tcPr>
            <w:tcW w:w="1028" w:type="pct"/>
            <w:tcBorders>
              <w:top w:val="single" w:sz="6" w:space="0" w:color="auto"/>
              <w:left w:val="single" w:sz="6" w:space="0" w:color="auto"/>
            </w:tcBorders>
            <w:shd w:val="clear" w:color="auto" w:fill="FFFFFF"/>
            <w:vAlign w:val="center"/>
          </w:tcPr>
          <w:p w14:paraId="7B6209A6" w14:textId="77777777" w:rsidR="009D7E26" w:rsidRDefault="009D7E26" w:rsidP="003A5073">
            <w:pPr>
              <w:widowControl w:val="0"/>
              <w:spacing w:before="200" w:after="200"/>
              <w:jc w:val="center"/>
              <w:rPr>
                <w:color w:val="1F3864" w:themeColor="accent5" w:themeShade="80"/>
                <w:sz w:val="20"/>
              </w:rPr>
            </w:pPr>
          </w:p>
          <w:p w14:paraId="534A0376" w14:textId="77777777" w:rsidR="00F20A4D" w:rsidRPr="00A15695" w:rsidRDefault="00F20A4D" w:rsidP="003A5073">
            <w:pPr>
              <w:widowControl w:val="0"/>
              <w:spacing w:before="200" w:after="200"/>
              <w:jc w:val="center"/>
              <w:rPr>
                <w:color w:val="1F3864" w:themeColor="accent5" w:themeShade="80"/>
                <w:sz w:val="20"/>
              </w:rPr>
            </w:pPr>
          </w:p>
        </w:tc>
        <w:tc>
          <w:tcPr>
            <w:tcW w:w="1060" w:type="pct"/>
            <w:tcBorders>
              <w:top w:val="single" w:sz="6" w:space="0" w:color="auto"/>
              <w:left w:val="single" w:sz="6" w:space="0" w:color="auto"/>
            </w:tcBorders>
            <w:shd w:val="clear" w:color="auto" w:fill="FFFFFF"/>
            <w:vAlign w:val="center"/>
          </w:tcPr>
          <w:p w14:paraId="5973ABC5" w14:textId="77777777" w:rsidR="009D7E26" w:rsidRPr="00A15695" w:rsidRDefault="009D7E26" w:rsidP="003A5073">
            <w:pPr>
              <w:widowControl w:val="0"/>
              <w:spacing w:before="200" w:after="200"/>
              <w:jc w:val="center"/>
              <w:rPr>
                <w:color w:val="1F3864" w:themeColor="accent5" w:themeShade="80"/>
                <w:sz w:val="20"/>
              </w:rPr>
            </w:pPr>
          </w:p>
        </w:tc>
        <w:tc>
          <w:tcPr>
            <w:tcW w:w="1123" w:type="pct"/>
            <w:tcBorders>
              <w:top w:val="single" w:sz="6" w:space="0" w:color="auto"/>
              <w:left w:val="single" w:sz="6" w:space="0" w:color="auto"/>
              <w:right w:val="single" w:sz="6" w:space="0" w:color="auto"/>
            </w:tcBorders>
            <w:shd w:val="clear" w:color="auto" w:fill="FFFFFF"/>
          </w:tcPr>
          <w:p w14:paraId="45917F9B" w14:textId="77777777" w:rsidR="009D7E26" w:rsidRPr="00A15695" w:rsidRDefault="009D7E26" w:rsidP="003A5073">
            <w:pPr>
              <w:widowControl w:val="0"/>
              <w:spacing w:before="200" w:after="200"/>
              <w:jc w:val="center"/>
              <w:rPr>
                <w:color w:val="1F3864" w:themeColor="accent5" w:themeShade="80"/>
                <w:sz w:val="20"/>
              </w:rPr>
            </w:pPr>
          </w:p>
        </w:tc>
        <w:tc>
          <w:tcPr>
            <w:tcW w:w="1060" w:type="pct"/>
            <w:tcBorders>
              <w:top w:val="single" w:sz="6" w:space="0" w:color="auto"/>
              <w:left w:val="single" w:sz="6" w:space="0" w:color="auto"/>
            </w:tcBorders>
            <w:shd w:val="clear" w:color="auto" w:fill="FFFFFF"/>
            <w:vAlign w:val="center"/>
          </w:tcPr>
          <w:p w14:paraId="79D92B61" w14:textId="77777777" w:rsidR="009D7E26" w:rsidRPr="00A15695" w:rsidRDefault="009D7E26" w:rsidP="003A5073">
            <w:pPr>
              <w:widowControl w:val="0"/>
              <w:spacing w:before="200" w:after="200"/>
              <w:jc w:val="center"/>
              <w:rPr>
                <w:color w:val="1F3864" w:themeColor="accent5" w:themeShade="80"/>
                <w:sz w:val="20"/>
              </w:rPr>
            </w:pPr>
          </w:p>
        </w:tc>
        <w:tc>
          <w:tcPr>
            <w:tcW w:w="729" w:type="pct"/>
            <w:tcBorders>
              <w:top w:val="single" w:sz="6" w:space="0" w:color="auto"/>
              <w:left w:val="single" w:sz="6" w:space="0" w:color="auto"/>
              <w:bottom w:val="single" w:sz="6" w:space="0" w:color="auto"/>
              <w:right w:val="single" w:sz="4" w:space="0" w:color="auto"/>
            </w:tcBorders>
            <w:shd w:val="clear" w:color="auto" w:fill="FFFFFF"/>
            <w:vAlign w:val="center"/>
          </w:tcPr>
          <w:p w14:paraId="1B6232C9" w14:textId="77777777" w:rsidR="009D7E26" w:rsidRPr="00A15695" w:rsidRDefault="009D7E26" w:rsidP="003A5073">
            <w:pPr>
              <w:widowControl w:val="0"/>
              <w:spacing w:before="200" w:after="200"/>
              <w:jc w:val="center"/>
              <w:rPr>
                <w:color w:val="1F3864" w:themeColor="accent5" w:themeShade="80"/>
                <w:sz w:val="20"/>
              </w:rPr>
            </w:pPr>
          </w:p>
        </w:tc>
      </w:tr>
      <w:tr w:rsidR="00A03BB9" w:rsidRPr="00A15695" w14:paraId="26833517" w14:textId="77777777" w:rsidTr="00A03BB9">
        <w:trPr>
          <w:cantSplit/>
          <w:trHeight w:val="795"/>
        </w:trPr>
        <w:tc>
          <w:tcPr>
            <w:tcW w:w="1028" w:type="pct"/>
            <w:tcBorders>
              <w:top w:val="single" w:sz="6" w:space="0" w:color="auto"/>
              <w:left w:val="single" w:sz="6" w:space="0" w:color="auto"/>
              <w:bottom w:val="single" w:sz="6" w:space="0" w:color="auto"/>
            </w:tcBorders>
            <w:shd w:val="clear" w:color="auto" w:fill="FFFFFF"/>
            <w:vAlign w:val="center"/>
          </w:tcPr>
          <w:p w14:paraId="620C90BC" w14:textId="77777777" w:rsidR="009D7E26" w:rsidRDefault="009D7E26" w:rsidP="003A5073">
            <w:pPr>
              <w:widowControl w:val="0"/>
              <w:spacing w:before="200" w:after="200"/>
              <w:jc w:val="center"/>
              <w:rPr>
                <w:color w:val="1F3864" w:themeColor="accent5" w:themeShade="80"/>
                <w:sz w:val="20"/>
              </w:rPr>
            </w:pPr>
          </w:p>
          <w:p w14:paraId="2108AF62" w14:textId="77777777" w:rsidR="00F20A4D" w:rsidRPr="00A15695" w:rsidRDefault="00F20A4D" w:rsidP="003A5073">
            <w:pPr>
              <w:widowControl w:val="0"/>
              <w:spacing w:before="200" w:after="200"/>
              <w:jc w:val="center"/>
              <w:rPr>
                <w:color w:val="1F3864" w:themeColor="accent5" w:themeShade="80"/>
                <w:sz w:val="20"/>
              </w:rPr>
            </w:pPr>
          </w:p>
        </w:tc>
        <w:tc>
          <w:tcPr>
            <w:tcW w:w="1060" w:type="pct"/>
            <w:tcBorders>
              <w:top w:val="single" w:sz="6" w:space="0" w:color="auto"/>
              <w:left w:val="single" w:sz="6" w:space="0" w:color="auto"/>
              <w:bottom w:val="single" w:sz="6" w:space="0" w:color="auto"/>
            </w:tcBorders>
            <w:shd w:val="clear" w:color="auto" w:fill="FFFFFF"/>
            <w:vAlign w:val="center"/>
          </w:tcPr>
          <w:p w14:paraId="653CF3AD" w14:textId="77777777" w:rsidR="009D7E26" w:rsidRPr="00A15695" w:rsidRDefault="009D7E26" w:rsidP="003A5073">
            <w:pPr>
              <w:widowControl w:val="0"/>
              <w:spacing w:before="200" w:after="200"/>
              <w:jc w:val="center"/>
              <w:rPr>
                <w:color w:val="1F3864" w:themeColor="accent5" w:themeShade="80"/>
                <w:sz w:val="20"/>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6E5D3313" w14:textId="77777777" w:rsidR="009D7E26" w:rsidRPr="00A15695" w:rsidRDefault="009D7E26" w:rsidP="003A5073">
            <w:pPr>
              <w:widowControl w:val="0"/>
              <w:spacing w:before="200" w:after="200"/>
              <w:jc w:val="center"/>
              <w:rPr>
                <w:color w:val="1F3864" w:themeColor="accent5" w:themeShade="80"/>
                <w:sz w:val="20"/>
              </w:rPr>
            </w:pPr>
          </w:p>
        </w:tc>
        <w:tc>
          <w:tcPr>
            <w:tcW w:w="1060" w:type="pct"/>
            <w:tcBorders>
              <w:top w:val="single" w:sz="6" w:space="0" w:color="auto"/>
              <w:left w:val="single" w:sz="6" w:space="0" w:color="auto"/>
              <w:bottom w:val="single" w:sz="6" w:space="0" w:color="auto"/>
            </w:tcBorders>
            <w:shd w:val="clear" w:color="auto" w:fill="FFFFFF"/>
            <w:vAlign w:val="center"/>
          </w:tcPr>
          <w:p w14:paraId="087D4A14" w14:textId="77777777" w:rsidR="009D7E26" w:rsidRPr="00A15695" w:rsidRDefault="009D7E26" w:rsidP="003A5073">
            <w:pPr>
              <w:widowControl w:val="0"/>
              <w:spacing w:before="200" w:after="200"/>
              <w:jc w:val="center"/>
              <w:rPr>
                <w:color w:val="1F3864" w:themeColor="accent5" w:themeShade="80"/>
                <w:sz w:val="20"/>
              </w:rPr>
            </w:pPr>
          </w:p>
        </w:tc>
        <w:tc>
          <w:tcPr>
            <w:tcW w:w="729" w:type="pct"/>
            <w:tcBorders>
              <w:top w:val="single" w:sz="6" w:space="0" w:color="auto"/>
              <w:left w:val="single" w:sz="6" w:space="0" w:color="auto"/>
              <w:bottom w:val="single" w:sz="6" w:space="0" w:color="auto"/>
              <w:right w:val="single" w:sz="4" w:space="0" w:color="auto"/>
            </w:tcBorders>
            <w:shd w:val="clear" w:color="auto" w:fill="FFFFFF"/>
            <w:vAlign w:val="center"/>
          </w:tcPr>
          <w:p w14:paraId="498FA394" w14:textId="77777777" w:rsidR="009D7E26" w:rsidRPr="00A15695" w:rsidRDefault="009D7E26" w:rsidP="003A5073">
            <w:pPr>
              <w:widowControl w:val="0"/>
              <w:spacing w:before="200" w:after="200"/>
              <w:jc w:val="center"/>
              <w:rPr>
                <w:color w:val="1F3864" w:themeColor="accent5" w:themeShade="80"/>
                <w:sz w:val="20"/>
              </w:rPr>
            </w:pPr>
          </w:p>
        </w:tc>
      </w:tr>
      <w:tr w:rsidR="00A03BB9" w:rsidRPr="00A15695" w14:paraId="7B042BA7" w14:textId="77777777" w:rsidTr="00A03BB9">
        <w:trPr>
          <w:cantSplit/>
          <w:trHeight w:val="795"/>
        </w:trPr>
        <w:tc>
          <w:tcPr>
            <w:tcW w:w="1028" w:type="pct"/>
            <w:tcBorders>
              <w:top w:val="single" w:sz="6" w:space="0" w:color="auto"/>
              <w:left w:val="single" w:sz="6" w:space="0" w:color="auto"/>
              <w:bottom w:val="single" w:sz="6" w:space="0" w:color="auto"/>
            </w:tcBorders>
            <w:shd w:val="clear" w:color="auto" w:fill="FFFFFF"/>
            <w:vAlign w:val="center"/>
          </w:tcPr>
          <w:p w14:paraId="4ADE44BA" w14:textId="77777777" w:rsidR="009D7E26" w:rsidRDefault="009D7E26" w:rsidP="003A5073">
            <w:pPr>
              <w:widowControl w:val="0"/>
              <w:spacing w:before="200" w:after="200"/>
              <w:jc w:val="center"/>
              <w:rPr>
                <w:color w:val="1F3864" w:themeColor="accent5" w:themeShade="80"/>
                <w:sz w:val="20"/>
              </w:rPr>
            </w:pPr>
          </w:p>
          <w:p w14:paraId="12988268" w14:textId="77777777" w:rsidR="00F20A4D" w:rsidRPr="00A15695" w:rsidRDefault="00F20A4D" w:rsidP="003A5073">
            <w:pPr>
              <w:widowControl w:val="0"/>
              <w:spacing w:before="200" w:after="200"/>
              <w:jc w:val="center"/>
              <w:rPr>
                <w:color w:val="1F3864" w:themeColor="accent5" w:themeShade="80"/>
                <w:sz w:val="20"/>
              </w:rPr>
            </w:pPr>
          </w:p>
        </w:tc>
        <w:tc>
          <w:tcPr>
            <w:tcW w:w="1060" w:type="pct"/>
            <w:tcBorders>
              <w:top w:val="single" w:sz="6" w:space="0" w:color="auto"/>
              <w:left w:val="single" w:sz="6" w:space="0" w:color="auto"/>
              <w:bottom w:val="single" w:sz="6" w:space="0" w:color="auto"/>
            </w:tcBorders>
            <w:shd w:val="clear" w:color="auto" w:fill="FFFFFF"/>
            <w:vAlign w:val="center"/>
          </w:tcPr>
          <w:p w14:paraId="7FCF9B75" w14:textId="77777777" w:rsidR="009D7E26" w:rsidRPr="00A15695" w:rsidRDefault="009D7E26" w:rsidP="003A5073">
            <w:pPr>
              <w:widowControl w:val="0"/>
              <w:spacing w:before="200" w:after="200"/>
              <w:jc w:val="center"/>
              <w:rPr>
                <w:color w:val="1F3864" w:themeColor="accent5" w:themeShade="80"/>
                <w:sz w:val="20"/>
              </w:rPr>
            </w:pPr>
          </w:p>
        </w:tc>
        <w:tc>
          <w:tcPr>
            <w:tcW w:w="1123" w:type="pct"/>
            <w:tcBorders>
              <w:top w:val="single" w:sz="6" w:space="0" w:color="auto"/>
              <w:left w:val="single" w:sz="6" w:space="0" w:color="auto"/>
              <w:bottom w:val="single" w:sz="6" w:space="0" w:color="auto"/>
              <w:right w:val="single" w:sz="6" w:space="0" w:color="auto"/>
            </w:tcBorders>
            <w:shd w:val="clear" w:color="auto" w:fill="FFFFFF"/>
          </w:tcPr>
          <w:p w14:paraId="5A8BC2E0" w14:textId="77777777" w:rsidR="009D7E26" w:rsidRPr="00A15695" w:rsidRDefault="009D7E26" w:rsidP="003A5073">
            <w:pPr>
              <w:widowControl w:val="0"/>
              <w:spacing w:before="200" w:after="200"/>
              <w:jc w:val="center"/>
              <w:rPr>
                <w:color w:val="1F3864" w:themeColor="accent5" w:themeShade="80"/>
                <w:sz w:val="20"/>
              </w:rPr>
            </w:pPr>
          </w:p>
        </w:tc>
        <w:tc>
          <w:tcPr>
            <w:tcW w:w="1060" w:type="pct"/>
            <w:tcBorders>
              <w:top w:val="single" w:sz="6" w:space="0" w:color="auto"/>
              <w:left w:val="single" w:sz="6" w:space="0" w:color="auto"/>
              <w:bottom w:val="single" w:sz="6" w:space="0" w:color="auto"/>
            </w:tcBorders>
            <w:shd w:val="clear" w:color="auto" w:fill="FFFFFF"/>
            <w:vAlign w:val="center"/>
          </w:tcPr>
          <w:p w14:paraId="3EBFF074" w14:textId="77777777" w:rsidR="009D7E26" w:rsidRPr="00A15695" w:rsidRDefault="009D7E26" w:rsidP="003A5073">
            <w:pPr>
              <w:widowControl w:val="0"/>
              <w:spacing w:before="200" w:after="200"/>
              <w:jc w:val="center"/>
              <w:rPr>
                <w:color w:val="1F3864" w:themeColor="accent5" w:themeShade="80"/>
                <w:sz w:val="20"/>
              </w:rPr>
            </w:pPr>
          </w:p>
        </w:tc>
        <w:tc>
          <w:tcPr>
            <w:tcW w:w="729" w:type="pct"/>
            <w:tcBorders>
              <w:top w:val="single" w:sz="6" w:space="0" w:color="auto"/>
              <w:left w:val="single" w:sz="6" w:space="0" w:color="auto"/>
              <w:bottom w:val="single" w:sz="6" w:space="0" w:color="auto"/>
              <w:right w:val="single" w:sz="4" w:space="0" w:color="auto"/>
            </w:tcBorders>
            <w:shd w:val="clear" w:color="auto" w:fill="FFFFFF"/>
            <w:vAlign w:val="center"/>
          </w:tcPr>
          <w:p w14:paraId="64786D40" w14:textId="77777777" w:rsidR="009D7E26" w:rsidRPr="00A15695" w:rsidRDefault="009D7E26" w:rsidP="003A5073">
            <w:pPr>
              <w:widowControl w:val="0"/>
              <w:spacing w:before="200" w:after="200"/>
              <w:jc w:val="center"/>
              <w:rPr>
                <w:color w:val="1F3864" w:themeColor="accent5" w:themeShade="80"/>
                <w:sz w:val="20"/>
              </w:rPr>
            </w:pPr>
          </w:p>
        </w:tc>
      </w:tr>
      <w:tr w:rsidR="009D7E26" w:rsidRPr="00A15695" w14:paraId="0FAA80A2" w14:textId="77777777" w:rsidTr="00A03BB9">
        <w:trPr>
          <w:cantSplit/>
          <w:trHeight w:val="435"/>
        </w:trPr>
        <w:tc>
          <w:tcPr>
            <w:tcW w:w="4271" w:type="pct"/>
            <w:gridSpan w:val="4"/>
            <w:tcBorders>
              <w:top w:val="single" w:sz="6" w:space="0" w:color="auto"/>
              <w:left w:val="single" w:sz="6" w:space="0" w:color="auto"/>
              <w:bottom w:val="single" w:sz="6" w:space="0" w:color="auto"/>
            </w:tcBorders>
            <w:shd w:val="clear" w:color="auto" w:fill="E7E6E6" w:themeFill="background2"/>
            <w:vAlign w:val="center"/>
          </w:tcPr>
          <w:p w14:paraId="6A0BAC16" w14:textId="1B1A30DA" w:rsidR="009D7E26" w:rsidRPr="00A15695" w:rsidRDefault="009D7E26" w:rsidP="00F20A4D">
            <w:pPr>
              <w:widowControl w:val="0"/>
              <w:spacing w:after="0"/>
              <w:jc w:val="right"/>
              <w:rPr>
                <w:color w:val="1F3864" w:themeColor="accent5" w:themeShade="80"/>
                <w:sz w:val="20"/>
              </w:rPr>
            </w:pPr>
            <w:r w:rsidRPr="00A15695">
              <w:rPr>
                <w:rFonts w:ascii="Calibri Light" w:hAnsi="Calibri Light"/>
                <w:sz w:val="20"/>
              </w:rPr>
              <w:t xml:space="preserve">                                                                                                                                                                               </w:t>
            </w:r>
            <w:r w:rsidR="00F20A4D">
              <w:rPr>
                <w:rFonts w:ascii="Calibri Light" w:hAnsi="Calibri Light"/>
                <w:sz w:val="20"/>
              </w:rPr>
              <w:t xml:space="preserve">                            </w:t>
            </w:r>
            <w:r w:rsidRPr="00A15695">
              <w:rPr>
                <w:rFonts w:ascii="Calibri Light" w:hAnsi="Calibri Light"/>
                <w:b/>
                <w:sz w:val="24"/>
              </w:rPr>
              <w:t>Total:</w:t>
            </w:r>
          </w:p>
        </w:tc>
        <w:tc>
          <w:tcPr>
            <w:tcW w:w="729" w:type="pct"/>
            <w:tcBorders>
              <w:top w:val="single" w:sz="6" w:space="0" w:color="auto"/>
              <w:left w:val="single" w:sz="6" w:space="0" w:color="auto"/>
              <w:bottom w:val="single" w:sz="6" w:space="0" w:color="auto"/>
              <w:right w:val="single" w:sz="4" w:space="0" w:color="auto"/>
            </w:tcBorders>
            <w:shd w:val="clear" w:color="auto" w:fill="FFFFFF"/>
            <w:vAlign w:val="center"/>
          </w:tcPr>
          <w:p w14:paraId="5CD5C319" w14:textId="77777777" w:rsidR="009D7E26" w:rsidRPr="00A15695" w:rsidRDefault="009D7E26" w:rsidP="00F20A4D">
            <w:pPr>
              <w:widowControl w:val="0"/>
              <w:spacing w:after="0"/>
              <w:jc w:val="center"/>
              <w:rPr>
                <w:color w:val="1F3864" w:themeColor="accent5" w:themeShade="80"/>
                <w:sz w:val="20"/>
              </w:rPr>
            </w:pPr>
          </w:p>
        </w:tc>
      </w:tr>
    </w:tbl>
    <w:p w14:paraId="571C1F75" w14:textId="6C11D5F3" w:rsidR="00DB0912" w:rsidRDefault="00DB0912" w:rsidP="00130322">
      <w:pPr>
        <w:pStyle w:val="Heading2"/>
        <w:spacing w:after="360"/>
        <w:rPr>
          <w:sz w:val="32"/>
        </w:rPr>
        <w:sectPr w:rsidR="00DB0912" w:rsidSect="00C005E9">
          <w:pgSz w:w="15840" w:h="12240" w:orient="landscape" w:code="1"/>
          <w:pgMar w:top="1440" w:right="1440" w:bottom="1440" w:left="1440" w:header="720" w:footer="720" w:gutter="0"/>
          <w:cols w:space="720"/>
          <w:docGrid w:linePitch="360"/>
        </w:sectPr>
      </w:pPr>
    </w:p>
    <w:p w14:paraId="5B520943" w14:textId="032827C7" w:rsidR="0018225F" w:rsidRPr="004A4995" w:rsidRDefault="000C141E" w:rsidP="005D54EA">
      <w:pPr>
        <w:pStyle w:val="Heading2"/>
        <w:spacing w:after="360"/>
        <w:rPr>
          <w:sz w:val="32"/>
        </w:rPr>
      </w:pPr>
      <w:bookmarkStart w:id="14" w:name="_Toc515009134"/>
      <w:bookmarkEnd w:id="11"/>
      <w:r>
        <w:rPr>
          <w:sz w:val="32"/>
        </w:rPr>
        <w:lastRenderedPageBreak/>
        <w:t>6</w:t>
      </w:r>
      <w:r w:rsidR="005D54EA">
        <w:rPr>
          <w:sz w:val="32"/>
        </w:rPr>
        <w:t xml:space="preserve">. </w:t>
      </w:r>
      <w:r w:rsidR="0018225F" w:rsidRPr="004A4995">
        <w:rPr>
          <w:sz w:val="32"/>
        </w:rPr>
        <w:t>Budget</w:t>
      </w:r>
      <w:bookmarkEnd w:id="14"/>
      <w:r w:rsidR="004A4995" w:rsidRPr="004A4995">
        <w:rPr>
          <w:sz w:val="32"/>
        </w:rPr>
        <w:t xml:space="preserve"> Plan</w:t>
      </w:r>
      <w:r w:rsidR="0018225F" w:rsidRPr="004A4995">
        <w:rPr>
          <w:sz w:val="32"/>
        </w:rPr>
        <w:t xml:space="preserve"> </w:t>
      </w:r>
      <w:r w:rsidR="0014625D">
        <w:rPr>
          <w:sz w:val="32"/>
        </w:rPr>
        <w:tab/>
      </w:r>
      <w:r w:rsidR="0014625D">
        <w:rPr>
          <w:sz w:val="32"/>
        </w:rPr>
        <w:tab/>
      </w:r>
      <w:r w:rsidR="0014625D">
        <w:rPr>
          <w:sz w:val="32"/>
        </w:rPr>
        <w:tab/>
      </w:r>
      <w:r w:rsidR="0014625D">
        <w:rPr>
          <w:sz w:val="32"/>
        </w:rPr>
        <w:tab/>
      </w:r>
      <w:r w:rsidR="0014625D">
        <w:rPr>
          <w:sz w:val="32"/>
        </w:rPr>
        <w:tab/>
      </w:r>
      <w:r w:rsidR="0014625D">
        <w:rPr>
          <w:sz w:val="32"/>
        </w:rPr>
        <w:tab/>
      </w:r>
      <w:r w:rsidR="0014625D">
        <w:rPr>
          <w:sz w:val="32"/>
        </w:rPr>
        <w:tab/>
      </w:r>
      <w:r w:rsidR="00AF1172">
        <w:rPr>
          <w:sz w:val="32"/>
        </w:rPr>
        <w:tab/>
      </w:r>
      <w:r w:rsidR="0014625D" w:rsidRPr="00C453C7">
        <w:rPr>
          <w:rFonts w:asciiTheme="minorHAnsi" w:hAnsiTheme="minorHAnsi"/>
          <w:b w:val="0"/>
          <w:color w:val="000000" w:themeColor="text1"/>
          <w:sz w:val="22"/>
        </w:rPr>
        <w:t>Attachment 2: Budget</w:t>
      </w:r>
      <w:r w:rsidR="0014625D" w:rsidRPr="00C453C7">
        <w:rPr>
          <w:color w:val="000000" w:themeColor="text1"/>
          <w:sz w:val="22"/>
        </w:rPr>
        <w:t xml:space="preserve">  </w:t>
      </w:r>
    </w:p>
    <w:p w14:paraId="3B57200C" w14:textId="77777777" w:rsidR="004A4995" w:rsidRPr="00D34A64" w:rsidRDefault="004A4995" w:rsidP="00D01248">
      <w:pPr>
        <w:widowControl w:val="0"/>
        <w:spacing w:line="276" w:lineRule="auto"/>
        <w:rPr>
          <w:rFonts w:asciiTheme="majorHAnsi" w:eastAsiaTheme="minorHAnsi" w:hAnsiTheme="majorHAnsi" w:cstheme="minorBidi"/>
          <w:b/>
          <w:snapToGrid/>
          <w:sz w:val="28"/>
          <w:szCs w:val="22"/>
        </w:rPr>
      </w:pPr>
      <w:r w:rsidRPr="00D34A64">
        <w:rPr>
          <w:rFonts w:asciiTheme="majorHAnsi" w:eastAsiaTheme="minorHAnsi" w:hAnsiTheme="majorHAnsi" w:cstheme="minorBidi"/>
          <w:b/>
          <w:snapToGrid/>
          <w:sz w:val="28"/>
          <w:szCs w:val="22"/>
        </w:rPr>
        <w:t>Instructions:</w:t>
      </w:r>
    </w:p>
    <w:p w14:paraId="3DA67B3A" w14:textId="73D6F36E" w:rsidR="00595C65" w:rsidRPr="00566B3F" w:rsidRDefault="00B7145F" w:rsidP="0080240D">
      <w:pPr>
        <w:widowControl w:val="0"/>
        <w:numPr>
          <w:ilvl w:val="0"/>
          <w:numId w:val="16"/>
        </w:numPr>
        <w:spacing w:line="276" w:lineRule="auto"/>
        <w:ind w:right="-270"/>
        <w:rPr>
          <w:rFonts w:asciiTheme="majorHAnsi" w:eastAsiaTheme="minorHAnsi" w:hAnsiTheme="majorHAnsi" w:cstheme="minorBidi"/>
          <w:snapToGrid/>
          <w:sz w:val="24"/>
          <w:szCs w:val="22"/>
        </w:rPr>
      </w:pPr>
      <w:r w:rsidRPr="00566B3F">
        <w:rPr>
          <w:rFonts w:asciiTheme="majorHAnsi" w:eastAsiaTheme="minorHAnsi" w:hAnsiTheme="majorHAnsi" w:cstheme="minorBidi"/>
          <w:snapToGrid/>
          <w:sz w:val="24"/>
          <w:szCs w:val="22"/>
        </w:rPr>
        <w:t>Complete</w:t>
      </w:r>
      <w:r w:rsidR="00566B3F" w:rsidRPr="00566B3F">
        <w:rPr>
          <w:rFonts w:asciiTheme="majorHAnsi" w:eastAsiaTheme="minorHAnsi" w:hAnsiTheme="majorHAnsi" w:cstheme="minorBidi"/>
          <w:snapToGrid/>
          <w:sz w:val="24"/>
          <w:szCs w:val="22"/>
        </w:rPr>
        <w:t xml:space="preserve"> the</w:t>
      </w:r>
      <w:r w:rsidRPr="00566B3F">
        <w:rPr>
          <w:rFonts w:asciiTheme="majorHAnsi" w:eastAsiaTheme="minorHAnsi" w:hAnsiTheme="majorHAnsi" w:cstheme="minorBidi"/>
          <w:b/>
          <w:snapToGrid/>
          <w:sz w:val="24"/>
          <w:szCs w:val="22"/>
        </w:rPr>
        <w:t xml:space="preserve"> Budget Plan</w:t>
      </w:r>
      <w:r w:rsidR="008A469D" w:rsidRPr="00566B3F">
        <w:rPr>
          <w:rFonts w:asciiTheme="majorHAnsi" w:eastAsiaTheme="minorHAnsi" w:hAnsiTheme="majorHAnsi" w:cstheme="minorBidi"/>
          <w:snapToGrid/>
          <w:sz w:val="24"/>
          <w:szCs w:val="22"/>
        </w:rPr>
        <w:t xml:space="preserve"> on the next page</w:t>
      </w:r>
      <w:r w:rsidR="00566B3F" w:rsidRPr="00566B3F">
        <w:rPr>
          <w:rFonts w:asciiTheme="majorHAnsi" w:eastAsiaTheme="minorHAnsi" w:hAnsiTheme="majorHAnsi" w:cstheme="minorBidi"/>
          <w:snapToGrid/>
          <w:sz w:val="24"/>
          <w:szCs w:val="22"/>
        </w:rPr>
        <w:t xml:space="preserve"> and provide </w:t>
      </w:r>
      <w:r w:rsidR="0042558C" w:rsidRPr="00566B3F">
        <w:rPr>
          <w:rFonts w:asciiTheme="majorHAnsi" w:eastAsiaTheme="minorHAnsi" w:hAnsiTheme="majorHAnsi" w:cstheme="minorBidi"/>
          <w:snapToGrid/>
          <w:sz w:val="24"/>
          <w:szCs w:val="22"/>
        </w:rPr>
        <w:t>a budget for e</w:t>
      </w:r>
      <w:r w:rsidR="00DF34FC" w:rsidRPr="00566B3F">
        <w:rPr>
          <w:rFonts w:asciiTheme="majorHAnsi" w:eastAsiaTheme="minorHAnsi" w:hAnsiTheme="majorHAnsi" w:cstheme="minorBidi"/>
          <w:snapToGrid/>
          <w:sz w:val="24"/>
          <w:szCs w:val="22"/>
        </w:rPr>
        <w:t>very</w:t>
      </w:r>
      <w:r w:rsidR="0042558C" w:rsidRPr="00566B3F">
        <w:rPr>
          <w:rFonts w:asciiTheme="majorHAnsi" w:eastAsiaTheme="minorHAnsi" w:hAnsiTheme="majorHAnsi" w:cstheme="minorBidi"/>
          <w:snapToGrid/>
          <w:sz w:val="24"/>
          <w:szCs w:val="22"/>
        </w:rPr>
        <w:t xml:space="preserve"> quarter</w:t>
      </w:r>
      <w:r w:rsidR="00595C65" w:rsidRPr="00566B3F">
        <w:rPr>
          <w:rFonts w:asciiTheme="majorHAnsi" w:eastAsiaTheme="minorHAnsi" w:hAnsiTheme="majorHAnsi" w:cstheme="minorBidi"/>
          <w:snapToGrid/>
          <w:sz w:val="24"/>
          <w:szCs w:val="22"/>
        </w:rPr>
        <w:t xml:space="preserve">. </w:t>
      </w:r>
    </w:p>
    <w:p w14:paraId="4939203A" w14:textId="12782970" w:rsidR="009C7FC6" w:rsidRDefault="00D01248" w:rsidP="00D01248">
      <w:pPr>
        <w:numPr>
          <w:ilvl w:val="0"/>
          <w:numId w:val="16"/>
        </w:numPr>
        <w:spacing w:line="276" w:lineRule="auto"/>
        <w:ind w:right="-270"/>
        <w:rPr>
          <w:rFonts w:asciiTheme="majorHAnsi" w:eastAsiaTheme="minorHAnsi" w:hAnsiTheme="majorHAnsi" w:cstheme="minorBidi"/>
          <w:snapToGrid/>
          <w:sz w:val="24"/>
          <w:szCs w:val="22"/>
        </w:rPr>
      </w:pPr>
      <w:r>
        <w:rPr>
          <w:rFonts w:asciiTheme="majorHAnsi" w:eastAsiaTheme="minorHAnsi" w:hAnsiTheme="majorHAnsi" w:cstheme="minorBidi"/>
          <w:snapToGrid/>
          <w:sz w:val="24"/>
          <w:szCs w:val="22"/>
        </w:rPr>
        <w:t>C</w:t>
      </w:r>
      <w:r w:rsidR="009C7FC6" w:rsidRPr="004A4995">
        <w:rPr>
          <w:rFonts w:asciiTheme="majorHAnsi" w:eastAsiaTheme="minorHAnsi" w:hAnsiTheme="majorHAnsi" w:cstheme="minorBidi"/>
          <w:snapToGrid/>
          <w:sz w:val="24"/>
          <w:szCs w:val="22"/>
        </w:rPr>
        <w:t>omplete the</w:t>
      </w:r>
      <w:r w:rsidR="008C2352">
        <w:rPr>
          <w:rFonts w:asciiTheme="majorHAnsi" w:eastAsiaTheme="minorHAnsi" w:hAnsiTheme="majorHAnsi" w:cstheme="minorBidi"/>
          <w:snapToGrid/>
          <w:sz w:val="24"/>
          <w:szCs w:val="22"/>
        </w:rPr>
        <w:t xml:space="preserve"> plan </w:t>
      </w:r>
      <w:r w:rsidR="009C7FC6" w:rsidRPr="004A4995">
        <w:rPr>
          <w:rFonts w:asciiTheme="majorHAnsi" w:eastAsiaTheme="minorHAnsi" w:hAnsiTheme="majorHAnsi" w:cstheme="minorBidi"/>
          <w:snapToGrid/>
          <w:sz w:val="24"/>
          <w:szCs w:val="22"/>
        </w:rPr>
        <w:t xml:space="preserve">in cumulative fashion. </w:t>
      </w:r>
    </w:p>
    <w:p w14:paraId="6DC5A3F5" w14:textId="2E834856" w:rsidR="005D54EA" w:rsidRPr="00B028A8" w:rsidRDefault="005D54EA" w:rsidP="00D01248">
      <w:pPr>
        <w:pStyle w:val="NoSpacing"/>
        <w:numPr>
          <w:ilvl w:val="0"/>
          <w:numId w:val="16"/>
        </w:numPr>
        <w:spacing w:after="240" w:line="276" w:lineRule="auto"/>
        <w:ind w:right="-270"/>
        <w:rPr>
          <w:rFonts w:asciiTheme="majorHAnsi" w:hAnsiTheme="majorHAnsi"/>
          <w:sz w:val="24"/>
        </w:rPr>
      </w:pPr>
      <w:r w:rsidRPr="00B028A8">
        <w:rPr>
          <w:rFonts w:asciiTheme="majorHAnsi" w:hAnsiTheme="majorHAnsi"/>
          <w:sz w:val="24"/>
        </w:rPr>
        <w:t>Use whole numbers</w:t>
      </w:r>
      <w:r w:rsidR="00D01248">
        <w:rPr>
          <w:rFonts w:asciiTheme="majorHAnsi" w:hAnsiTheme="majorHAnsi"/>
          <w:sz w:val="24"/>
        </w:rPr>
        <w:t>. D</w:t>
      </w:r>
      <w:r w:rsidRPr="009214A6">
        <w:rPr>
          <w:rFonts w:asciiTheme="majorHAnsi" w:hAnsiTheme="majorHAnsi"/>
          <w:sz w:val="24"/>
        </w:rPr>
        <w:t>o not include</w:t>
      </w:r>
      <w:r w:rsidRPr="00B028A8">
        <w:rPr>
          <w:rFonts w:asciiTheme="majorHAnsi" w:hAnsiTheme="majorHAnsi"/>
          <w:sz w:val="24"/>
        </w:rPr>
        <w:t xml:space="preserve"> cents. </w:t>
      </w:r>
    </w:p>
    <w:p w14:paraId="08C6D322" w14:textId="4AFBD347" w:rsidR="005D54EA" w:rsidRPr="0042558C" w:rsidRDefault="00C367F0" w:rsidP="00D01248">
      <w:pPr>
        <w:pStyle w:val="ListParagraph"/>
        <w:numPr>
          <w:ilvl w:val="0"/>
          <w:numId w:val="16"/>
        </w:numPr>
        <w:spacing w:after="240" w:line="276" w:lineRule="auto"/>
        <w:ind w:right="-270"/>
        <w:rPr>
          <w:rFonts w:asciiTheme="majorHAnsi" w:eastAsiaTheme="minorHAnsi" w:hAnsiTheme="majorHAnsi" w:cstheme="minorBidi"/>
          <w:snapToGrid/>
          <w:sz w:val="24"/>
          <w:szCs w:val="22"/>
        </w:rPr>
      </w:pPr>
      <w:r>
        <w:rPr>
          <w:rFonts w:asciiTheme="majorHAnsi" w:eastAsiaTheme="minorHAnsi" w:hAnsiTheme="majorHAnsi" w:cstheme="minorBidi"/>
          <w:snapToGrid/>
          <w:sz w:val="24"/>
          <w:szCs w:val="22"/>
        </w:rPr>
        <w:t>A</w:t>
      </w:r>
      <w:r w:rsidR="005D54EA" w:rsidRPr="0042558C">
        <w:rPr>
          <w:rFonts w:asciiTheme="majorHAnsi" w:eastAsiaTheme="minorHAnsi" w:hAnsiTheme="majorHAnsi" w:cstheme="minorBidi"/>
          <w:snapToGrid/>
          <w:sz w:val="24"/>
          <w:szCs w:val="22"/>
        </w:rPr>
        <w:t>lign</w:t>
      </w:r>
      <w:r>
        <w:rPr>
          <w:rFonts w:asciiTheme="majorHAnsi" w:eastAsiaTheme="minorHAnsi" w:hAnsiTheme="majorHAnsi" w:cstheme="minorBidi"/>
          <w:snapToGrid/>
          <w:sz w:val="24"/>
          <w:szCs w:val="22"/>
        </w:rPr>
        <w:t xml:space="preserve"> the budget plan</w:t>
      </w:r>
      <w:r w:rsidR="005D54EA" w:rsidRPr="0042558C">
        <w:rPr>
          <w:rFonts w:asciiTheme="majorHAnsi" w:eastAsiaTheme="minorHAnsi" w:hAnsiTheme="majorHAnsi" w:cstheme="minorBidi"/>
          <w:snapToGrid/>
          <w:sz w:val="24"/>
          <w:szCs w:val="22"/>
        </w:rPr>
        <w:t xml:space="preserve"> with </w:t>
      </w:r>
      <w:r w:rsidR="009D7E26">
        <w:rPr>
          <w:rFonts w:asciiTheme="majorHAnsi" w:eastAsiaTheme="minorHAnsi" w:hAnsiTheme="majorHAnsi" w:cstheme="minorBidi"/>
          <w:snapToGrid/>
          <w:sz w:val="24"/>
          <w:szCs w:val="22"/>
        </w:rPr>
        <w:t>the participant and activity plans</w:t>
      </w:r>
      <w:r w:rsidR="005D54EA" w:rsidRPr="0042558C">
        <w:rPr>
          <w:rFonts w:asciiTheme="majorHAnsi" w:eastAsiaTheme="minorHAnsi" w:hAnsiTheme="majorHAnsi" w:cstheme="minorBidi"/>
          <w:snapToGrid/>
          <w:sz w:val="24"/>
          <w:szCs w:val="22"/>
        </w:rPr>
        <w:t>. For example, if you plan to recruit participants f</w:t>
      </w:r>
      <w:r w:rsidR="009D7E26">
        <w:rPr>
          <w:rFonts w:asciiTheme="majorHAnsi" w:eastAsiaTheme="minorHAnsi" w:hAnsiTheme="majorHAnsi" w:cstheme="minorBidi"/>
          <w:snapToGrid/>
          <w:sz w:val="24"/>
          <w:szCs w:val="22"/>
        </w:rPr>
        <w:t>rom</w:t>
      </w:r>
      <w:r w:rsidR="005D54EA" w:rsidRPr="0042558C">
        <w:rPr>
          <w:rFonts w:asciiTheme="majorHAnsi" w:eastAsiaTheme="minorHAnsi" w:hAnsiTheme="majorHAnsi" w:cstheme="minorBidi"/>
          <w:snapToGrid/>
          <w:sz w:val="24"/>
          <w:szCs w:val="22"/>
        </w:rPr>
        <w:t xml:space="preserve"> Q1–Q6, a</w:t>
      </w:r>
      <w:r w:rsidR="009C7FC6">
        <w:rPr>
          <w:rFonts w:asciiTheme="majorHAnsi" w:eastAsiaTheme="minorHAnsi" w:hAnsiTheme="majorHAnsi" w:cstheme="minorBidi"/>
          <w:snapToGrid/>
          <w:sz w:val="24"/>
          <w:szCs w:val="22"/>
        </w:rPr>
        <w:t>ctivit</w:t>
      </w:r>
      <w:r w:rsidR="009214A6">
        <w:rPr>
          <w:rFonts w:asciiTheme="majorHAnsi" w:eastAsiaTheme="minorHAnsi" w:hAnsiTheme="majorHAnsi" w:cstheme="minorBidi"/>
          <w:snapToGrid/>
          <w:sz w:val="24"/>
          <w:szCs w:val="22"/>
        </w:rPr>
        <w:t>y</w:t>
      </w:r>
      <w:r w:rsidR="009C7FC6">
        <w:rPr>
          <w:rFonts w:asciiTheme="majorHAnsi" w:eastAsiaTheme="minorHAnsi" w:hAnsiTheme="majorHAnsi" w:cstheme="minorBidi"/>
          <w:snapToGrid/>
          <w:sz w:val="24"/>
          <w:szCs w:val="22"/>
        </w:rPr>
        <w:t xml:space="preserve"> and budget</w:t>
      </w:r>
      <w:r w:rsidR="009214A6">
        <w:rPr>
          <w:rFonts w:asciiTheme="majorHAnsi" w:eastAsiaTheme="minorHAnsi" w:hAnsiTheme="majorHAnsi" w:cstheme="minorBidi"/>
          <w:snapToGrid/>
          <w:sz w:val="24"/>
          <w:szCs w:val="22"/>
        </w:rPr>
        <w:t xml:space="preserve"> plan</w:t>
      </w:r>
      <w:r w:rsidR="009C7FC6">
        <w:rPr>
          <w:rFonts w:asciiTheme="majorHAnsi" w:eastAsiaTheme="minorHAnsi" w:hAnsiTheme="majorHAnsi" w:cstheme="minorBidi"/>
          <w:snapToGrid/>
          <w:sz w:val="24"/>
          <w:szCs w:val="22"/>
        </w:rPr>
        <w:t>s</w:t>
      </w:r>
      <w:r w:rsidR="005D54EA">
        <w:rPr>
          <w:rFonts w:asciiTheme="majorHAnsi" w:eastAsiaTheme="minorHAnsi" w:hAnsiTheme="majorHAnsi" w:cstheme="minorBidi"/>
          <w:snapToGrid/>
          <w:sz w:val="24"/>
          <w:szCs w:val="22"/>
        </w:rPr>
        <w:t xml:space="preserve"> should be </w:t>
      </w:r>
      <w:r w:rsidR="009C7FC6">
        <w:rPr>
          <w:rFonts w:asciiTheme="majorHAnsi" w:eastAsiaTheme="minorHAnsi" w:hAnsiTheme="majorHAnsi" w:cstheme="minorBidi"/>
          <w:snapToGrid/>
          <w:sz w:val="24"/>
          <w:szCs w:val="22"/>
        </w:rPr>
        <w:t>provided</w:t>
      </w:r>
      <w:r w:rsidR="005D54EA">
        <w:rPr>
          <w:rFonts w:asciiTheme="majorHAnsi" w:eastAsiaTheme="minorHAnsi" w:hAnsiTheme="majorHAnsi" w:cstheme="minorBidi"/>
          <w:snapToGrid/>
          <w:sz w:val="24"/>
          <w:szCs w:val="22"/>
        </w:rPr>
        <w:t xml:space="preserve"> for Q1–Q6</w:t>
      </w:r>
      <w:r w:rsidR="005D54EA" w:rsidRPr="0042558C">
        <w:rPr>
          <w:rFonts w:asciiTheme="majorHAnsi" w:eastAsiaTheme="minorHAnsi" w:hAnsiTheme="majorHAnsi" w:cstheme="minorBidi"/>
          <w:snapToGrid/>
          <w:sz w:val="24"/>
          <w:szCs w:val="22"/>
        </w:rPr>
        <w:t xml:space="preserve">. </w:t>
      </w:r>
    </w:p>
    <w:p w14:paraId="4CD5BEC3" w14:textId="3F042066" w:rsidR="00FB750E" w:rsidRPr="004D244A" w:rsidRDefault="00FB750E" w:rsidP="00D01248">
      <w:pPr>
        <w:pStyle w:val="NoSpacing"/>
        <w:spacing w:after="240" w:line="276" w:lineRule="auto"/>
        <w:rPr>
          <w:rFonts w:asciiTheme="majorHAnsi" w:hAnsiTheme="majorHAnsi"/>
          <w:b/>
          <w:sz w:val="28"/>
        </w:rPr>
      </w:pPr>
      <w:r w:rsidRPr="004D244A">
        <w:rPr>
          <w:rFonts w:asciiTheme="majorHAnsi" w:hAnsiTheme="majorHAnsi"/>
          <w:b/>
          <w:sz w:val="28"/>
        </w:rPr>
        <w:t>Reminders:</w:t>
      </w:r>
    </w:p>
    <w:p w14:paraId="2ABBFFAC" w14:textId="620CED40" w:rsidR="00B80154" w:rsidRDefault="00B80154" w:rsidP="00D01248">
      <w:pPr>
        <w:pStyle w:val="NoSpacing"/>
        <w:numPr>
          <w:ilvl w:val="0"/>
          <w:numId w:val="18"/>
        </w:numPr>
        <w:spacing w:after="240" w:line="276" w:lineRule="auto"/>
        <w:rPr>
          <w:rFonts w:asciiTheme="majorHAnsi" w:hAnsiTheme="majorHAnsi"/>
          <w:sz w:val="24"/>
        </w:rPr>
      </w:pPr>
      <w:r>
        <w:rPr>
          <w:rFonts w:asciiTheme="majorHAnsi" w:hAnsiTheme="majorHAnsi"/>
          <w:sz w:val="24"/>
        </w:rPr>
        <w:t>For WIOA and State funds, a</w:t>
      </w:r>
      <w:r w:rsidR="003C1DA2" w:rsidRPr="00FC7B53">
        <w:rPr>
          <w:rFonts w:asciiTheme="majorHAnsi" w:hAnsiTheme="majorHAnsi"/>
          <w:sz w:val="24"/>
        </w:rPr>
        <w:t xml:space="preserve"> maximum of 10% </w:t>
      </w:r>
      <w:r>
        <w:rPr>
          <w:rFonts w:asciiTheme="majorHAnsi" w:hAnsiTheme="majorHAnsi"/>
          <w:sz w:val="24"/>
        </w:rPr>
        <w:t>can</w:t>
      </w:r>
      <w:r w:rsidR="003C1DA2" w:rsidRPr="00FC7B53">
        <w:rPr>
          <w:rFonts w:asciiTheme="majorHAnsi" w:hAnsiTheme="majorHAnsi"/>
          <w:sz w:val="24"/>
        </w:rPr>
        <w:t xml:space="preserve"> be used for Administrative Costs. </w:t>
      </w:r>
      <w:r w:rsidR="003C1DA2">
        <w:rPr>
          <w:rFonts w:asciiTheme="majorHAnsi" w:hAnsiTheme="majorHAnsi"/>
          <w:sz w:val="24"/>
        </w:rPr>
        <w:t xml:space="preserve">We recommend budgeting slightly under 10%. </w:t>
      </w:r>
    </w:p>
    <w:p w14:paraId="55AADE98" w14:textId="78944E2E" w:rsidR="009D7E26" w:rsidRPr="00FC7B53" w:rsidRDefault="009D7E26" w:rsidP="00D01248">
      <w:pPr>
        <w:pStyle w:val="NoSpacing"/>
        <w:numPr>
          <w:ilvl w:val="0"/>
          <w:numId w:val="18"/>
        </w:numPr>
        <w:spacing w:after="240" w:line="276" w:lineRule="auto"/>
        <w:rPr>
          <w:rFonts w:asciiTheme="majorHAnsi" w:hAnsiTheme="majorHAnsi"/>
          <w:sz w:val="24"/>
        </w:rPr>
      </w:pPr>
      <w:r w:rsidRPr="00FC7B53">
        <w:rPr>
          <w:rFonts w:asciiTheme="majorHAnsi" w:hAnsiTheme="majorHAnsi"/>
          <w:sz w:val="24"/>
        </w:rPr>
        <w:t xml:space="preserve">At least 80% of the grant </w:t>
      </w:r>
      <w:r>
        <w:rPr>
          <w:rFonts w:asciiTheme="majorHAnsi" w:hAnsiTheme="majorHAnsi"/>
          <w:sz w:val="24"/>
        </w:rPr>
        <w:t>should</w:t>
      </w:r>
      <w:r w:rsidRPr="00FC7B53">
        <w:rPr>
          <w:rFonts w:asciiTheme="majorHAnsi" w:hAnsiTheme="majorHAnsi"/>
          <w:sz w:val="24"/>
        </w:rPr>
        <w:t xml:space="preserve"> be expended </w:t>
      </w:r>
      <w:r>
        <w:rPr>
          <w:rFonts w:asciiTheme="majorHAnsi" w:hAnsiTheme="majorHAnsi"/>
          <w:sz w:val="24"/>
        </w:rPr>
        <w:t xml:space="preserve">or obligated </w:t>
      </w:r>
      <w:r w:rsidRPr="00FC7B53">
        <w:rPr>
          <w:rFonts w:asciiTheme="majorHAnsi" w:hAnsiTheme="majorHAnsi"/>
          <w:sz w:val="24"/>
        </w:rPr>
        <w:t xml:space="preserve">by the end of Q4. </w:t>
      </w:r>
    </w:p>
    <w:p w14:paraId="172A500D" w14:textId="66C43EB4" w:rsidR="009D7E26" w:rsidRPr="00FC7B53" w:rsidRDefault="009D7E26" w:rsidP="00D01248">
      <w:pPr>
        <w:pStyle w:val="NoSpacing"/>
        <w:numPr>
          <w:ilvl w:val="0"/>
          <w:numId w:val="18"/>
        </w:numPr>
        <w:spacing w:after="240" w:line="276" w:lineRule="auto"/>
        <w:rPr>
          <w:rFonts w:asciiTheme="majorHAnsi" w:hAnsiTheme="majorHAnsi"/>
          <w:sz w:val="24"/>
        </w:rPr>
      </w:pPr>
      <w:r w:rsidRPr="00FC7B53">
        <w:rPr>
          <w:rFonts w:asciiTheme="majorHAnsi" w:hAnsiTheme="majorHAnsi"/>
          <w:sz w:val="24"/>
        </w:rPr>
        <w:t xml:space="preserve">Any unexpended funds exceeding 20% of the </w:t>
      </w:r>
      <w:r>
        <w:rPr>
          <w:rFonts w:asciiTheme="majorHAnsi" w:hAnsiTheme="majorHAnsi"/>
          <w:sz w:val="24"/>
        </w:rPr>
        <w:t xml:space="preserve">total allocation </w:t>
      </w:r>
      <w:r w:rsidRPr="00FC7B53">
        <w:rPr>
          <w:rFonts w:asciiTheme="majorHAnsi" w:hAnsiTheme="majorHAnsi"/>
          <w:sz w:val="24"/>
        </w:rPr>
        <w:t>by the end of Q4 may be recaptured and reallocated</w:t>
      </w:r>
      <w:r w:rsidR="008C2352">
        <w:rPr>
          <w:rFonts w:asciiTheme="majorHAnsi" w:hAnsiTheme="majorHAnsi"/>
          <w:sz w:val="24"/>
        </w:rPr>
        <w:t xml:space="preserve"> without an approved carry forward waiver request</w:t>
      </w:r>
      <w:r w:rsidRPr="00FC7B53">
        <w:rPr>
          <w:rFonts w:asciiTheme="majorHAnsi" w:hAnsiTheme="majorHAnsi"/>
          <w:sz w:val="24"/>
        </w:rPr>
        <w:t xml:space="preserve">. </w:t>
      </w:r>
    </w:p>
    <w:p w14:paraId="11EA6D80" w14:textId="77777777" w:rsidR="009D7E26" w:rsidRPr="00394073" w:rsidRDefault="009D7E26" w:rsidP="00D01248">
      <w:pPr>
        <w:pStyle w:val="ListParagraph"/>
        <w:numPr>
          <w:ilvl w:val="0"/>
          <w:numId w:val="18"/>
        </w:numPr>
        <w:spacing w:after="240" w:line="276" w:lineRule="auto"/>
        <w:rPr>
          <w:rFonts w:asciiTheme="majorHAnsi" w:hAnsiTheme="majorHAnsi"/>
          <w:b/>
          <w:sz w:val="24"/>
        </w:rPr>
      </w:pPr>
      <w:r w:rsidRPr="00B028A8">
        <w:rPr>
          <w:rFonts w:asciiTheme="majorHAnsi" w:eastAsiaTheme="minorHAnsi" w:hAnsiTheme="majorHAnsi" w:cstheme="minorBidi"/>
          <w:snapToGrid/>
          <w:sz w:val="24"/>
          <w:szCs w:val="22"/>
        </w:rPr>
        <w:t xml:space="preserve">For definitions of terms and cost category limitations, see </w:t>
      </w:r>
      <w:r w:rsidRPr="00394073">
        <w:rPr>
          <w:rFonts w:asciiTheme="majorHAnsi" w:eastAsiaTheme="minorHAnsi" w:hAnsiTheme="majorHAnsi" w:cstheme="minorBidi"/>
          <w:b/>
          <w:snapToGrid/>
          <w:sz w:val="24"/>
          <w:szCs w:val="22"/>
        </w:rPr>
        <w:t>Appendix D</w:t>
      </w:r>
      <w:r w:rsidRPr="00394073">
        <w:rPr>
          <w:rFonts w:asciiTheme="majorHAnsi" w:hAnsiTheme="majorHAnsi"/>
          <w:b/>
          <w:sz w:val="24"/>
        </w:rPr>
        <w:t xml:space="preserve">: General Definitions. </w:t>
      </w:r>
    </w:p>
    <w:p w14:paraId="1415727E" w14:textId="1E8FF176" w:rsidR="003C1DA2" w:rsidRPr="00B028A8" w:rsidRDefault="003C1DA2" w:rsidP="00D01248">
      <w:pPr>
        <w:pStyle w:val="NoSpacing"/>
        <w:numPr>
          <w:ilvl w:val="0"/>
          <w:numId w:val="18"/>
        </w:numPr>
        <w:spacing w:after="240" w:line="276" w:lineRule="auto"/>
        <w:rPr>
          <w:rFonts w:asciiTheme="majorHAnsi" w:hAnsiTheme="majorHAnsi"/>
          <w:sz w:val="24"/>
        </w:rPr>
      </w:pPr>
      <w:r>
        <w:rPr>
          <w:rFonts w:asciiTheme="majorHAnsi" w:hAnsiTheme="majorHAnsi"/>
          <w:sz w:val="24"/>
        </w:rPr>
        <w:t>State funds</w:t>
      </w:r>
      <w:r w:rsidRPr="00B028A8">
        <w:rPr>
          <w:rFonts w:asciiTheme="majorHAnsi" w:hAnsiTheme="majorHAnsi"/>
          <w:sz w:val="24"/>
        </w:rPr>
        <w:t xml:space="preserve"> cost category limitations: </w:t>
      </w:r>
      <w:hyperlink r:id="rId20" w:history="1">
        <w:r w:rsidR="00A91DF7" w:rsidRPr="00A91DF7">
          <w:rPr>
            <w:rStyle w:val="Hyperlink"/>
            <w:rFonts w:asciiTheme="majorHAnsi" w:hAnsiTheme="majorHAnsi"/>
            <w:sz w:val="24"/>
          </w:rPr>
          <w:t>State Dislocated Worker Cost Category Definition and Waiver Policy</w:t>
        </w:r>
      </w:hyperlink>
      <w:r w:rsidR="00A91DF7" w:rsidRPr="00A91DF7">
        <w:rPr>
          <w:rFonts w:asciiTheme="majorHAnsi" w:hAnsiTheme="majorHAnsi"/>
          <w:color w:val="0000FF"/>
          <w:sz w:val="24"/>
          <w:u w:val="single"/>
        </w:rPr>
        <w:t xml:space="preserve">     </w:t>
      </w:r>
    </w:p>
    <w:p w14:paraId="0A2CA1DB" w14:textId="77777777" w:rsidR="00DB0912" w:rsidRPr="00B028A8" w:rsidRDefault="00DB0912" w:rsidP="009006F2">
      <w:pPr>
        <w:spacing w:after="120" w:line="276" w:lineRule="auto"/>
        <w:rPr>
          <w:rFonts w:asciiTheme="majorHAnsi" w:hAnsiTheme="majorHAnsi"/>
          <w:b/>
          <w:sz w:val="24"/>
        </w:rPr>
        <w:sectPr w:rsidR="00DB0912" w:rsidRPr="00B028A8" w:rsidSect="00C005E9">
          <w:pgSz w:w="12240" w:h="15840" w:code="1"/>
          <w:pgMar w:top="1440" w:right="1440" w:bottom="1440" w:left="1440" w:header="720" w:footer="720" w:gutter="0"/>
          <w:cols w:space="720"/>
          <w:docGrid w:linePitch="360"/>
        </w:sectPr>
      </w:pPr>
    </w:p>
    <w:p w14:paraId="5454204C" w14:textId="6F804A8C" w:rsidR="00566B3F" w:rsidRPr="00566B3F" w:rsidRDefault="00566B3F" w:rsidP="00566B3F">
      <w:pPr>
        <w:pStyle w:val="Heading2"/>
        <w:spacing w:after="360"/>
        <w:ind w:left="-900" w:right="-720"/>
      </w:pPr>
      <w:r>
        <w:rPr>
          <w:sz w:val="32"/>
        </w:rPr>
        <w:lastRenderedPageBreak/>
        <w:t xml:space="preserve">6. </w:t>
      </w:r>
      <w:r w:rsidRPr="004A4995">
        <w:rPr>
          <w:sz w:val="32"/>
        </w:rPr>
        <w:t xml:space="preserve">Budget Plan </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sidRPr="00C453C7">
        <w:rPr>
          <w:rFonts w:asciiTheme="minorHAnsi" w:hAnsiTheme="minorHAnsi"/>
          <w:b w:val="0"/>
          <w:color w:val="000000" w:themeColor="text1"/>
          <w:sz w:val="22"/>
        </w:rPr>
        <w:t>Attachment 2: Budget</w:t>
      </w:r>
    </w:p>
    <w:tbl>
      <w:tblPr>
        <w:tblpPr w:leftFromText="180" w:rightFromText="180" w:vertAnchor="text" w:horzAnchor="margin" w:tblpXSpec="center" w:tblpY="65"/>
        <w:tblW w:w="5796" w:type="pct"/>
        <w:tblLayout w:type="fixed"/>
        <w:tblLook w:val="04A0" w:firstRow="1" w:lastRow="0" w:firstColumn="1" w:lastColumn="0" w:noHBand="0" w:noVBand="1"/>
      </w:tblPr>
      <w:tblGrid>
        <w:gridCol w:w="2889"/>
        <w:gridCol w:w="1348"/>
        <w:gridCol w:w="1348"/>
        <w:gridCol w:w="1348"/>
        <w:gridCol w:w="1435"/>
        <w:gridCol w:w="1348"/>
        <w:gridCol w:w="1348"/>
        <w:gridCol w:w="1348"/>
        <w:gridCol w:w="1348"/>
        <w:gridCol w:w="1243"/>
        <w:gridCol w:w="9"/>
      </w:tblGrid>
      <w:tr w:rsidR="008C2352" w:rsidRPr="0064022F" w14:paraId="4B22402D" w14:textId="6C57B871" w:rsidTr="008C2352">
        <w:trPr>
          <w:gridAfter w:val="1"/>
          <w:wAfter w:w="3" w:type="pct"/>
          <w:trHeight w:val="707"/>
        </w:trPr>
        <w:tc>
          <w:tcPr>
            <w:tcW w:w="9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D783FB4" w14:textId="5D06CFF6" w:rsidR="008C2352" w:rsidRPr="00920D48" w:rsidRDefault="00566B3F" w:rsidP="008C2352">
            <w:pPr>
              <w:pStyle w:val="NoSpacing"/>
              <w:spacing w:before="120" w:after="120"/>
              <w:rPr>
                <w:b/>
                <w:snapToGrid/>
                <w:sz w:val="21"/>
                <w:szCs w:val="21"/>
              </w:rPr>
            </w:pPr>
            <w:r>
              <w:rPr>
                <w:b/>
                <w:snapToGrid/>
                <w:sz w:val="21"/>
                <w:szCs w:val="21"/>
              </w:rPr>
              <w:t>C</w:t>
            </w:r>
            <w:r w:rsidR="00C17F70">
              <w:rPr>
                <w:b/>
                <w:snapToGrid/>
                <w:sz w:val="21"/>
                <w:szCs w:val="21"/>
              </w:rPr>
              <w:t>ATEGORY</w:t>
            </w:r>
          </w:p>
        </w:tc>
        <w:tc>
          <w:tcPr>
            <w:tcW w:w="449"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18C3714" w14:textId="77777777" w:rsidR="008C2352" w:rsidRPr="00BB1392" w:rsidRDefault="008C2352" w:rsidP="008C2352">
            <w:pPr>
              <w:widowControl w:val="0"/>
              <w:spacing w:before="120" w:after="120"/>
              <w:jc w:val="center"/>
              <w:rPr>
                <w:b/>
                <w:snapToGrid/>
                <w:sz w:val="21"/>
                <w:szCs w:val="21"/>
              </w:rPr>
            </w:pPr>
            <w:r w:rsidRPr="000949FB">
              <w:rPr>
                <w:b/>
                <w:bCs/>
                <w:sz w:val="21"/>
                <w:szCs w:val="21"/>
              </w:rPr>
              <w:t xml:space="preserve">Q1 </w:t>
            </w:r>
            <w:r>
              <w:rPr>
                <w:b/>
                <w:bCs/>
                <w:sz w:val="21"/>
                <w:szCs w:val="21"/>
              </w:rPr>
              <w:t>e</w:t>
            </w:r>
            <w:r w:rsidRPr="00BB1392">
              <w:rPr>
                <w:b/>
                <w:snapToGrid/>
                <w:sz w:val="21"/>
                <w:szCs w:val="21"/>
              </w:rPr>
              <w:t xml:space="preserve">nd date: </w:t>
            </w:r>
          </w:p>
          <w:p w14:paraId="427AE36A" w14:textId="792E5C9B" w:rsidR="008C2352" w:rsidRPr="007B1D5A" w:rsidRDefault="008C2352" w:rsidP="008C2352">
            <w:pPr>
              <w:pStyle w:val="NoSpacing"/>
              <w:spacing w:before="120" w:after="120"/>
              <w:jc w:val="center"/>
              <w:rPr>
                <w:b/>
                <w:snapToGrid/>
                <w:sz w:val="20"/>
                <w:szCs w:val="18"/>
              </w:rPr>
            </w:pPr>
          </w:p>
        </w:tc>
        <w:tc>
          <w:tcPr>
            <w:tcW w:w="449" w:type="pct"/>
            <w:tcBorders>
              <w:top w:val="single" w:sz="4" w:space="0" w:color="auto"/>
              <w:left w:val="nil"/>
              <w:bottom w:val="single" w:sz="4" w:space="0" w:color="auto"/>
              <w:right w:val="single" w:sz="4" w:space="0" w:color="auto"/>
            </w:tcBorders>
            <w:shd w:val="clear" w:color="auto" w:fill="E7E6E6" w:themeFill="background2"/>
            <w:noWrap/>
            <w:vAlign w:val="center"/>
          </w:tcPr>
          <w:p w14:paraId="30174935" w14:textId="77777777" w:rsidR="008C2352" w:rsidRPr="00BB1392" w:rsidRDefault="008C2352" w:rsidP="008C2352">
            <w:pPr>
              <w:widowControl w:val="0"/>
              <w:spacing w:before="120" w:after="120"/>
              <w:jc w:val="center"/>
              <w:rPr>
                <w:b/>
                <w:sz w:val="21"/>
                <w:szCs w:val="21"/>
              </w:rPr>
            </w:pPr>
            <w:r w:rsidRPr="000949FB">
              <w:rPr>
                <w:b/>
                <w:bCs/>
                <w:sz w:val="21"/>
                <w:szCs w:val="21"/>
              </w:rPr>
              <w:t xml:space="preserve">Q2 </w:t>
            </w:r>
            <w:r>
              <w:rPr>
                <w:b/>
                <w:bCs/>
                <w:sz w:val="21"/>
                <w:szCs w:val="21"/>
              </w:rPr>
              <w:t>e</w:t>
            </w:r>
            <w:r w:rsidRPr="00BB1392">
              <w:rPr>
                <w:b/>
                <w:sz w:val="21"/>
                <w:szCs w:val="21"/>
              </w:rPr>
              <w:t xml:space="preserve">nd date: </w:t>
            </w:r>
          </w:p>
          <w:p w14:paraId="104B27D8" w14:textId="02A3ADB5" w:rsidR="008C2352" w:rsidRPr="007B1D5A" w:rsidRDefault="008C2352" w:rsidP="008C2352">
            <w:pPr>
              <w:pStyle w:val="NoSpacing"/>
              <w:spacing w:before="120" w:after="120"/>
              <w:jc w:val="center"/>
              <w:rPr>
                <w:b/>
                <w:snapToGrid/>
                <w:sz w:val="20"/>
                <w:szCs w:val="18"/>
              </w:rPr>
            </w:pPr>
          </w:p>
        </w:tc>
        <w:tc>
          <w:tcPr>
            <w:tcW w:w="449" w:type="pct"/>
            <w:tcBorders>
              <w:top w:val="single" w:sz="4" w:space="0" w:color="auto"/>
              <w:left w:val="nil"/>
              <w:bottom w:val="single" w:sz="4" w:space="0" w:color="auto"/>
              <w:right w:val="single" w:sz="4" w:space="0" w:color="auto"/>
            </w:tcBorders>
            <w:shd w:val="clear" w:color="auto" w:fill="E7E6E6" w:themeFill="background2"/>
            <w:noWrap/>
            <w:vAlign w:val="center"/>
          </w:tcPr>
          <w:p w14:paraId="16F1C89F" w14:textId="77777777" w:rsidR="008C2352" w:rsidRPr="00BB1392" w:rsidRDefault="008C2352" w:rsidP="008C2352">
            <w:pPr>
              <w:widowControl w:val="0"/>
              <w:spacing w:before="120" w:after="120"/>
              <w:jc w:val="center"/>
              <w:rPr>
                <w:b/>
                <w:sz w:val="21"/>
                <w:szCs w:val="21"/>
              </w:rPr>
            </w:pPr>
            <w:r w:rsidRPr="000949FB">
              <w:rPr>
                <w:b/>
                <w:bCs/>
                <w:sz w:val="21"/>
                <w:szCs w:val="21"/>
              </w:rPr>
              <w:t>Q3</w:t>
            </w:r>
            <w:r>
              <w:rPr>
                <w:sz w:val="21"/>
                <w:szCs w:val="21"/>
              </w:rPr>
              <w:t xml:space="preserve"> e</w:t>
            </w:r>
            <w:r w:rsidRPr="00BB1392">
              <w:rPr>
                <w:b/>
                <w:sz w:val="21"/>
                <w:szCs w:val="21"/>
              </w:rPr>
              <w:t>nd date:</w:t>
            </w:r>
          </w:p>
          <w:p w14:paraId="6970447B" w14:textId="5C4BB4EC" w:rsidR="008C2352" w:rsidRPr="007B1D5A" w:rsidRDefault="008C2352" w:rsidP="008C2352">
            <w:pPr>
              <w:pStyle w:val="NoSpacing"/>
              <w:spacing w:before="120" w:after="120"/>
              <w:jc w:val="center"/>
              <w:rPr>
                <w:b/>
                <w:snapToGrid/>
                <w:sz w:val="20"/>
                <w:szCs w:val="18"/>
              </w:rPr>
            </w:pPr>
          </w:p>
        </w:tc>
        <w:tc>
          <w:tcPr>
            <w:tcW w:w="478" w:type="pct"/>
            <w:tcBorders>
              <w:top w:val="single" w:sz="4" w:space="0" w:color="auto"/>
              <w:left w:val="nil"/>
              <w:bottom w:val="single" w:sz="4" w:space="0" w:color="auto"/>
              <w:right w:val="single" w:sz="4" w:space="0" w:color="auto"/>
            </w:tcBorders>
            <w:shd w:val="clear" w:color="auto" w:fill="E7E6E6" w:themeFill="background2"/>
            <w:noWrap/>
            <w:vAlign w:val="center"/>
          </w:tcPr>
          <w:p w14:paraId="0B878C1E" w14:textId="4CB2DFC4" w:rsidR="008C2352" w:rsidRPr="00067AB3" w:rsidRDefault="00067AB3" w:rsidP="008C2352">
            <w:pPr>
              <w:widowControl w:val="0"/>
              <w:spacing w:before="120" w:after="120"/>
              <w:rPr>
                <w:b/>
                <w:sz w:val="18"/>
                <w:szCs w:val="18"/>
              </w:rPr>
            </w:pPr>
            <w:r w:rsidRPr="00067AB3">
              <w:rPr>
                <w:b/>
                <w:bCs/>
                <w:sz w:val="18"/>
                <w:szCs w:val="18"/>
              </w:rPr>
              <w:t>**</w:t>
            </w:r>
            <w:r w:rsidR="008C2352" w:rsidRPr="00067AB3">
              <w:rPr>
                <w:b/>
                <w:bCs/>
                <w:sz w:val="18"/>
                <w:szCs w:val="18"/>
              </w:rPr>
              <w:t>Q4</w:t>
            </w:r>
            <w:r w:rsidR="008C2352" w:rsidRPr="00067AB3">
              <w:rPr>
                <w:sz w:val="18"/>
                <w:szCs w:val="18"/>
              </w:rPr>
              <w:t xml:space="preserve"> e</w:t>
            </w:r>
            <w:r w:rsidR="008C2352" w:rsidRPr="00067AB3">
              <w:rPr>
                <w:b/>
                <w:sz w:val="18"/>
                <w:szCs w:val="18"/>
              </w:rPr>
              <w:t xml:space="preserve">nd date: </w:t>
            </w:r>
          </w:p>
          <w:p w14:paraId="7CF71053" w14:textId="5F68961B" w:rsidR="008C2352" w:rsidRPr="007B1D5A" w:rsidRDefault="008C2352" w:rsidP="008C2352">
            <w:pPr>
              <w:pStyle w:val="NoSpacing"/>
              <w:spacing w:before="120" w:after="120"/>
              <w:jc w:val="center"/>
              <w:rPr>
                <w:b/>
                <w:snapToGrid/>
                <w:sz w:val="20"/>
                <w:szCs w:val="18"/>
              </w:rPr>
            </w:pPr>
          </w:p>
        </w:tc>
        <w:tc>
          <w:tcPr>
            <w:tcW w:w="449" w:type="pct"/>
            <w:tcBorders>
              <w:top w:val="single" w:sz="4" w:space="0" w:color="auto"/>
              <w:left w:val="nil"/>
              <w:bottom w:val="single" w:sz="4" w:space="0" w:color="auto"/>
              <w:right w:val="single" w:sz="4" w:space="0" w:color="auto"/>
            </w:tcBorders>
            <w:shd w:val="clear" w:color="auto" w:fill="E7E6E6" w:themeFill="background2"/>
          </w:tcPr>
          <w:p w14:paraId="51B51940" w14:textId="77777777" w:rsidR="008C2352" w:rsidRPr="00BB1392" w:rsidRDefault="008C2352" w:rsidP="008C2352">
            <w:pPr>
              <w:widowControl w:val="0"/>
              <w:spacing w:before="120" w:after="120"/>
              <w:jc w:val="center"/>
              <w:rPr>
                <w:b/>
                <w:sz w:val="21"/>
                <w:szCs w:val="21"/>
              </w:rPr>
            </w:pPr>
            <w:r w:rsidRPr="000949FB">
              <w:rPr>
                <w:b/>
                <w:bCs/>
                <w:sz w:val="21"/>
                <w:szCs w:val="21"/>
              </w:rPr>
              <w:t>Q5</w:t>
            </w:r>
            <w:r>
              <w:rPr>
                <w:sz w:val="21"/>
                <w:szCs w:val="21"/>
              </w:rPr>
              <w:t xml:space="preserve"> e</w:t>
            </w:r>
            <w:r w:rsidRPr="00BB1392">
              <w:rPr>
                <w:b/>
                <w:sz w:val="21"/>
                <w:szCs w:val="21"/>
              </w:rPr>
              <w:t>nd date:</w:t>
            </w:r>
          </w:p>
          <w:p w14:paraId="6260074F" w14:textId="4A536885" w:rsidR="008C2352" w:rsidRPr="007B1D5A" w:rsidRDefault="008C2352" w:rsidP="008C2352">
            <w:pPr>
              <w:pStyle w:val="NoSpacing"/>
              <w:spacing w:before="120" w:after="120"/>
              <w:jc w:val="center"/>
              <w:rPr>
                <w:b/>
                <w:snapToGrid/>
                <w:sz w:val="20"/>
                <w:szCs w:val="18"/>
              </w:rPr>
            </w:pPr>
          </w:p>
        </w:tc>
        <w:tc>
          <w:tcPr>
            <w:tcW w:w="449" w:type="pct"/>
            <w:tcBorders>
              <w:top w:val="single" w:sz="4" w:space="0" w:color="auto"/>
              <w:left w:val="nil"/>
              <w:bottom w:val="single" w:sz="4" w:space="0" w:color="auto"/>
              <w:right w:val="single" w:sz="4" w:space="0" w:color="auto"/>
            </w:tcBorders>
            <w:shd w:val="clear" w:color="auto" w:fill="E7E6E6" w:themeFill="background2"/>
          </w:tcPr>
          <w:p w14:paraId="5400E0DA" w14:textId="77777777" w:rsidR="008C2352" w:rsidRPr="00BB1392" w:rsidRDefault="008C2352" w:rsidP="008C2352">
            <w:pPr>
              <w:widowControl w:val="0"/>
              <w:spacing w:before="120" w:after="120"/>
              <w:jc w:val="center"/>
              <w:rPr>
                <w:b/>
                <w:sz w:val="21"/>
                <w:szCs w:val="21"/>
              </w:rPr>
            </w:pPr>
            <w:r w:rsidRPr="000949FB">
              <w:rPr>
                <w:b/>
                <w:bCs/>
                <w:sz w:val="21"/>
                <w:szCs w:val="21"/>
              </w:rPr>
              <w:t>Q6</w:t>
            </w:r>
            <w:r>
              <w:rPr>
                <w:sz w:val="21"/>
                <w:szCs w:val="21"/>
              </w:rPr>
              <w:t xml:space="preserve"> e</w:t>
            </w:r>
            <w:r w:rsidRPr="00BB1392">
              <w:rPr>
                <w:b/>
                <w:sz w:val="21"/>
                <w:szCs w:val="21"/>
              </w:rPr>
              <w:t xml:space="preserve">nd date: </w:t>
            </w:r>
          </w:p>
          <w:p w14:paraId="59871DD5" w14:textId="7CDD8091" w:rsidR="008C2352" w:rsidRPr="007B1D5A" w:rsidRDefault="008C2352" w:rsidP="008C2352">
            <w:pPr>
              <w:pStyle w:val="NoSpacing"/>
              <w:spacing w:before="120" w:after="120"/>
              <w:jc w:val="center"/>
              <w:rPr>
                <w:b/>
                <w:snapToGrid/>
                <w:sz w:val="20"/>
                <w:szCs w:val="18"/>
              </w:rPr>
            </w:pPr>
            <w:r w:rsidRPr="00BB1392">
              <w:rPr>
                <w:b/>
                <w:sz w:val="21"/>
                <w:szCs w:val="21"/>
              </w:rPr>
              <w:t xml:space="preserve"> </w:t>
            </w:r>
          </w:p>
        </w:tc>
        <w:tc>
          <w:tcPr>
            <w:tcW w:w="449" w:type="pct"/>
            <w:tcBorders>
              <w:top w:val="single" w:sz="4" w:space="0" w:color="auto"/>
              <w:left w:val="nil"/>
              <w:bottom w:val="single" w:sz="4" w:space="0" w:color="auto"/>
              <w:right w:val="single" w:sz="4" w:space="0" w:color="auto"/>
            </w:tcBorders>
            <w:shd w:val="clear" w:color="auto" w:fill="E7E6E6" w:themeFill="background2"/>
          </w:tcPr>
          <w:p w14:paraId="062AE7A0" w14:textId="77777777" w:rsidR="008C2352" w:rsidRPr="00BB1392" w:rsidRDefault="008C2352" w:rsidP="008C2352">
            <w:pPr>
              <w:widowControl w:val="0"/>
              <w:spacing w:before="120" w:after="120"/>
              <w:jc w:val="center"/>
              <w:rPr>
                <w:b/>
                <w:sz w:val="21"/>
                <w:szCs w:val="21"/>
              </w:rPr>
            </w:pPr>
            <w:r w:rsidRPr="000949FB">
              <w:rPr>
                <w:b/>
                <w:bCs/>
                <w:sz w:val="21"/>
                <w:szCs w:val="21"/>
              </w:rPr>
              <w:t>Q7</w:t>
            </w:r>
            <w:r>
              <w:rPr>
                <w:sz w:val="21"/>
                <w:szCs w:val="21"/>
              </w:rPr>
              <w:t xml:space="preserve"> e</w:t>
            </w:r>
            <w:r w:rsidRPr="00BB1392">
              <w:rPr>
                <w:b/>
                <w:sz w:val="21"/>
                <w:szCs w:val="21"/>
              </w:rPr>
              <w:t>nd date:</w:t>
            </w:r>
          </w:p>
          <w:p w14:paraId="212DF1AC" w14:textId="589A3B1A" w:rsidR="008C2352" w:rsidRPr="007B1D5A" w:rsidRDefault="008C2352" w:rsidP="008C2352">
            <w:pPr>
              <w:pStyle w:val="NoSpacing"/>
              <w:spacing w:before="120" w:after="120"/>
              <w:jc w:val="center"/>
              <w:rPr>
                <w:b/>
                <w:snapToGrid/>
                <w:sz w:val="20"/>
                <w:szCs w:val="18"/>
              </w:rPr>
            </w:pPr>
          </w:p>
        </w:tc>
        <w:tc>
          <w:tcPr>
            <w:tcW w:w="449" w:type="pct"/>
            <w:tcBorders>
              <w:top w:val="single" w:sz="4" w:space="0" w:color="auto"/>
              <w:left w:val="nil"/>
              <w:bottom w:val="single" w:sz="4" w:space="0" w:color="auto"/>
              <w:right w:val="single" w:sz="4" w:space="0" w:color="auto"/>
            </w:tcBorders>
            <w:shd w:val="clear" w:color="auto" w:fill="E7E6E6" w:themeFill="background2"/>
          </w:tcPr>
          <w:p w14:paraId="7C4393BA" w14:textId="77777777" w:rsidR="008C2352" w:rsidRPr="00BB1392" w:rsidRDefault="008C2352" w:rsidP="008C2352">
            <w:pPr>
              <w:widowControl w:val="0"/>
              <w:spacing w:before="120" w:after="120"/>
              <w:jc w:val="center"/>
              <w:rPr>
                <w:b/>
                <w:sz w:val="21"/>
                <w:szCs w:val="21"/>
              </w:rPr>
            </w:pPr>
            <w:r w:rsidRPr="000949FB">
              <w:rPr>
                <w:b/>
                <w:bCs/>
                <w:sz w:val="21"/>
                <w:szCs w:val="21"/>
              </w:rPr>
              <w:t xml:space="preserve">Q8 </w:t>
            </w:r>
            <w:r>
              <w:rPr>
                <w:b/>
                <w:bCs/>
                <w:sz w:val="21"/>
                <w:szCs w:val="21"/>
              </w:rPr>
              <w:t>e</w:t>
            </w:r>
            <w:r w:rsidRPr="00BB1392">
              <w:rPr>
                <w:b/>
                <w:sz w:val="21"/>
                <w:szCs w:val="21"/>
              </w:rPr>
              <w:t>nd date:</w:t>
            </w:r>
          </w:p>
          <w:p w14:paraId="69465B1C" w14:textId="2FDA3B2C" w:rsidR="008C2352" w:rsidRPr="007B1D5A" w:rsidRDefault="008C2352" w:rsidP="008C2352">
            <w:pPr>
              <w:pStyle w:val="NoSpacing"/>
              <w:spacing w:before="120" w:after="120"/>
              <w:jc w:val="center"/>
              <w:rPr>
                <w:b/>
                <w:snapToGrid/>
                <w:sz w:val="20"/>
                <w:szCs w:val="18"/>
              </w:rPr>
            </w:pPr>
          </w:p>
        </w:tc>
        <w:tc>
          <w:tcPr>
            <w:tcW w:w="414" w:type="pct"/>
            <w:tcBorders>
              <w:top w:val="single" w:sz="4" w:space="0" w:color="auto"/>
              <w:left w:val="nil"/>
              <w:bottom w:val="single" w:sz="4" w:space="0" w:color="auto"/>
              <w:right w:val="single" w:sz="4" w:space="0" w:color="auto"/>
            </w:tcBorders>
            <w:shd w:val="clear" w:color="auto" w:fill="E7E6E6" w:themeFill="background2"/>
          </w:tcPr>
          <w:p w14:paraId="7C4BB4BE" w14:textId="6F401D38" w:rsidR="008C2352" w:rsidRPr="0058684D" w:rsidRDefault="008C2352" w:rsidP="008C2352">
            <w:pPr>
              <w:widowControl w:val="0"/>
              <w:spacing w:before="120" w:after="120"/>
              <w:jc w:val="center"/>
              <w:rPr>
                <w:b/>
                <w:bCs/>
                <w:sz w:val="20"/>
                <w:szCs w:val="18"/>
              </w:rPr>
            </w:pPr>
            <w:r w:rsidRPr="0058684D">
              <w:rPr>
                <w:b/>
                <w:bCs/>
              </w:rPr>
              <w:t>Percent of Total</w:t>
            </w:r>
          </w:p>
        </w:tc>
      </w:tr>
      <w:tr w:rsidR="007B1D5A" w:rsidRPr="00005AB1" w14:paraId="7A985808" w14:textId="7F61DA3A" w:rsidTr="008C2352">
        <w:trPr>
          <w:gridAfter w:val="1"/>
          <w:wAfter w:w="3" w:type="pct"/>
          <w:trHeight w:val="440"/>
        </w:trPr>
        <w:tc>
          <w:tcPr>
            <w:tcW w:w="962" w:type="pct"/>
            <w:tcBorders>
              <w:top w:val="nil"/>
              <w:left w:val="single" w:sz="4" w:space="0" w:color="auto"/>
              <w:bottom w:val="single" w:sz="4" w:space="0" w:color="auto"/>
              <w:right w:val="single" w:sz="4" w:space="0" w:color="auto"/>
            </w:tcBorders>
            <w:shd w:val="clear" w:color="auto" w:fill="E7E6E6" w:themeFill="background2"/>
            <w:vAlign w:val="center"/>
          </w:tcPr>
          <w:p w14:paraId="7C04D39D" w14:textId="2648F8EE" w:rsidR="007B1D5A" w:rsidRPr="004A4995" w:rsidRDefault="007B1D5A" w:rsidP="006E39F7">
            <w:pPr>
              <w:pStyle w:val="NoSpacing"/>
              <w:spacing w:before="200" w:after="200"/>
              <w:rPr>
                <w:rFonts w:asciiTheme="majorHAnsi" w:hAnsiTheme="majorHAnsi"/>
                <w:sz w:val="21"/>
                <w:szCs w:val="21"/>
              </w:rPr>
            </w:pPr>
            <w:r w:rsidRPr="004A4995">
              <w:rPr>
                <w:rFonts w:asciiTheme="majorHAnsi" w:hAnsiTheme="majorHAnsi"/>
              </w:rPr>
              <w:t>(833) Administrative Costs</w:t>
            </w:r>
          </w:p>
        </w:tc>
        <w:tc>
          <w:tcPr>
            <w:tcW w:w="449" w:type="pct"/>
            <w:tcBorders>
              <w:top w:val="nil"/>
              <w:left w:val="single" w:sz="4" w:space="0" w:color="auto"/>
              <w:bottom w:val="single" w:sz="4" w:space="0" w:color="auto"/>
              <w:right w:val="single" w:sz="4" w:space="0" w:color="auto"/>
            </w:tcBorders>
            <w:shd w:val="clear" w:color="auto" w:fill="FFFFFF" w:themeFill="background1"/>
            <w:noWrap/>
            <w:vAlign w:val="center"/>
          </w:tcPr>
          <w:p w14:paraId="603722FF" w14:textId="77777777" w:rsidR="007B1D5A" w:rsidRPr="00920D48" w:rsidRDefault="007B1D5A" w:rsidP="006E39F7">
            <w:pPr>
              <w:pStyle w:val="NoSpacing"/>
              <w:spacing w:before="200" w:after="200"/>
              <w:jc w:val="center"/>
              <w:rPr>
                <w:color w:val="000000" w:themeColor="text1"/>
                <w:sz w:val="18"/>
                <w:szCs w:val="18"/>
              </w:rPr>
            </w:pPr>
          </w:p>
        </w:tc>
        <w:tc>
          <w:tcPr>
            <w:tcW w:w="449" w:type="pct"/>
            <w:tcBorders>
              <w:top w:val="nil"/>
              <w:left w:val="nil"/>
              <w:bottom w:val="single" w:sz="4" w:space="0" w:color="auto"/>
              <w:right w:val="single" w:sz="4" w:space="0" w:color="auto"/>
            </w:tcBorders>
            <w:shd w:val="clear" w:color="auto" w:fill="FFFFFF" w:themeFill="background1"/>
            <w:noWrap/>
            <w:vAlign w:val="center"/>
          </w:tcPr>
          <w:p w14:paraId="3E467F4E"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noWrap/>
            <w:vAlign w:val="center"/>
          </w:tcPr>
          <w:p w14:paraId="318EB80A" w14:textId="77777777" w:rsidR="007B1D5A" w:rsidRPr="00920D48" w:rsidRDefault="007B1D5A" w:rsidP="006E39F7">
            <w:pPr>
              <w:pStyle w:val="NoSpacing"/>
              <w:spacing w:before="200" w:after="200"/>
              <w:jc w:val="center"/>
              <w:rPr>
                <w:color w:val="000000" w:themeColor="text1"/>
              </w:rPr>
            </w:pPr>
          </w:p>
        </w:tc>
        <w:tc>
          <w:tcPr>
            <w:tcW w:w="478" w:type="pct"/>
            <w:tcBorders>
              <w:top w:val="nil"/>
              <w:left w:val="nil"/>
              <w:bottom w:val="single" w:sz="4" w:space="0" w:color="auto"/>
              <w:right w:val="single" w:sz="4" w:space="0" w:color="auto"/>
            </w:tcBorders>
            <w:shd w:val="clear" w:color="auto" w:fill="FFFFFF" w:themeFill="background1"/>
            <w:noWrap/>
            <w:vAlign w:val="center"/>
          </w:tcPr>
          <w:p w14:paraId="4B373644"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2029B85B"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7B9232E0"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32B6C7F1"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2921391A" w14:textId="77777777" w:rsidR="007B1D5A" w:rsidRPr="00920D48" w:rsidRDefault="007B1D5A" w:rsidP="006E39F7">
            <w:pPr>
              <w:pStyle w:val="NoSpacing"/>
              <w:spacing w:before="200" w:after="200"/>
              <w:jc w:val="center"/>
              <w:rPr>
                <w:color w:val="000000" w:themeColor="text1"/>
              </w:rPr>
            </w:pPr>
          </w:p>
        </w:tc>
        <w:tc>
          <w:tcPr>
            <w:tcW w:w="414" w:type="pct"/>
            <w:tcBorders>
              <w:top w:val="nil"/>
              <w:left w:val="nil"/>
              <w:bottom w:val="single" w:sz="4" w:space="0" w:color="auto"/>
              <w:right w:val="single" w:sz="4" w:space="0" w:color="auto"/>
            </w:tcBorders>
            <w:shd w:val="clear" w:color="auto" w:fill="FFFFFF" w:themeFill="background1"/>
          </w:tcPr>
          <w:p w14:paraId="67FDD0FD" w14:textId="77777777" w:rsidR="007B1D5A" w:rsidRPr="00920D48" w:rsidRDefault="007B1D5A" w:rsidP="006E39F7">
            <w:pPr>
              <w:pStyle w:val="NoSpacing"/>
              <w:spacing w:before="200" w:after="200"/>
              <w:jc w:val="center"/>
              <w:rPr>
                <w:color w:val="000000" w:themeColor="text1"/>
              </w:rPr>
            </w:pPr>
          </w:p>
        </w:tc>
      </w:tr>
      <w:tr w:rsidR="007B1D5A" w:rsidRPr="00005AB1" w14:paraId="73A31A42" w14:textId="0F4765BC" w:rsidTr="008C2352">
        <w:trPr>
          <w:gridAfter w:val="1"/>
          <w:wAfter w:w="3" w:type="pct"/>
          <w:trHeight w:val="440"/>
        </w:trPr>
        <w:tc>
          <w:tcPr>
            <w:tcW w:w="962" w:type="pct"/>
            <w:tcBorders>
              <w:top w:val="nil"/>
              <w:left w:val="single" w:sz="4" w:space="0" w:color="auto"/>
              <w:bottom w:val="single" w:sz="4" w:space="0" w:color="auto"/>
              <w:right w:val="single" w:sz="4" w:space="0" w:color="auto"/>
            </w:tcBorders>
            <w:shd w:val="clear" w:color="auto" w:fill="E7E6E6" w:themeFill="background2"/>
            <w:vAlign w:val="center"/>
          </w:tcPr>
          <w:p w14:paraId="417636F3" w14:textId="34DD8E2E" w:rsidR="007B1D5A" w:rsidRPr="004A4995" w:rsidRDefault="007B1D5A" w:rsidP="006E39F7">
            <w:pPr>
              <w:pStyle w:val="NoSpacing"/>
              <w:spacing w:before="200" w:after="200"/>
              <w:rPr>
                <w:rFonts w:asciiTheme="majorHAnsi" w:hAnsiTheme="majorHAnsi"/>
                <w:sz w:val="21"/>
                <w:szCs w:val="21"/>
              </w:rPr>
            </w:pPr>
            <w:r w:rsidRPr="004A4995">
              <w:rPr>
                <w:rFonts w:asciiTheme="majorHAnsi" w:hAnsiTheme="majorHAnsi"/>
              </w:rPr>
              <w:t>(857) Career Services</w:t>
            </w:r>
            <w:r w:rsidRPr="00ED7BC0">
              <w:rPr>
                <w:rFonts w:asciiTheme="majorHAnsi" w:hAnsiTheme="majorHAnsi"/>
                <w:b/>
                <w:bCs/>
              </w:rPr>
              <w:t>*</w:t>
            </w:r>
            <w:r w:rsidRPr="004A4995">
              <w:rPr>
                <w:rFonts w:asciiTheme="majorHAnsi" w:hAnsiTheme="majorHAnsi"/>
              </w:rPr>
              <w:t xml:space="preserve"> </w:t>
            </w:r>
          </w:p>
        </w:tc>
        <w:tc>
          <w:tcPr>
            <w:tcW w:w="449" w:type="pct"/>
            <w:tcBorders>
              <w:top w:val="nil"/>
              <w:left w:val="single" w:sz="4" w:space="0" w:color="auto"/>
              <w:bottom w:val="single" w:sz="4" w:space="0" w:color="auto"/>
              <w:right w:val="single" w:sz="4" w:space="0" w:color="auto"/>
            </w:tcBorders>
            <w:shd w:val="clear" w:color="auto" w:fill="FFFFFF" w:themeFill="background1"/>
            <w:noWrap/>
            <w:vAlign w:val="center"/>
          </w:tcPr>
          <w:p w14:paraId="6F26CE7C"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noWrap/>
            <w:vAlign w:val="center"/>
          </w:tcPr>
          <w:p w14:paraId="3ECC4C74"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noWrap/>
            <w:vAlign w:val="center"/>
          </w:tcPr>
          <w:p w14:paraId="3E9DDD13" w14:textId="77777777" w:rsidR="007B1D5A" w:rsidRPr="00920D48" w:rsidRDefault="007B1D5A" w:rsidP="006E39F7">
            <w:pPr>
              <w:pStyle w:val="NoSpacing"/>
              <w:spacing w:before="200" w:after="200"/>
              <w:jc w:val="center"/>
              <w:rPr>
                <w:color w:val="000000" w:themeColor="text1"/>
              </w:rPr>
            </w:pPr>
          </w:p>
        </w:tc>
        <w:tc>
          <w:tcPr>
            <w:tcW w:w="478" w:type="pct"/>
            <w:tcBorders>
              <w:top w:val="nil"/>
              <w:left w:val="nil"/>
              <w:bottom w:val="single" w:sz="4" w:space="0" w:color="auto"/>
              <w:right w:val="single" w:sz="4" w:space="0" w:color="auto"/>
            </w:tcBorders>
            <w:shd w:val="clear" w:color="auto" w:fill="FFFFFF" w:themeFill="background1"/>
            <w:noWrap/>
            <w:vAlign w:val="center"/>
          </w:tcPr>
          <w:p w14:paraId="49370110"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5E309083"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0824D94B"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08B0D4B6"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02DD0205" w14:textId="77777777" w:rsidR="007B1D5A" w:rsidRPr="00920D48" w:rsidRDefault="007B1D5A" w:rsidP="006E39F7">
            <w:pPr>
              <w:pStyle w:val="NoSpacing"/>
              <w:spacing w:before="200" w:after="200"/>
              <w:jc w:val="center"/>
              <w:rPr>
                <w:color w:val="000000" w:themeColor="text1"/>
              </w:rPr>
            </w:pPr>
          </w:p>
        </w:tc>
        <w:tc>
          <w:tcPr>
            <w:tcW w:w="414" w:type="pct"/>
            <w:tcBorders>
              <w:top w:val="nil"/>
              <w:left w:val="nil"/>
              <w:bottom w:val="single" w:sz="4" w:space="0" w:color="auto"/>
              <w:right w:val="single" w:sz="4" w:space="0" w:color="auto"/>
            </w:tcBorders>
            <w:shd w:val="clear" w:color="auto" w:fill="FFFFFF" w:themeFill="background1"/>
          </w:tcPr>
          <w:p w14:paraId="41169F62" w14:textId="77777777" w:rsidR="007B1D5A" w:rsidRPr="00920D48" w:rsidRDefault="007B1D5A" w:rsidP="006E39F7">
            <w:pPr>
              <w:pStyle w:val="NoSpacing"/>
              <w:spacing w:before="200" w:after="200"/>
              <w:jc w:val="center"/>
              <w:rPr>
                <w:color w:val="000000" w:themeColor="text1"/>
              </w:rPr>
            </w:pPr>
          </w:p>
        </w:tc>
      </w:tr>
      <w:tr w:rsidR="007B1D5A" w:rsidRPr="00005AB1" w14:paraId="1112D116" w14:textId="1BED5463" w:rsidTr="008C2352">
        <w:trPr>
          <w:gridAfter w:val="1"/>
          <w:wAfter w:w="3" w:type="pct"/>
          <w:trHeight w:val="485"/>
        </w:trPr>
        <w:tc>
          <w:tcPr>
            <w:tcW w:w="962" w:type="pct"/>
            <w:tcBorders>
              <w:top w:val="nil"/>
              <w:left w:val="single" w:sz="4" w:space="0" w:color="auto"/>
              <w:bottom w:val="single" w:sz="4" w:space="0" w:color="auto"/>
              <w:right w:val="single" w:sz="4" w:space="0" w:color="auto"/>
            </w:tcBorders>
            <w:shd w:val="clear" w:color="auto" w:fill="E7E6E6" w:themeFill="background2"/>
            <w:noWrap/>
            <w:vAlign w:val="center"/>
          </w:tcPr>
          <w:p w14:paraId="533348C5" w14:textId="0560B878" w:rsidR="007B1D5A" w:rsidRPr="004A4995" w:rsidRDefault="007B1D5A" w:rsidP="006E39F7">
            <w:pPr>
              <w:pStyle w:val="NoSpacing"/>
              <w:spacing w:before="200" w:after="200"/>
              <w:rPr>
                <w:rFonts w:asciiTheme="majorHAnsi" w:hAnsiTheme="majorHAnsi"/>
                <w:sz w:val="21"/>
                <w:szCs w:val="21"/>
              </w:rPr>
            </w:pPr>
            <w:r w:rsidRPr="004A4995">
              <w:rPr>
                <w:rFonts w:asciiTheme="majorHAnsi" w:hAnsiTheme="majorHAnsi"/>
              </w:rPr>
              <w:t>(895) Transitional Jobs</w:t>
            </w:r>
          </w:p>
        </w:tc>
        <w:tc>
          <w:tcPr>
            <w:tcW w:w="449" w:type="pct"/>
            <w:tcBorders>
              <w:top w:val="nil"/>
              <w:left w:val="single" w:sz="4" w:space="0" w:color="auto"/>
              <w:bottom w:val="single" w:sz="4" w:space="0" w:color="auto"/>
              <w:right w:val="single" w:sz="4" w:space="0" w:color="auto"/>
            </w:tcBorders>
            <w:shd w:val="clear" w:color="auto" w:fill="FFFFFF" w:themeFill="background1"/>
            <w:noWrap/>
            <w:vAlign w:val="center"/>
          </w:tcPr>
          <w:p w14:paraId="717B829B"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noWrap/>
            <w:vAlign w:val="center"/>
          </w:tcPr>
          <w:p w14:paraId="2A4E7ABB"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noWrap/>
            <w:vAlign w:val="center"/>
          </w:tcPr>
          <w:p w14:paraId="1FC72CAE" w14:textId="77777777" w:rsidR="007B1D5A" w:rsidRPr="00920D48" w:rsidRDefault="007B1D5A" w:rsidP="006E39F7">
            <w:pPr>
              <w:pStyle w:val="NoSpacing"/>
              <w:spacing w:before="200" w:after="200"/>
              <w:jc w:val="center"/>
              <w:rPr>
                <w:color w:val="000000" w:themeColor="text1"/>
              </w:rPr>
            </w:pPr>
          </w:p>
        </w:tc>
        <w:tc>
          <w:tcPr>
            <w:tcW w:w="478" w:type="pct"/>
            <w:tcBorders>
              <w:top w:val="nil"/>
              <w:left w:val="nil"/>
              <w:bottom w:val="single" w:sz="4" w:space="0" w:color="auto"/>
              <w:right w:val="single" w:sz="4" w:space="0" w:color="auto"/>
            </w:tcBorders>
            <w:shd w:val="clear" w:color="auto" w:fill="FFFFFF" w:themeFill="background1"/>
            <w:noWrap/>
            <w:vAlign w:val="center"/>
          </w:tcPr>
          <w:p w14:paraId="3709D366"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0EFFAEC6"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01E096AF"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20016642" w14:textId="77777777" w:rsidR="007B1D5A" w:rsidRPr="00920D48" w:rsidRDefault="007B1D5A" w:rsidP="006E39F7">
            <w:pPr>
              <w:pStyle w:val="NoSpacing"/>
              <w:spacing w:before="200" w:after="200"/>
              <w:jc w:val="center"/>
              <w:rPr>
                <w:color w:val="000000" w:themeColor="text1"/>
              </w:rPr>
            </w:pPr>
          </w:p>
        </w:tc>
        <w:tc>
          <w:tcPr>
            <w:tcW w:w="449" w:type="pct"/>
            <w:tcBorders>
              <w:top w:val="nil"/>
              <w:left w:val="nil"/>
              <w:bottom w:val="single" w:sz="4" w:space="0" w:color="auto"/>
              <w:right w:val="single" w:sz="4" w:space="0" w:color="auto"/>
            </w:tcBorders>
            <w:shd w:val="clear" w:color="auto" w:fill="FFFFFF" w:themeFill="background1"/>
            <w:vAlign w:val="center"/>
          </w:tcPr>
          <w:p w14:paraId="70BCABAC" w14:textId="77777777" w:rsidR="007B1D5A" w:rsidRPr="00920D48" w:rsidRDefault="007B1D5A" w:rsidP="006E39F7">
            <w:pPr>
              <w:pStyle w:val="NoSpacing"/>
              <w:spacing w:before="200" w:after="200"/>
              <w:jc w:val="center"/>
              <w:rPr>
                <w:color w:val="000000" w:themeColor="text1"/>
              </w:rPr>
            </w:pPr>
          </w:p>
        </w:tc>
        <w:tc>
          <w:tcPr>
            <w:tcW w:w="414" w:type="pct"/>
            <w:tcBorders>
              <w:top w:val="nil"/>
              <w:left w:val="nil"/>
              <w:bottom w:val="single" w:sz="4" w:space="0" w:color="auto"/>
              <w:right w:val="single" w:sz="4" w:space="0" w:color="auto"/>
            </w:tcBorders>
            <w:shd w:val="clear" w:color="auto" w:fill="FFFFFF" w:themeFill="background1"/>
          </w:tcPr>
          <w:p w14:paraId="7ACB0F03" w14:textId="77777777" w:rsidR="007B1D5A" w:rsidRPr="00920D48" w:rsidRDefault="007B1D5A" w:rsidP="006E39F7">
            <w:pPr>
              <w:pStyle w:val="NoSpacing"/>
              <w:spacing w:before="200" w:after="200"/>
              <w:jc w:val="center"/>
              <w:rPr>
                <w:color w:val="000000" w:themeColor="text1"/>
              </w:rPr>
            </w:pPr>
          </w:p>
        </w:tc>
      </w:tr>
      <w:tr w:rsidR="007B1D5A" w:rsidRPr="002B7763" w14:paraId="61C0F355" w14:textId="5B0BD701" w:rsidTr="008C2352">
        <w:trPr>
          <w:gridAfter w:val="1"/>
          <w:wAfter w:w="3" w:type="pct"/>
          <w:trHeight w:val="485"/>
        </w:trPr>
        <w:tc>
          <w:tcPr>
            <w:tcW w:w="962" w:type="pct"/>
            <w:tcBorders>
              <w:top w:val="nil"/>
              <w:left w:val="single" w:sz="4" w:space="0" w:color="auto"/>
              <w:bottom w:val="single" w:sz="4" w:space="0" w:color="auto"/>
              <w:right w:val="single" w:sz="4" w:space="0" w:color="auto"/>
            </w:tcBorders>
            <w:shd w:val="clear" w:color="auto" w:fill="E7E6E6" w:themeFill="background2"/>
            <w:noWrap/>
            <w:vAlign w:val="center"/>
          </w:tcPr>
          <w:p w14:paraId="19EBE62D" w14:textId="6A918C16" w:rsidR="007B1D5A" w:rsidRPr="004A4995" w:rsidRDefault="007B1D5A" w:rsidP="006E39F7">
            <w:pPr>
              <w:pStyle w:val="NoSpacing"/>
              <w:spacing w:before="200" w:after="200"/>
              <w:rPr>
                <w:rFonts w:asciiTheme="majorHAnsi" w:hAnsiTheme="majorHAnsi"/>
                <w:sz w:val="21"/>
                <w:szCs w:val="21"/>
              </w:rPr>
            </w:pPr>
            <w:r w:rsidRPr="004A4995">
              <w:rPr>
                <w:rFonts w:asciiTheme="majorHAnsi" w:hAnsiTheme="majorHAnsi"/>
              </w:rPr>
              <w:t>(838) Direct Customer Training</w:t>
            </w:r>
          </w:p>
        </w:tc>
        <w:tc>
          <w:tcPr>
            <w:tcW w:w="449" w:type="pct"/>
            <w:tcBorders>
              <w:top w:val="nil"/>
              <w:left w:val="single" w:sz="4" w:space="0" w:color="auto"/>
              <w:bottom w:val="single" w:sz="4" w:space="0" w:color="auto"/>
              <w:right w:val="single" w:sz="4" w:space="0" w:color="auto"/>
            </w:tcBorders>
            <w:shd w:val="clear" w:color="auto" w:fill="FFFFFF" w:themeFill="background1"/>
            <w:noWrap/>
            <w:vAlign w:val="center"/>
          </w:tcPr>
          <w:p w14:paraId="09EA1422" w14:textId="77777777" w:rsidR="007B1D5A" w:rsidRPr="00920D48" w:rsidRDefault="007B1D5A" w:rsidP="006E39F7">
            <w:pPr>
              <w:pStyle w:val="NoSpacing"/>
              <w:spacing w:before="200" w:after="200"/>
              <w:jc w:val="center"/>
              <w:rPr>
                <w:b/>
                <w:color w:val="000000" w:themeColor="text1"/>
                <w:sz w:val="18"/>
                <w:szCs w:val="18"/>
              </w:rPr>
            </w:pPr>
          </w:p>
        </w:tc>
        <w:tc>
          <w:tcPr>
            <w:tcW w:w="449" w:type="pct"/>
            <w:tcBorders>
              <w:top w:val="nil"/>
              <w:left w:val="nil"/>
              <w:bottom w:val="single" w:sz="4" w:space="0" w:color="auto"/>
              <w:right w:val="single" w:sz="4" w:space="0" w:color="auto"/>
            </w:tcBorders>
            <w:shd w:val="clear" w:color="auto" w:fill="FFFFFF" w:themeFill="background1"/>
            <w:noWrap/>
            <w:vAlign w:val="center"/>
          </w:tcPr>
          <w:p w14:paraId="74131046" w14:textId="77777777" w:rsidR="007B1D5A" w:rsidRPr="00920D48" w:rsidRDefault="007B1D5A" w:rsidP="006E39F7">
            <w:pPr>
              <w:pStyle w:val="NoSpacing"/>
              <w:spacing w:before="200" w:after="200"/>
              <w:jc w:val="center"/>
              <w:rPr>
                <w:b/>
                <w:color w:val="000000" w:themeColor="text1"/>
                <w:sz w:val="18"/>
                <w:szCs w:val="18"/>
              </w:rPr>
            </w:pPr>
          </w:p>
        </w:tc>
        <w:tc>
          <w:tcPr>
            <w:tcW w:w="449" w:type="pct"/>
            <w:tcBorders>
              <w:top w:val="nil"/>
              <w:left w:val="nil"/>
              <w:bottom w:val="single" w:sz="4" w:space="0" w:color="auto"/>
              <w:right w:val="single" w:sz="4" w:space="0" w:color="auto"/>
            </w:tcBorders>
            <w:shd w:val="clear" w:color="auto" w:fill="FFFFFF" w:themeFill="background1"/>
            <w:noWrap/>
            <w:vAlign w:val="center"/>
          </w:tcPr>
          <w:p w14:paraId="1A6448EA" w14:textId="77777777" w:rsidR="007B1D5A" w:rsidRPr="00920D48" w:rsidRDefault="007B1D5A" w:rsidP="006E39F7">
            <w:pPr>
              <w:pStyle w:val="NoSpacing"/>
              <w:spacing w:before="200" w:after="200"/>
              <w:jc w:val="center"/>
              <w:rPr>
                <w:b/>
                <w:color w:val="000000" w:themeColor="text1"/>
                <w:sz w:val="18"/>
                <w:szCs w:val="18"/>
              </w:rPr>
            </w:pPr>
          </w:p>
        </w:tc>
        <w:tc>
          <w:tcPr>
            <w:tcW w:w="478" w:type="pct"/>
            <w:tcBorders>
              <w:top w:val="nil"/>
              <w:left w:val="nil"/>
              <w:bottom w:val="single" w:sz="4" w:space="0" w:color="auto"/>
              <w:right w:val="single" w:sz="4" w:space="0" w:color="auto"/>
            </w:tcBorders>
            <w:shd w:val="clear" w:color="auto" w:fill="FFFFFF" w:themeFill="background1"/>
            <w:noWrap/>
            <w:vAlign w:val="center"/>
          </w:tcPr>
          <w:p w14:paraId="144DF9AD" w14:textId="77777777" w:rsidR="007B1D5A" w:rsidRPr="00920D48" w:rsidRDefault="007B1D5A" w:rsidP="006E39F7">
            <w:pPr>
              <w:pStyle w:val="NoSpacing"/>
              <w:spacing w:before="200" w:after="200"/>
              <w:jc w:val="center"/>
              <w:rPr>
                <w:b/>
                <w:color w:val="000000" w:themeColor="text1"/>
                <w:sz w:val="18"/>
                <w:szCs w:val="18"/>
              </w:rPr>
            </w:pPr>
          </w:p>
        </w:tc>
        <w:tc>
          <w:tcPr>
            <w:tcW w:w="449" w:type="pct"/>
            <w:tcBorders>
              <w:top w:val="nil"/>
              <w:left w:val="nil"/>
              <w:bottom w:val="single" w:sz="4" w:space="0" w:color="auto"/>
              <w:right w:val="single" w:sz="4" w:space="0" w:color="auto"/>
            </w:tcBorders>
            <w:shd w:val="clear" w:color="auto" w:fill="FFFFFF" w:themeFill="background1"/>
            <w:vAlign w:val="center"/>
          </w:tcPr>
          <w:p w14:paraId="0E700BF6" w14:textId="77777777" w:rsidR="007B1D5A" w:rsidRPr="00920D48" w:rsidRDefault="007B1D5A" w:rsidP="006E39F7">
            <w:pPr>
              <w:pStyle w:val="NoSpacing"/>
              <w:spacing w:before="200" w:after="200"/>
              <w:jc w:val="center"/>
              <w:rPr>
                <w:b/>
                <w:color w:val="000000" w:themeColor="text1"/>
                <w:sz w:val="18"/>
                <w:szCs w:val="18"/>
              </w:rPr>
            </w:pPr>
          </w:p>
        </w:tc>
        <w:tc>
          <w:tcPr>
            <w:tcW w:w="449" w:type="pct"/>
            <w:tcBorders>
              <w:top w:val="nil"/>
              <w:left w:val="nil"/>
              <w:bottom w:val="single" w:sz="4" w:space="0" w:color="auto"/>
              <w:right w:val="single" w:sz="4" w:space="0" w:color="auto"/>
            </w:tcBorders>
            <w:shd w:val="clear" w:color="auto" w:fill="FFFFFF" w:themeFill="background1"/>
            <w:vAlign w:val="center"/>
          </w:tcPr>
          <w:p w14:paraId="7B8792FD" w14:textId="77777777" w:rsidR="007B1D5A" w:rsidRPr="00920D48" w:rsidRDefault="007B1D5A" w:rsidP="006E39F7">
            <w:pPr>
              <w:pStyle w:val="NoSpacing"/>
              <w:spacing w:before="200" w:after="200"/>
              <w:jc w:val="center"/>
              <w:rPr>
                <w:b/>
                <w:color w:val="000000" w:themeColor="text1"/>
                <w:sz w:val="18"/>
                <w:szCs w:val="18"/>
              </w:rPr>
            </w:pPr>
          </w:p>
        </w:tc>
        <w:tc>
          <w:tcPr>
            <w:tcW w:w="449" w:type="pct"/>
            <w:tcBorders>
              <w:top w:val="nil"/>
              <w:left w:val="nil"/>
              <w:bottom w:val="single" w:sz="4" w:space="0" w:color="auto"/>
              <w:right w:val="single" w:sz="4" w:space="0" w:color="auto"/>
            </w:tcBorders>
            <w:shd w:val="clear" w:color="auto" w:fill="FFFFFF" w:themeFill="background1"/>
            <w:vAlign w:val="center"/>
          </w:tcPr>
          <w:p w14:paraId="1B1EDDB6" w14:textId="77777777" w:rsidR="007B1D5A" w:rsidRPr="00920D48" w:rsidRDefault="007B1D5A" w:rsidP="006E39F7">
            <w:pPr>
              <w:pStyle w:val="NoSpacing"/>
              <w:spacing w:before="200" w:after="200"/>
              <w:jc w:val="center"/>
              <w:rPr>
                <w:b/>
                <w:color w:val="000000" w:themeColor="text1"/>
                <w:sz w:val="18"/>
                <w:szCs w:val="18"/>
              </w:rPr>
            </w:pPr>
          </w:p>
        </w:tc>
        <w:tc>
          <w:tcPr>
            <w:tcW w:w="449" w:type="pct"/>
            <w:tcBorders>
              <w:top w:val="nil"/>
              <w:left w:val="nil"/>
              <w:bottom w:val="single" w:sz="4" w:space="0" w:color="auto"/>
              <w:right w:val="single" w:sz="4" w:space="0" w:color="auto"/>
            </w:tcBorders>
            <w:shd w:val="clear" w:color="auto" w:fill="FFFFFF" w:themeFill="background1"/>
            <w:vAlign w:val="center"/>
          </w:tcPr>
          <w:p w14:paraId="0A2C54E1" w14:textId="77777777" w:rsidR="007B1D5A" w:rsidRPr="00920D48" w:rsidRDefault="007B1D5A" w:rsidP="006E39F7">
            <w:pPr>
              <w:pStyle w:val="NoSpacing"/>
              <w:spacing w:before="200" w:after="200"/>
              <w:jc w:val="center"/>
              <w:rPr>
                <w:b/>
                <w:color w:val="000000" w:themeColor="text1"/>
                <w:sz w:val="18"/>
                <w:szCs w:val="18"/>
              </w:rPr>
            </w:pPr>
          </w:p>
        </w:tc>
        <w:tc>
          <w:tcPr>
            <w:tcW w:w="414" w:type="pct"/>
            <w:tcBorders>
              <w:top w:val="nil"/>
              <w:left w:val="nil"/>
              <w:bottom w:val="single" w:sz="4" w:space="0" w:color="auto"/>
              <w:right w:val="single" w:sz="4" w:space="0" w:color="auto"/>
            </w:tcBorders>
            <w:shd w:val="clear" w:color="auto" w:fill="FFFFFF" w:themeFill="background1"/>
          </w:tcPr>
          <w:p w14:paraId="7044375F" w14:textId="77777777" w:rsidR="007B1D5A" w:rsidRPr="00920D48" w:rsidRDefault="007B1D5A" w:rsidP="006E39F7">
            <w:pPr>
              <w:pStyle w:val="NoSpacing"/>
              <w:spacing w:before="200" w:after="200"/>
              <w:jc w:val="center"/>
              <w:rPr>
                <w:b/>
                <w:color w:val="000000" w:themeColor="text1"/>
                <w:sz w:val="18"/>
                <w:szCs w:val="18"/>
              </w:rPr>
            </w:pPr>
          </w:p>
        </w:tc>
      </w:tr>
      <w:tr w:rsidR="007B1D5A" w:rsidRPr="002B7763" w14:paraId="6E53428B" w14:textId="040D3AF1" w:rsidTr="008C2352">
        <w:trPr>
          <w:gridAfter w:val="1"/>
          <w:wAfter w:w="3" w:type="pct"/>
          <w:trHeight w:val="530"/>
        </w:trPr>
        <w:tc>
          <w:tcPr>
            <w:tcW w:w="9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4243FB8A" w14:textId="6CB8268B" w:rsidR="007B1D5A" w:rsidRPr="004A4995" w:rsidRDefault="007B1D5A" w:rsidP="006E39F7">
            <w:pPr>
              <w:pStyle w:val="NoSpacing"/>
              <w:spacing w:before="200" w:after="200"/>
              <w:rPr>
                <w:rFonts w:asciiTheme="majorHAnsi" w:hAnsiTheme="majorHAnsi"/>
                <w:b/>
                <w:sz w:val="21"/>
                <w:szCs w:val="21"/>
              </w:rPr>
            </w:pPr>
            <w:r w:rsidRPr="004A4995">
              <w:rPr>
                <w:rFonts w:asciiTheme="majorHAnsi" w:hAnsiTheme="majorHAnsi"/>
              </w:rPr>
              <w:t>(896) Incumbent Worker Training</w:t>
            </w:r>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15BA0B"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14:paraId="6D8F1AD3"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14:paraId="260500E6" w14:textId="77777777" w:rsidR="007B1D5A" w:rsidRPr="00B51358" w:rsidRDefault="007B1D5A" w:rsidP="006E39F7">
            <w:pPr>
              <w:pStyle w:val="NoSpacing"/>
              <w:spacing w:before="200" w:after="200"/>
              <w:jc w:val="center"/>
              <w:rPr>
                <w:b/>
                <w:color w:val="000000" w:themeColor="text1"/>
                <w:sz w:val="18"/>
                <w:szCs w:val="18"/>
              </w:rPr>
            </w:pPr>
          </w:p>
        </w:tc>
        <w:tc>
          <w:tcPr>
            <w:tcW w:w="478" w:type="pct"/>
            <w:tcBorders>
              <w:top w:val="single" w:sz="4" w:space="0" w:color="auto"/>
              <w:left w:val="nil"/>
              <w:bottom w:val="single" w:sz="4" w:space="0" w:color="auto"/>
              <w:right w:val="single" w:sz="4" w:space="0" w:color="auto"/>
            </w:tcBorders>
            <w:shd w:val="clear" w:color="auto" w:fill="FFFFFF" w:themeFill="background1"/>
            <w:noWrap/>
            <w:vAlign w:val="center"/>
          </w:tcPr>
          <w:p w14:paraId="29002EEE"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07151CDB"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000C078"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7E49D4D"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873676B" w14:textId="77777777" w:rsidR="007B1D5A" w:rsidRPr="00B51358" w:rsidRDefault="007B1D5A" w:rsidP="006E39F7">
            <w:pPr>
              <w:pStyle w:val="NoSpacing"/>
              <w:spacing w:before="200" w:after="200"/>
              <w:jc w:val="center"/>
              <w:rPr>
                <w:b/>
                <w:color w:val="000000" w:themeColor="text1"/>
                <w:sz w:val="18"/>
                <w:szCs w:val="18"/>
              </w:rPr>
            </w:pPr>
          </w:p>
        </w:tc>
        <w:tc>
          <w:tcPr>
            <w:tcW w:w="414" w:type="pct"/>
            <w:tcBorders>
              <w:top w:val="single" w:sz="4" w:space="0" w:color="auto"/>
              <w:left w:val="nil"/>
              <w:bottom w:val="single" w:sz="4" w:space="0" w:color="auto"/>
              <w:right w:val="single" w:sz="4" w:space="0" w:color="auto"/>
            </w:tcBorders>
            <w:shd w:val="clear" w:color="auto" w:fill="FFFFFF" w:themeFill="background1"/>
          </w:tcPr>
          <w:p w14:paraId="0A9AD3BF" w14:textId="77777777" w:rsidR="007B1D5A" w:rsidRPr="00B51358" w:rsidRDefault="007B1D5A" w:rsidP="006E39F7">
            <w:pPr>
              <w:pStyle w:val="NoSpacing"/>
              <w:spacing w:before="200" w:after="200"/>
              <w:jc w:val="center"/>
              <w:rPr>
                <w:b/>
                <w:color w:val="000000" w:themeColor="text1"/>
                <w:sz w:val="18"/>
                <w:szCs w:val="18"/>
              </w:rPr>
            </w:pPr>
          </w:p>
        </w:tc>
      </w:tr>
      <w:tr w:rsidR="007B1D5A" w:rsidRPr="002B7763" w14:paraId="0C7E6E39" w14:textId="70B9EF98" w:rsidTr="008C2352">
        <w:trPr>
          <w:gridAfter w:val="1"/>
          <w:wAfter w:w="3" w:type="pct"/>
          <w:trHeight w:val="530"/>
        </w:trPr>
        <w:tc>
          <w:tcPr>
            <w:tcW w:w="9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9B880A3" w14:textId="6FAB9AAE" w:rsidR="007B1D5A" w:rsidRPr="004A4995" w:rsidRDefault="007B1D5A" w:rsidP="006E39F7">
            <w:pPr>
              <w:pStyle w:val="NoSpacing"/>
              <w:spacing w:before="200" w:after="200"/>
              <w:rPr>
                <w:rFonts w:asciiTheme="majorHAnsi" w:hAnsiTheme="majorHAnsi"/>
                <w:b/>
                <w:sz w:val="21"/>
                <w:szCs w:val="21"/>
              </w:rPr>
            </w:pPr>
            <w:r w:rsidRPr="004A4995">
              <w:rPr>
                <w:rFonts w:asciiTheme="majorHAnsi" w:hAnsiTheme="majorHAnsi"/>
              </w:rPr>
              <w:t>(828) Support Services</w:t>
            </w:r>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2BE746"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14:paraId="4D543E39"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14:paraId="33E3E9B9" w14:textId="77777777" w:rsidR="007B1D5A" w:rsidRPr="00B51358" w:rsidRDefault="007B1D5A" w:rsidP="006E39F7">
            <w:pPr>
              <w:pStyle w:val="NoSpacing"/>
              <w:spacing w:before="200" w:after="200"/>
              <w:jc w:val="center"/>
              <w:rPr>
                <w:b/>
                <w:color w:val="000000" w:themeColor="text1"/>
                <w:sz w:val="18"/>
                <w:szCs w:val="18"/>
              </w:rPr>
            </w:pPr>
          </w:p>
        </w:tc>
        <w:tc>
          <w:tcPr>
            <w:tcW w:w="478" w:type="pct"/>
            <w:tcBorders>
              <w:top w:val="single" w:sz="4" w:space="0" w:color="auto"/>
              <w:left w:val="nil"/>
              <w:bottom w:val="single" w:sz="4" w:space="0" w:color="auto"/>
              <w:right w:val="single" w:sz="4" w:space="0" w:color="auto"/>
            </w:tcBorders>
            <w:shd w:val="clear" w:color="auto" w:fill="FFFFFF" w:themeFill="background1"/>
            <w:noWrap/>
            <w:vAlign w:val="center"/>
          </w:tcPr>
          <w:p w14:paraId="498A2FF4"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55E83FF"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5FABE1B"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F5BDDF0"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25E08A5" w14:textId="77777777" w:rsidR="007B1D5A" w:rsidRPr="00B51358" w:rsidRDefault="007B1D5A" w:rsidP="006E39F7">
            <w:pPr>
              <w:pStyle w:val="NoSpacing"/>
              <w:spacing w:before="200" w:after="200"/>
              <w:jc w:val="center"/>
              <w:rPr>
                <w:b/>
                <w:color w:val="000000" w:themeColor="text1"/>
                <w:sz w:val="18"/>
                <w:szCs w:val="18"/>
              </w:rPr>
            </w:pPr>
          </w:p>
        </w:tc>
        <w:tc>
          <w:tcPr>
            <w:tcW w:w="414" w:type="pct"/>
            <w:tcBorders>
              <w:top w:val="single" w:sz="4" w:space="0" w:color="auto"/>
              <w:left w:val="nil"/>
              <w:bottom w:val="single" w:sz="4" w:space="0" w:color="auto"/>
              <w:right w:val="single" w:sz="4" w:space="0" w:color="auto"/>
            </w:tcBorders>
            <w:shd w:val="clear" w:color="auto" w:fill="FFFFFF" w:themeFill="background1"/>
          </w:tcPr>
          <w:p w14:paraId="282996AD" w14:textId="77777777" w:rsidR="007B1D5A" w:rsidRPr="00B51358" w:rsidRDefault="007B1D5A" w:rsidP="006E39F7">
            <w:pPr>
              <w:pStyle w:val="NoSpacing"/>
              <w:spacing w:before="200" w:after="200"/>
              <w:jc w:val="center"/>
              <w:rPr>
                <w:b/>
                <w:color w:val="000000" w:themeColor="text1"/>
                <w:sz w:val="18"/>
                <w:szCs w:val="18"/>
              </w:rPr>
            </w:pPr>
          </w:p>
        </w:tc>
      </w:tr>
      <w:tr w:rsidR="007B1D5A" w:rsidRPr="002B7763" w14:paraId="75176E9D" w14:textId="5E863972" w:rsidTr="008C2352">
        <w:trPr>
          <w:gridAfter w:val="1"/>
          <w:wAfter w:w="3" w:type="pct"/>
          <w:trHeight w:val="530"/>
        </w:trPr>
        <w:tc>
          <w:tcPr>
            <w:tcW w:w="9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1296F5AA" w14:textId="2559EC8A" w:rsidR="007B1D5A" w:rsidRPr="004A4995" w:rsidRDefault="007B1D5A" w:rsidP="006E39F7">
            <w:pPr>
              <w:pStyle w:val="NoSpacing"/>
              <w:spacing w:before="200" w:after="200"/>
              <w:rPr>
                <w:rFonts w:asciiTheme="majorHAnsi" w:hAnsiTheme="majorHAnsi"/>
                <w:b/>
                <w:sz w:val="21"/>
                <w:szCs w:val="21"/>
              </w:rPr>
            </w:pPr>
            <w:r w:rsidRPr="009006F2">
              <w:rPr>
                <w:rFonts w:asciiTheme="majorHAnsi" w:hAnsiTheme="majorHAnsi"/>
                <w:b/>
                <w:sz w:val="24"/>
              </w:rPr>
              <w:t>Total:</w:t>
            </w:r>
          </w:p>
        </w:tc>
        <w:tc>
          <w:tcPr>
            <w:tcW w:w="44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5B2C49"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14:paraId="78BEC8D4"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noWrap/>
            <w:vAlign w:val="center"/>
          </w:tcPr>
          <w:p w14:paraId="4A2B64D3" w14:textId="77777777" w:rsidR="007B1D5A" w:rsidRPr="00B51358" w:rsidRDefault="007B1D5A" w:rsidP="006E39F7">
            <w:pPr>
              <w:pStyle w:val="NoSpacing"/>
              <w:spacing w:before="200" w:after="200"/>
              <w:jc w:val="center"/>
              <w:rPr>
                <w:b/>
                <w:color w:val="000000" w:themeColor="text1"/>
                <w:sz w:val="18"/>
                <w:szCs w:val="18"/>
              </w:rPr>
            </w:pPr>
          </w:p>
        </w:tc>
        <w:tc>
          <w:tcPr>
            <w:tcW w:w="478" w:type="pct"/>
            <w:tcBorders>
              <w:top w:val="single" w:sz="4" w:space="0" w:color="auto"/>
              <w:left w:val="nil"/>
              <w:bottom w:val="single" w:sz="4" w:space="0" w:color="auto"/>
              <w:right w:val="single" w:sz="4" w:space="0" w:color="auto"/>
            </w:tcBorders>
            <w:shd w:val="clear" w:color="auto" w:fill="FFFFFF" w:themeFill="background1"/>
            <w:noWrap/>
            <w:vAlign w:val="center"/>
          </w:tcPr>
          <w:p w14:paraId="7DC7DD92"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78C31F5"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58657106"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46ADD81C" w14:textId="77777777" w:rsidR="007B1D5A" w:rsidRPr="00B51358" w:rsidRDefault="007B1D5A" w:rsidP="006E39F7">
            <w:pPr>
              <w:pStyle w:val="NoSpacing"/>
              <w:spacing w:before="200" w:after="200"/>
              <w:jc w:val="center"/>
              <w:rPr>
                <w:b/>
                <w:color w:val="000000" w:themeColor="text1"/>
                <w:sz w:val="18"/>
                <w:szCs w:val="18"/>
              </w:rPr>
            </w:pP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1648775A" w14:textId="77777777" w:rsidR="007B1D5A" w:rsidRPr="00B51358" w:rsidRDefault="007B1D5A" w:rsidP="006E39F7">
            <w:pPr>
              <w:pStyle w:val="NoSpacing"/>
              <w:spacing w:before="200" w:after="200"/>
              <w:jc w:val="center"/>
              <w:rPr>
                <w:b/>
                <w:color w:val="000000" w:themeColor="text1"/>
                <w:sz w:val="18"/>
                <w:szCs w:val="18"/>
              </w:rPr>
            </w:pPr>
          </w:p>
        </w:tc>
        <w:tc>
          <w:tcPr>
            <w:tcW w:w="414" w:type="pct"/>
            <w:tcBorders>
              <w:top w:val="single" w:sz="4" w:space="0" w:color="auto"/>
              <w:left w:val="nil"/>
              <w:bottom w:val="single" w:sz="4" w:space="0" w:color="auto"/>
              <w:right w:val="single" w:sz="4" w:space="0" w:color="auto"/>
            </w:tcBorders>
            <w:shd w:val="clear" w:color="auto" w:fill="FFFFFF" w:themeFill="background1"/>
          </w:tcPr>
          <w:p w14:paraId="5E56B902" w14:textId="77777777" w:rsidR="007B1D5A" w:rsidRPr="00B51358" w:rsidRDefault="007B1D5A" w:rsidP="006E39F7">
            <w:pPr>
              <w:pStyle w:val="NoSpacing"/>
              <w:spacing w:before="200" w:after="200"/>
              <w:jc w:val="center"/>
              <w:rPr>
                <w:b/>
                <w:color w:val="000000" w:themeColor="text1"/>
                <w:sz w:val="18"/>
                <w:szCs w:val="18"/>
              </w:rPr>
            </w:pPr>
          </w:p>
        </w:tc>
      </w:tr>
      <w:tr w:rsidR="009355A7" w:rsidRPr="002B7763" w14:paraId="67244963" w14:textId="77777777" w:rsidTr="009355A7">
        <w:trPr>
          <w:gridAfter w:val="1"/>
          <w:wAfter w:w="3" w:type="pct"/>
          <w:trHeight w:val="530"/>
        </w:trPr>
        <w:tc>
          <w:tcPr>
            <w:tcW w:w="962"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D1EF50D" w14:textId="1038544E" w:rsidR="009355A7" w:rsidRPr="009006F2" w:rsidRDefault="009355A7" w:rsidP="006E39F7">
            <w:pPr>
              <w:pStyle w:val="NoSpacing"/>
              <w:spacing w:before="200" w:after="200"/>
              <w:rPr>
                <w:rFonts w:asciiTheme="majorHAnsi" w:hAnsiTheme="majorHAnsi"/>
                <w:b/>
                <w:sz w:val="24"/>
              </w:rPr>
            </w:pPr>
            <w:r>
              <w:rPr>
                <w:rFonts w:asciiTheme="majorHAnsi" w:hAnsiTheme="majorHAnsi"/>
                <w:b/>
                <w:sz w:val="24"/>
              </w:rPr>
              <w:t>Cost per Participant:</w:t>
            </w:r>
          </w:p>
        </w:tc>
        <w:tc>
          <w:tcPr>
            <w:tcW w:w="317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4B4E21" w14:textId="77777777" w:rsidR="009355A7" w:rsidRPr="00B51358" w:rsidRDefault="009355A7" w:rsidP="006E39F7">
            <w:pPr>
              <w:pStyle w:val="NoSpacing"/>
              <w:spacing w:before="200" w:after="200"/>
              <w:jc w:val="center"/>
              <w:rPr>
                <w:b/>
                <w:color w:val="000000" w:themeColor="text1"/>
                <w:sz w:val="18"/>
                <w:szCs w:val="18"/>
              </w:rPr>
            </w:pPr>
          </w:p>
        </w:tc>
        <w:tc>
          <w:tcPr>
            <w:tcW w:w="863" w:type="pct"/>
            <w:gridSpan w:val="2"/>
            <w:tcBorders>
              <w:top w:val="single" w:sz="4" w:space="0" w:color="auto"/>
              <w:left w:val="nil"/>
              <w:bottom w:val="single" w:sz="4" w:space="0" w:color="auto"/>
              <w:right w:val="single" w:sz="4" w:space="0" w:color="auto"/>
            </w:tcBorders>
            <w:shd w:val="clear" w:color="auto" w:fill="auto"/>
            <w:vAlign w:val="center"/>
          </w:tcPr>
          <w:p w14:paraId="162A12EA" w14:textId="77777777" w:rsidR="009355A7" w:rsidRPr="00B51358" w:rsidRDefault="009355A7" w:rsidP="006E39F7">
            <w:pPr>
              <w:pStyle w:val="NoSpacing"/>
              <w:spacing w:before="200" w:after="200"/>
              <w:jc w:val="center"/>
              <w:rPr>
                <w:b/>
                <w:color w:val="000000" w:themeColor="text1"/>
                <w:sz w:val="18"/>
                <w:szCs w:val="18"/>
              </w:rPr>
            </w:pPr>
          </w:p>
        </w:tc>
      </w:tr>
      <w:tr w:rsidR="007B1D5A" w:rsidRPr="002B7763" w14:paraId="0DB3A1B3" w14:textId="40045F76" w:rsidTr="008C2352">
        <w:trPr>
          <w:trHeight w:val="53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30EA87BD" w14:textId="7E56EF54" w:rsidR="007B1D5A" w:rsidRPr="008C2352" w:rsidRDefault="007B1D5A" w:rsidP="00566B3F">
            <w:pPr>
              <w:spacing w:before="200" w:after="120"/>
              <w:rPr>
                <w:b/>
                <w:szCs w:val="22"/>
              </w:rPr>
            </w:pPr>
            <w:r w:rsidRPr="00ED7BC0">
              <w:rPr>
                <w:b/>
                <w:bCs/>
                <w:szCs w:val="22"/>
              </w:rPr>
              <w:t>*</w:t>
            </w:r>
            <w:r w:rsidRPr="008C2352">
              <w:rPr>
                <w:szCs w:val="22"/>
              </w:rPr>
              <w:t>For WDAs who participate in a Cost Allocation Plan/Infrastructure Funding Agreement (IFA), list the total amount of Career Services obligated in the IFA for PY</w:t>
            </w:r>
            <w:r w:rsidR="008C2352">
              <w:rPr>
                <w:szCs w:val="22"/>
              </w:rPr>
              <w:t>2</w:t>
            </w:r>
            <w:r w:rsidR="00873683">
              <w:rPr>
                <w:szCs w:val="22"/>
              </w:rPr>
              <w:t>2</w:t>
            </w:r>
            <w:r w:rsidRPr="008C2352">
              <w:rPr>
                <w:szCs w:val="22"/>
              </w:rPr>
              <w:t xml:space="preserve"> for this funding stream: </w:t>
            </w:r>
            <w:r w:rsidRPr="008C2352">
              <w:rPr>
                <w:b/>
                <w:szCs w:val="22"/>
              </w:rPr>
              <w:t>$ ___________</w:t>
            </w:r>
          </w:p>
          <w:p w14:paraId="02CF14A0" w14:textId="6B4A2CDC" w:rsidR="008C2352" w:rsidRPr="007B1D5A" w:rsidRDefault="008C2352" w:rsidP="00566B3F">
            <w:pPr>
              <w:spacing w:before="200" w:after="120"/>
              <w:rPr>
                <w:sz w:val="20"/>
              </w:rPr>
            </w:pPr>
            <w:r w:rsidRPr="00ED7BC0">
              <w:rPr>
                <w:b/>
                <w:bCs/>
                <w:szCs w:val="22"/>
              </w:rPr>
              <w:t>**</w:t>
            </w:r>
            <w:r w:rsidRPr="008C2352">
              <w:rPr>
                <w:szCs w:val="22"/>
              </w:rPr>
              <w:t>80% of total funds should be expended</w:t>
            </w:r>
            <w:r w:rsidR="00AF0EE7">
              <w:rPr>
                <w:szCs w:val="22"/>
              </w:rPr>
              <w:t xml:space="preserve"> or obligated</w:t>
            </w:r>
            <w:r w:rsidRPr="008C2352">
              <w:rPr>
                <w:szCs w:val="22"/>
              </w:rPr>
              <w:t xml:space="preserve"> by end of Q4.</w:t>
            </w:r>
          </w:p>
        </w:tc>
      </w:tr>
    </w:tbl>
    <w:p w14:paraId="2FDF16EF" w14:textId="77777777" w:rsidR="00DB0912" w:rsidRDefault="00DB0912" w:rsidP="0090666C">
      <w:pPr>
        <w:pStyle w:val="Heading2"/>
        <w:numPr>
          <w:ilvl w:val="0"/>
          <w:numId w:val="23"/>
        </w:numPr>
        <w:pBdr>
          <w:top w:val="single" w:sz="4" w:space="0" w:color="00B050"/>
        </w:pBdr>
        <w:spacing w:after="360"/>
        <w:rPr>
          <w:sz w:val="32"/>
        </w:rPr>
        <w:sectPr w:rsidR="00DB0912" w:rsidSect="00566B3F">
          <w:pgSz w:w="15840" w:h="12240" w:orient="landscape" w:code="1"/>
          <w:pgMar w:top="1440" w:right="1440" w:bottom="1440" w:left="1440" w:header="720" w:footer="288" w:gutter="0"/>
          <w:cols w:space="720"/>
          <w:docGrid w:linePitch="360"/>
        </w:sectPr>
      </w:pPr>
      <w:bookmarkStart w:id="15" w:name="_Toc515009135"/>
      <w:bookmarkStart w:id="16" w:name="Form5Partnership"/>
      <w:bookmarkEnd w:id="12"/>
    </w:p>
    <w:p w14:paraId="6C83FEFB" w14:textId="06B46221" w:rsidR="006661B5" w:rsidRPr="00A4604A" w:rsidRDefault="006661B5" w:rsidP="006661B5">
      <w:pPr>
        <w:pStyle w:val="Heading2"/>
        <w:spacing w:after="240"/>
        <w:rPr>
          <w:sz w:val="32"/>
        </w:rPr>
      </w:pPr>
      <w:bookmarkStart w:id="17" w:name="_Toc515009124"/>
      <w:bookmarkStart w:id="18" w:name="GrantRequirements"/>
      <w:bookmarkEnd w:id="15"/>
      <w:bookmarkEnd w:id="16"/>
      <w:r>
        <w:rPr>
          <w:sz w:val="32"/>
        </w:rPr>
        <w:lastRenderedPageBreak/>
        <w:t>Appendix A:</w:t>
      </w:r>
      <w:r w:rsidRPr="00A4604A">
        <w:rPr>
          <w:sz w:val="32"/>
        </w:rPr>
        <w:t xml:space="preserve"> Grant Requirements</w:t>
      </w:r>
      <w:bookmarkEnd w:id="17"/>
      <w:r>
        <w:rPr>
          <w:sz w:val="32"/>
        </w:rPr>
        <w:t xml:space="preserve"> and Relevant Policies</w:t>
      </w:r>
    </w:p>
    <w:bookmarkEnd w:id="18"/>
    <w:p w14:paraId="1ED9E303" w14:textId="77777777" w:rsidR="006661B5" w:rsidRPr="00A4604A" w:rsidRDefault="006661B5" w:rsidP="001D295B">
      <w:pPr>
        <w:spacing w:line="276" w:lineRule="auto"/>
        <w:rPr>
          <w:rFonts w:ascii="Calibri" w:hAnsi="Calibri" w:cs="Arial"/>
          <w:b/>
          <w:color w:val="000000"/>
          <w:sz w:val="24"/>
          <w:szCs w:val="22"/>
        </w:rPr>
      </w:pPr>
      <w:r w:rsidRPr="00A4604A">
        <w:rPr>
          <w:rFonts w:ascii="Calibri" w:hAnsi="Calibri" w:cs="Arial"/>
          <w:b/>
          <w:color w:val="000000"/>
          <w:sz w:val="24"/>
          <w:szCs w:val="22"/>
        </w:rPr>
        <w:t>Tax IDs and DUNS Number</w:t>
      </w:r>
    </w:p>
    <w:p w14:paraId="27E6BF6F" w14:textId="0E52349F" w:rsidR="006661B5" w:rsidRPr="00A4604A" w:rsidRDefault="006661B5" w:rsidP="001D295B">
      <w:pPr>
        <w:spacing w:line="276" w:lineRule="auto"/>
        <w:rPr>
          <w:rFonts w:ascii="Calibri" w:hAnsi="Calibri" w:cs="Arial"/>
          <w:color w:val="000000"/>
          <w:sz w:val="24"/>
          <w:szCs w:val="22"/>
        </w:rPr>
      </w:pPr>
      <w:r w:rsidRPr="00A4604A">
        <w:rPr>
          <w:rFonts w:ascii="Calibri" w:hAnsi="Calibri" w:cs="Arial"/>
          <w:color w:val="000000"/>
          <w:sz w:val="24"/>
          <w:szCs w:val="22"/>
        </w:rPr>
        <w:t xml:space="preserve">All grant agreements entered into with DEED require both </w:t>
      </w:r>
      <w:hyperlink r:id="rId21" w:anchor="/list/appId//filterType//filterValue//page/1/sort//order/" w:history="1">
        <w:r w:rsidRPr="008E20A2">
          <w:rPr>
            <w:rStyle w:val="Hyperlink"/>
            <w:rFonts w:ascii="Calibri" w:hAnsi="Calibri" w:cs="Arial"/>
            <w:sz w:val="24"/>
            <w:szCs w:val="22"/>
          </w:rPr>
          <w:t>state</w:t>
        </w:r>
      </w:hyperlink>
      <w:r w:rsidRPr="00A4604A">
        <w:rPr>
          <w:rFonts w:ascii="Calibri" w:hAnsi="Calibri" w:cs="Arial"/>
          <w:color w:val="000000"/>
          <w:sz w:val="24"/>
          <w:szCs w:val="22"/>
        </w:rPr>
        <w:t xml:space="preserve"> and </w:t>
      </w:r>
      <w:hyperlink r:id="rId22" w:history="1">
        <w:r w:rsidRPr="008E20A2">
          <w:rPr>
            <w:rStyle w:val="Hyperlink"/>
            <w:rFonts w:ascii="Calibri" w:hAnsi="Calibri" w:cs="Arial"/>
            <w:sz w:val="24"/>
            <w:szCs w:val="22"/>
          </w:rPr>
          <w:t>federal</w:t>
        </w:r>
      </w:hyperlink>
      <w:r w:rsidRPr="00A4604A">
        <w:rPr>
          <w:rFonts w:ascii="Calibri" w:hAnsi="Calibri" w:cs="Arial"/>
          <w:color w:val="000000"/>
          <w:sz w:val="24"/>
          <w:szCs w:val="22"/>
        </w:rPr>
        <w:t xml:space="preserve"> tax identification numbers and a valid DUNS number issued by </w:t>
      </w:r>
      <w:hyperlink r:id="rId23" w:history="1">
        <w:r w:rsidRPr="008E20A2">
          <w:rPr>
            <w:rStyle w:val="Hyperlink"/>
            <w:rFonts w:ascii="Calibri" w:hAnsi="Calibri" w:cs="Arial"/>
            <w:sz w:val="24"/>
            <w:szCs w:val="22"/>
          </w:rPr>
          <w:t>Dun &amp; Bradstreet</w:t>
        </w:r>
      </w:hyperlink>
      <w:r w:rsidRPr="00A4604A">
        <w:rPr>
          <w:rFonts w:ascii="Calibri" w:hAnsi="Calibri" w:cs="Arial"/>
          <w:color w:val="000000"/>
          <w:sz w:val="24"/>
          <w:szCs w:val="22"/>
        </w:rPr>
        <w:t xml:space="preserve">. A </w:t>
      </w:r>
      <w:proofErr w:type="gramStart"/>
      <w:r w:rsidRPr="00A4604A">
        <w:rPr>
          <w:rFonts w:ascii="Calibri" w:hAnsi="Calibri" w:cs="Arial"/>
          <w:color w:val="000000"/>
          <w:sz w:val="24"/>
          <w:szCs w:val="22"/>
        </w:rPr>
        <w:t>DUNS</w:t>
      </w:r>
      <w:proofErr w:type="gramEnd"/>
      <w:r w:rsidRPr="00A4604A">
        <w:rPr>
          <w:rFonts w:ascii="Calibri" w:hAnsi="Calibri" w:cs="Arial"/>
          <w:color w:val="000000"/>
          <w:sz w:val="24"/>
          <w:szCs w:val="22"/>
        </w:rPr>
        <w:t xml:space="preserve"> number is a unique nine-digit identification number for each physical location of your business. </w:t>
      </w:r>
      <w:r w:rsidRPr="008E20A2">
        <w:rPr>
          <w:rFonts w:ascii="Calibri" w:eastAsiaTheme="majorEastAsia" w:hAnsi="Calibri" w:cs="Arial"/>
          <w:sz w:val="24"/>
          <w:szCs w:val="22"/>
        </w:rPr>
        <w:t>Number assignment is free for all businesses required to register with the government for contracts or grants</w:t>
      </w:r>
      <w:r w:rsidRPr="00A4604A">
        <w:rPr>
          <w:rFonts w:ascii="Calibri" w:hAnsi="Calibri" w:cs="Arial"/>
          <w:color w:val="000000"/>
          <w:sz w:val="24"/>
          <w:szCs w:val="22"/>
        </w:rPr>
        <w:t>.</w:t>
      </w:r>
    </w:p>
    <w:p w14:paraId="5A4ADAE4" w14:textId="77777777" w:rsidR="006661B5" w:rsidRPr="00A4604A" w:rsidRDefault="006661B5" w:rsidP="001D295B">
      <w:pPr>
        <w:spacing w:line="276" w:lineRule="auto"/>
        <w:rPr>
          <w:rFonts w:ascii="Calibri" w:hAnsi="Calibri" w:cs="Arial"/>
          <w:b/>
          <w:sz w:val="24"/>
          <w:szCs w:val="22"/>
          <w:lang w:val="en"/>
        </w:rPr>
      </w:pPr>
      <w:r w:rsidRPr="00A4604A">
        <w:rPr>
          <w:rFonts w:ascii="Calibri" w:hAnsi="Calibri" w:cs="Arial"/>
          <w:b/>
          <w:sz w:val="24"/>
          <w:szCs w:val="22"/>
          <w:lang w:val="en"/>
        </w:rPr>
        <w:t>SWIFT Vendor Number</w:t>
      </w:r>
    </w:p>
    <w:p w14:paraId="04BC474E" w14:textId="7DEFD768" w:rsidR="006661B5" w:rsidRPr="00A4604A" w:rsidRDefault="006661B5" w:rsidP="001D295B">
      <w:pPr>
        <w:spacing w:line="276" w:lineRule="auto"/>
        <w:rPr>
          <w:rFonts w:ascii="Calibri" w:hAnsi="Calibri" w:cs="Arial"/>
          <w:sz w:val="24"/>
          <w:szCs w:val="22"/>
          <w:lang w:val="en"/>
        </w:rPr>
      </w:pPr>
      <w:r w:rsidRPr="00A4604A">
        <w:rPr>
          <w:rFonts w:ascii="Calibri" w:hAnsi="Calibri" w:cs="Arial"/>
          <w:sz w:val="24"/>
          <w:szCs w:val="22"/>
          <w:lang w:val="en"/>
        </w:rPr>
        <w:t xml:space="preserve">The State of Minnesota’s accounting and procurement system is called </w:t>
      </w:r>
      <w:r w:rsidRPr="00A4604A">
        <w:rPr>
          <w:rFonts w:ascii="Calibri" w:hAnsi="Calibri" w:cs="Arial"/>
          <w:bCs/>
          <w:sz w:val="24"/>
          <w:szCs w:val="22"/>
          <w:lang w:val="en"/>
        </w:rPr>
        <w:t>S</w:t>
      </w:r>
      <w:r w:rsidRPr="00A4604A">
        <w:rPr>
          <w:rFonts w:ascii="Calibri" w:hAnsi="Calibri" w:cs="Arial"/>
          <w:sz w:val="24"/>
          <w:szCs w:val="22"/>
          <w:lang w:val="en"/>
        </w:rPr>
        <w:t>tate-</w:t>
      </w:r>
      <w:r w:rsidRPr="00A4604A">
        <w:rPr>
          <w:rFonts w:ascii="Calibri" w:hAnsi="Calibri" w:cs="Arial"/>
          <w:bCs/>
          <w:sz w:val="24"/>
          <w:szCs w:val="22"/>
          <w:lang w:val="en"/>
        </w:rPr>
        <w:t>W</w:t>
      </w:r>
      <w:r w:rsidRPr="00A4604A">
        <w:rPr>
          <w:rFonts w:ascii="Calibri" w:hAnsi="Calibri" w:cs="Arial"/>
          <w:sz w:val="24"/>
          <w:szCs w:val="22"/>
          <w:lang w:val="en"/>
        </w:rPr>
        <w:t xml:space="preserve">ide </w:t>
      </w:r>
      <w:r w:rsidRPr="00A4604A">
        <w:rPr>
          <w:rFonts w:ascii="Calibri" w:hAnsi="Calibri" w:cs="Arial"/>
          <w:bCs/>
          <w:sz w:val="24"/>
          <w:szCs w:val="22"/>
          <w:lang w:val="en"/>
        </w:rPr>
        <w:t>I</w:t>
      </w:r>
      <w:r w:rsidRPr="00A4604A">
        <w:rPr>
          <w:rFonts w:ascii="Calibri" w:hAnsi="Calibri" w:cs="Arial"/>
          <w:sz w:val="24"/>
          <w:szCs w:val="22"/>
          <w:lang w:val="en"/>
        </w:rPr>
        <w:t xml:space="preserve">ntegrated </w:t>
      </w:r>
      <w:r w:rsidRPr="00A4604A">
        <w:rPr>
          <w:rFonts w:ascii="Calibri" w:hAnsi="Calibri" w:cs="Arial"/>
          <w:bCs/>
          <w:sz w:val="24"/>
          <w:szCs w:val="22"/>
          <w:lang w:val="en"/>
        </w:rPr>
        <w:t>F</w:t>
      </w:r>
      <w:r w:rsidRPr="00A4604A">
        <w:rPr>
          <w:rFonts w:ascii="Calibri" w:hAnsi="Calibri" w:cs="Arial"/>
          <w:sz w:val="24"/>
          <w:szCs w:val="22"/>
          <w:lang w:val="en"/>
        </w:rPr>
        <w:t xml:space="preserve">inancial </w:t>
      </w:r>
      <w:r w:rsidRPr="00A4604A">
        <w:rPr>
          <w:rFonts w:ascii="Calibri" w:hAnsi="Calibri" w:cs="Arial"/>
          <w:bCs/>
          <w:sz w:val="24"/>
          <w:szCs w:val="22"/>
          <w:lang w:val="en"/>
        </w:rPr>
        <w:t>T</w:t>
      </w:r>
      <w:r w:rsidRPr="00A4604A">
        <w:rPr>
          <w:rFonts w:ascii="Calibri" w:hAnsi="Calibri" w:cs="Arial"/>
          <w:sz w:val="24"/>
          <w:szCs w:val="22"/>
          <w:lang w:val="en"/>
        </w:rPr>
        <w:t xml:space="preserve">ools (SWIFT). Every organization doing business with the state is considered a vendor. Vendors must be registered with the State of Minnesota. Vendors can interact with the state through the </w:t>
      </w:r>
      <w:hyperlink r:id="rId24" w:tgtFrame="-blank" w:tooltip="http://supplier.swift.state.mn.us/" w:history="1">
        <w:r w:rsidRPr="00A4604A">
          <w:rPr>
            <w:rStyle w:val="Hyperlink"/>
            <w:rFonts w:ascii="Calibri" w:eastAsiaTheme="majorEastAsia" w:hAnsi="Calibri" w:cs="Arial"/>
            <w:sz w:val="24"/>
            <w:szCs w:val="22"/>
            <w:lang w:val="en"/>
          </w:rPr>
          <w:t>Supplier Portal</w:t>
        </w:r>
      </w:hyperlink>
      <w:r w:rsidRPr="00A4604A">
        <w:rPr>
          <w:rFonts w:ascii="Calibri" w:hAnsi="Calibri" w:cs="Arial"/>
          <w:sz w:val="24"/>
          <w:szCs w:val="22"/>
          <w:lang w:val="en"/>
        </w:rPr>
        <w:t>, which is part of SWIFT. The Supplier Portal allows vendors to login and view payment detail as well as maintain address and contact information related to their vendor record. </w:t>
      </w:r>
    </w:p>
    <w:p w14:paraId="46083315" w14:textId="77777777" w:rsidR="006661B5" w:rsidRPr="00A4604A" w:rsidRDefault="006661B5" w:rsidP="001D295B">
      <w:pPr>
        <w:spacing w:line="276" w:lineRule="auto"/>
        <w:rPr>
          <w:b/>
          <w:sz w:val="24"/>
          <w:szCs w:val="22"/>
        </w:rPr>
      </w:pPr>
      <w:r w:rsidRPr="00A4604A">
        <w:rPr>
          <w:b/>
          <w:sz w:val="24"/>
          <w:szCs w:val="22"/>
        </w:rPr>
        <w:t>Reporting &amp; Monitoring</w:t>
      </w:r>
    </w:p>
    <w:p w14:paraId="439C8BDD" w14:textId="77777777" w:rsidR="006661B5" w:rsidRPr="00A4604A" w:rsidRDefault="006661B5" w:rsidP="001D295B">
      <w:pPr>
        <w:spacing w:line="276" w:lineRule="auto"/>
        <w:rPr>
          <w:rFonts w:ascii="Calibri" w:hAnsi="Calibri" w:cs="Arial"/>
          <w:sz w:val="24"/>
          <w:szCs w:val="22"/>
          <w:u w:val="single"/>
          <w:lang w:val="en"/>
        </w:rPr>
      </w:pPr>
      <w:r w:rsidRPr="00A4604A">
        <w:rPr>
          <w:rFonts w:ascii="Calibri" w:hAnsi="Calibri" w:cs="Arial"/>
          <w:sz w:val="24"/>
          <w:szCs w:val="22"/>
          <w:u w:val="single"/>
          <w:lang w:val="en"/>
        </w:rPr>
        <w:t xml:space="preserve">Submission of Local Unified Plan Supplemental Information or Annual Assessment: </w:t>
      </w:r>
      <w:r w:rsidRPr="00A4604A">
        <w:rPr>
          <w:rFonts w:ascii="Calibri" w:hAnsi="Calibri" w:cs="Arial"/>
          <w:sz w:val="24"/>
          <w:szCs w:val="22"/>
          <w:lang w:val="en"/>
        </w:rPr>
        <w:t>DEED requires that all grantees have submitted an updated Local Unified Plan Supplemental Information document or Annual Assessment before awarding any new grants. DEED will provide the template for these documents.</w:t>
      </w:r>
      <w:r w:rsidRPr="00A4604A">
        <w:rPr>
          <w:rFonts w:ascii="Calibri" w:hAnsi="Calibri" w:cs="Arial"/>
          <w:sz w:val="24"/>
          <w:szCs w:val="22"/>
          <w:u w:val="single"/>
          <w:lang w:val="en"/>
        </w:rPr>
        <w:t xml:space="preserve"> </w:t>
      </w:r>
    </w:p>
    <w:p w14:paraId="67AE71F4" w14:textId="77777777" w:rsidR="006661B5" w:rsidRPr="00A4604A" w:rsidRDefault="006661B5" w:rsidP="001D295B">
      <w:pPr>
        <w:spacing w:line="276" w:lineRule="auto"/>
        <w:rPr>
          <w:sz w:val="24"/>
          <w:szCs w:val="22"/>
        </w:rPr>
      </w:pPr>
      <w:r w:rsidRPr="00A4604A">
        <w:rPr>
          <w:rFonts w:ascii="Calibri" w:hAnsi="Calibri" w:cs="Arial"/>
          <w:sz w:val="24"/>
          <w:szCs w:val="22"/>
          <w:u w:val="single"/>
          <w:lang w:val="en"/>
        </w:rPr>
        <w:t>Program Reporting</w:t>
      </w:r>
      <w:r w:rsidRPr="00A4604A">
        <w:rPr>
          <w:rFonts w:ascii="Calibri" w:hAnsi="Calibri" w:cs="Arial"/>
          <w:sz w:val="24"/>
          <w:szCs w:val="22"/>
          <w:lang w:val="en"/>
        </w:rPr>
        <w:t xml:space="preserve">:  </w:t>
      </w:r>
      <w:r w:rsidRPr="00A4604A">
        <w:rPr>
          <w:sz w:val="24"/>
          <w:szCs w:val="22"/>
        </w:rPr>
        <w:t xml:space="preserve">DEED will work with all grantees to identify data collection requirements and measurable outcomes for reporting. Grantees providing direct services to individuals must use Workforce One, Minnesota’s client data tracking system. If they do not already use Workforce One, grantees must learn and commit to using the applicable system. DEED staff will provide training on utilizing the system. </w:t>
      </w:r>
    </w:p>
    <w:p w14:paraId="2A568139" w14:textId="77777777" w:rsidR="006661B5" w:rsidRPr="00A4604A" w:rsidRDefault="006661B5" w:rsidP="001D295B">
      <w:pPr>
        <w:spacing w:line="276" w:lineRule="auto"/>
        <w:rPr>
          <w:sz w:val="24"/>
          <w:szCs w:val="22"/>
        </w:rPr>
      </w:pPr>
      <w:r w:rsidRPr="00A4604A">
        <w:rPr>
          <w:rFonts w:ascii="Calibri" w:hAnsi="Calibri" w:cs="Arial"/>
          <w:sz w:val="24"/>
          <w:szCs w:val="22"/>
          <w:u w:val="single"/>
          <w:lang w:val="en"/>
        </w:rPr>
        <w:t>Financial Reporting</w:t>
      </w:r>
      <w:r w:rsidRPr="00A4604A">
        <w:rPr>
          <w:rFonts w:ascii="Calibri" w:hAnsi="Calibri" w:cs="Arial"/>
          <w:sz w:val="24"/>
          <w:szCs w:val="22"/>
          <w:lang w:val="en"/>
        </w:rPr>
        <w:t xml:space="preserve">:  </w:t>
      </w:r>
      <w:r w:rsidRPr="00A4604A">
        <w:rPr>
          <w:sz w:val="24"/>
          <w:szCs w:val="22"/>
        </w:rPr>
        <w:t xml:space="preserve">Each month, grantees must prepare and submit Reimbursement Request Forms (RPRs) or Financial Status Reports (FSRs) to a grant administrator within DEED. RPRs or FSRs must accurately reflect expenditures, </w:t>
      </w:r>
      <w:proofErr w:type="gramStart"/>
      <w:r w:rsidRPr="00A4604A">
        <w:rPr>
          <w:sz w:val="24"/>
          <w:szCs w:val="22"/>
        </w:rPr>
        <w:t>accruals</w:t>
      </w:r>
      <w:proofErr w:type="gramEnd"/>
      <w:r w:rsidRPr="00A4604A">
        <w:rPr>
          <w:sz w:val="24"/>
          <w:szCs w:val="22"/>
        </w:rPr>
        <w:t xml:space="preserve"> and obligations consistent with rates of participation which grant administrators will be able to track.</w:t>
      </w:r>
    </w:p>
    <w:p w14:paraId="53A82A8B" w14:textId="77777777" w:rsidR="006661B5" w:rsidRPr="00A4604A" w:rsidRDefault="006661B5" w:rsidP="001D295B">
      <w:pPr>
        <w:spacing w:line="276" w:lineRule="auto"/>
        <w:rPr>
          <w:sz w:val="24"/>
          <w:szCs w:val="22"/>
        </w:rPr>
      </w:pPr>
      <w:r w:rsidRPr="00A4604A">
        <w:rPr>
          <w:sz w:val="24"/>
          <w:szCs w:val="22"/>
          <w:u w:val="single"/>
        </w:rPr>
        <w:t>Quarterly Progress Reports</w:t>
      </w:r>
      <w:r w:rsidRPr="00A4604A">
        <w:rPr>
          <w:sz w:val="24"/>
          <w:szCs w:val="22"/>
        </w:rPr>
        <w:t xml:space="preserve">: Grantees are required to submit written progress reports quarterly until all grant funds have been expended and all of the terms in the grant agreement have been met, per </w:t>
      </w:r>
      <w:hyperlink r:id="rId25" w:history="1">
        <w:r w:rsidRPr="00A4604A">
          <w:rPr>
            <w:rStyle w:val="Hyperlink"/>
            <w:sz w:val="24"/>
            <w:szCs w:val="22"/>
          </w:rPr>
          <w:t>Office of Grants Management (OGM) Policy 08-09</w:t>
        </w:r>
      </w:hyperlink>
      <w:r w:rsidRPr="00A4604A">
        <w:rPr>
          <w:sz w:val="24"/>
          <w:szCs w:val="22"/>
        </w:rPr>
        <w:t xml:space="preserve">. Grant payments cannot be made </w:t>
      </w:r>
      <w:r w:rsidRPr="00A4604A">
        <w:rPr>
          <w:sz w:val="24"/>
          <w:szCs w:val="22"/>
        </w:rPr>
        <w:lastRenderedPageBreak/>
        <w:t xml:space="preserve">on grants with past due progress reports unless DEED has given the grantee a written extension. A grant progress report summarizes grant activities and outcomes for each quarter. The progress report will include a written narrative, </w:t>
      </w:r>
      <w:proofErr w:type="gramStart"/>
      <w:r w:rsidRPr="00A4604A">
        <w:rPr>
          <w:sz w:val="24"/>
          <w:szCs w:val="22"/>
        </w:rPr>
        <w:t>performance</w:t>
      </w:r>
      <w:proofErr w:type="gramEnd"/>
      <w:r w:rsidRPr="00A4604A">
        <w:rPr>
          <w:sz w:val="24"/>
          <w:szCs w:val="22"/>
        </w:rPr>
        <w:t xml:space="preserve"> and financial elements, including goals and objectives, activities, outcomes, challenges, lessons learned and financial information. DEED will provide the template for these progress reports.</w:t>
      </w:r>
    </w:p>
    <w:p w14:paraId="7574F13B" w14:textId="5438DC89" w:rsidR="006661B5" w:rsidRPr="00A4604A" w:rsidRDefault="006661B5" w:rsidP="001D295B">
      <w:pPr>
        <w:spacing w:line="276" w:lineRule="auto"/>
        <w:rPr>
          <w:rFonts w:ascii="Calibri" w:hAnsi="Calibri" w:cs="Arial"/>
          <w:sz w:val="24"/>
          <w:szCs w:val="22"/>
          <w:lang w:val="en"/>
        </w:rPr>
      </w:pPr>
      <w:r w:rsidRPr="00A4604A">
        <w:rPr>
          <w:rFonts w:ascii="Calibri" w:hAnsi="Calibri" w:cs="Arial"/>
          <w:sz w:val="24"/>
          <w:szCs w:val="22"/>
          <w:u w:val="single"/>
          <w:lang w:val="en"/>
        </w:rPr>
        <w:t>Fiscal &amp; Program Monitoring</w:t>
      </w:r>
      <w:r w:rsidRPr="00A4604A">
        <w:rPr>
          <w:rFonts w:ascii="Calibri" w:hAnsi="Calibri" w:cs="Arial"/>
          <w:sz w:val="24"/>
          <w:szCs w:val="22"/>
          <w:lang w:val="en"/>
        </w:rPr>
        <w:t xml:space="preserve">: Annual monitoring reviews, including financial reconciliations, are required for grants per Office of Grants Management (OGM) policy </w:t>
      </w:r>
      <w:hyperlink r:id="rId26" w:history="1">
        <w:r w:rsidRPr="00A4604A">
          <w:rPr>
            <w:rStyle w:val="Hyperlink"/>
            <w:rFonts w:ascii="Calibri" w:eastAsiaTheme="majorEastAsia" w:hAnsi="Calibri" w:cs="Arial"/>
            <w:sz w:val="24"/>
            <w:szCs w:val="22"/>
            <w:lang w:val="en"/>
          </w:rPr>
          <w:t>(Policy &amp; Procedure Number 08-10)</w:t>
        </w:r>
      </w:hyperlink>
      <w:r w:rsidRPr="00A4604A">
        <w:rPr>
          <w:rFonts w:ascii="Calibri" w:hAnsi="Calibri" w:cs="Arial"/>
          <w:sz w:val="24"/>
          <w:szCs w:val="22"/>
          <w:lang w:val="en"/>
        </w:rPr>
        <w:t xml:space="preserve">. DEED will contact the grantee (if needed) to alert if a follow up annual review is required. This may be a desk review by reviewing the previous electronic monitoring guide and report narrative, program outcomes, other changes, etc. </w:t>
      </w:r>
    </w:p>
    <w:p w14:paraId="2257635D" w14:textId="77777777" w:rsidR="006661B5" w:rsidRPr="00A4604A" w:rsidRDefault="006661B5" w:rsidP="001D295B">
      <w:pPr>
        <w:spacing w:line="276" w:lineRule="auto"/>
        <w:rPr>
          <w:rFonts w:ascii="Calibri" w:hAnsi="Calibri" w:cs="Arial"/>
          <w:sz w:val="24"/>
          <w:szCs w:val="22"/>
          <w:lang w:val="en"/>
        </w:rPr>
      </w:pPr>
      <w:r w:rsidRPr="00A4604A">
        <w:rPr>
          <w:rFonts w:ascii="Calibri" w:hAnsi="Calibri" w:cs="Arial"/>
          <w:sz w:val="24"/>
          <w:szCs w:val="22"/>
          <w:u w:val="single"/>
          <w:lang w:val="en"/>
        </w:rPr>
        <w:t>Closeout Reporting and Performance</w:t>
      </w:r>
      <w:r w:rsidRPr="00A4604A">
        <w:rPr>
          <w:rFonts w:ascii="Calibri" w:hAnsi="Calibri" w:cs="Arial"/>
          <w:sz w:val="24"/>
          <w:szCs w:val="22"/>
          <w:lang w:val="en"/>
        </w:rPr>
        <w:t xml:space="preserve">: DEED will generate a grant closeout evaluation for each grant, which will be made public under </w:t>
      </w:r>
      <w:hyperlink r:id="rId27" w:history="1">
        <w:r w:rsidRPr="00A4604A">
          <w:rPr>
            <w:rStyle w:val="Hyperlink"/>
            <w:rFonts w:ascii="Calibri" w:hAnsi="Calibri" w:cs="Arial"/>
            <w:sz w:val="24"/>
            <w:szCs w:val="22"/>
            <w:lang w:val="en"/>
          </w:rPr>
          <w:t>Minnesota Statute 13.599</w:t>
        </w:r>
      </w:hyperlink>
      <w:r w:rsidRPr="00A4604A">
        <w:rPr>
          <w:rFonts w:ascii="Calibri" w:hAnsi="Calibri" w:cs="Arial"/>
          <w:sz w:val="24"/>
          <w:szCs w:val="22"/>
          <w:lang w:val="en"/>
        </w:rPr>
        <w:t xml:space="preserve">. DEED is required to consider a grant applicant’s past performance before awarding subsequent grants to them based on the data available for review in the grant closeout evaluation, per </w:t>
      </w:r>
      <w:hyperlink r:id="rId28" w:history="1">
        <w:r w:rsidRPr="00A4604A">
          <w:rPr>
            <w:rStyle w:val="Hyperlink"/>
            <w:rFonts w:ascii="Calibri" w:hAnsi="Calibri" w:cs="Arial"/>
            <w:sz w:val="24"/>
            <w:szCs w:val="22"/>
            <w:lang w:val="en"/>
          </w:rPr>
          <w:t>Office of Grants Management (OGM) policy 08-13</w:t>
        </w:r>
      </w:hyperlink>
      <w:r w:rsidRPr="00A4604A">
        <w:rPr>
          <w:rFonts w:ascii="Calibri" w:hAnsi="Calibri" w:cs="Arial"/>
          <w:sz w:val="24"/>
          <w:szCs w:val="22"/>
          <w:lang w:val="en"/>
        </w:rPr>
        <w:t xml:space="preserve">. </w:t>
      </w:r>
    </w:p>
    <w:p w14:paraId="0D8BB53D" w14:textId="77777777" w:rsidR="006661B5" w:rsidRPr="00A4604A" w:rsidRDefault="006661B5" w:rsidP="001D295B">
      <w:pPr>
        <w:pStyle w:val="NoSpacing"/>
        <w:spacing w:after="240" w:line="276" w:lineRule="auto"/>
        <w:rPr>
          <w:b/>
          <w:sz w:val="24"/>
          <w:szCs w:val="22"/>
        </w:rPr>
      </w:pPr>
      <w:r w:rsidRPr="00A4604A">
        <w:rPr>
          <w:b/>
          <w:sz w:val="24"/>
          <w:szCs w:val="22"/>
        </w:rPr>
        <w:t>Other Requirements:</w:t>
      </w:r>
    </w:p>
    <w:p w14:paraId="43B49F74" w14:textId="0D978D7F" w:rsidR="006661B5" w:rsidRPr="00A4604A" w:rsidRDefault="006661B5" w:rsidP="00614ED8">
      <w:pPr>
        <w:pStyle w:val="NoSpacing"/>
        <w:spacing w:after="240" w:line="276" w:lineRule="auto"/>
        <w:ind w:right="-180"/>
        <w:rPr>
          <w:sz w:val="24"/>
          <w:szCs w:val="22"/>
        </w:rPr>
      </w:pPr>
      <w:r w:rsidRPr="00A4604A">
        <w:rPr>
          <w:sz w:val="24"/>
          <w:szCs w:val="22"/>
        </w:rPr>
        <w:t xml:space="preserve">Applicants must also comply with all </w:t>
      </w:r>
      <w:r w:rsidR="00614ED8">
        <w:rPr>
          <w:sz w:val="24"/>
          <w:szCs w:val="22"/>
        </w:rPr>
        <w:t>S</w:t>
      </w:r>
      <w:r w:rsidRPr="00A4604A">
        <w:rPr>
          <w:sz w:val="24"/>
          <w:szCs w:val="22"/>
        </w:rPr>
        <w:t xml:space="preserve">tate and </w:t>
      </w:r>
      <w:r w:rsidR="00614ED8">
        <w:rPr>
          <w:sz w:val="24"/>
          <w:szCs w:val="22"/>
        </w:rPr>
        <w:t>F</w:t>
      </w:r>
      <w:r w:rsidRPr="00A4604A">
        <w:rPr>
          <w:sz w:val="24"/>
          <w:szCs w:val="22"/>
        </w:rPr>
        <w:t>ederal requirements including but not limited to:</w:t>
      </w:r>
    </w:p>
    <w:p w14:paraId="03560B1F" w14:textId="77777777" w:rsidR="006661B5" w:rsidRPr="00A4604A" w:rsidRDefault="006661B5" w:rsidP="00614ED8">
      <w:pPr>
        <w:pStyle w:val="ListParagraph"/>
        <w:numPr>
          <w:ilvl w:val="0"/>
          <w:numId w:val="28"/>
        </w:numPr>
        <w:spacing w:after="240" w:line="276" w:lineRule="auto"/>
        <w:rPr>
          <w:sz w:val="24"/>
          <w:szCs w:val="22"/>
        </w:rPr>
      </w:pPr>
      <w:r w:rsidRPr="00A4604A">
        <w:rPr>
          <w:sz w:val="24"/>
          <w:szCs w:val="22"/>
        </w:rPr>
        <w:t xml:space="preserve">Worker’s compensation, </w:t>
      </w:r>
    </w:p>
    <w:p w14:paraId="16F55FE8" w14:textId="77777777" w:rsidR="006661B5" w:rsidRPr="00A4604A" w:rsidRDefault="006661B5" w:rsidP="00614ED8">
      <w:pPr>
        <w:pStyle w:val="ListParagraph"/>
        <w:numPr>
          <w:ilvl w:val="0"/>
          <w:numId w:val="28"/>
        </w:numPr>
        <w:spacing w:after="240" w:line="276" w:lineRule="auto"/>
        <w:rPr>
          <w:sz w:val="24"/>
          <w:szCs w:val="22"/>
        </w:rPr>
      </w:pPr>
      <w:r w:rsidRPr="00A4604A">
        <w:rPr>
          <w:sz w:val="24"/>
          <w:szCs w:val="22"/>
        </w:rPr>
        <w:t xml:space="preserve">Affirmative action, </w:t>
      </w:r>
    </w:p>
    <w:p w14:paraId="5E6D113C" w14:textId="77777777" w:rsidR="006661B5" w:rsidRPr="00A4604A" w:rsidRDefault="006661B5" w:rsidP="00614ED8">
      <w:pPr>
        <w:pStyle w:val="ListParagraph"/>
        <w:numPr>
          <w:ilvl w:val="0"/>
          <w:numId w:val="28"/>
        </w:numPr>
        <w:spacing w:after="240" w:line="276" w:lineRule="auto"/>
        <w:rPr>
          <w:sz w:val="24"/>
          <w:szCs w:val="22"/>
        </w:rPr>
      </w:pPr>
      <w:r w:rsidRPr="00A4604A">
        <w:rPr>
          <w:sz w:val="24"/>
          <w:szCs w:val="22"/>
        </w:rPr>
        <w:t xml:space="preserve">Data privacy, </w:t>
      </w:r>
    </w:p>
    <w:p w14:paraId="193B0F5A" w14:textId="77777777" w:rsidR="006661B5" w:rsidRPr="00A4604A" w:rsidRDefault="006661B5" w:rsidP="00614ED8">
      <w:pPr>
        <w:pStyle w:val="ListParagraph"/>
        <w:numPr>
          <w:ilvl w:val="0"/>
          <w:numId w:val="28"/>
        </w:numPr>
        <w:spacing w:after="240" w:line="276" w:lineRule="auto"/>
        <w:rPr>
          <w:sz w:val="24"/>
          <w:szCs w:val="22"/>
        </w:rPr>
      </w:pPr>
      <w:r w:rsidRPr="00A4604A">
        <w:rPr>
          <w:sz w:val="24"/>
          <w:szCs w:val="22"/>
        </w:rPr>
        <w:t xml:space="preserve">Equal Employment Opportunity and </w:t>
      </w:r>
    </w:p>
    <w:p w14:paraId="09C8C066" w14:textId="77777777" w:rsidR="006661B5" w:rsidRPr="00A4604A" w:rsidRDefault="006661B5" w:rsidP="00614ED8">
      <w:pPr>
        <w:pStyle w:val="ListParagraph"/>
        <w:numPr>
          <w:ilvl w:val="0"/>
          <w:numId w:val="28"/>
        </w:numPr>
        <w:spacing w:after="240" w:line="276" w:lineRule="auto"/>
        <w:rPr>
          <w:sz w:val="24"/>
          <w:szCs w:val="22"/>
        </w:rPr>
      </w:pPr>
      <w:r w:rsidRPr="00A4604A">
        <w:rPr>
          <w:sz w:val="24"/>
          <w:szCs w:val="22"/>
        </w:rPr>
        <w:t>The Americans with Disabilities Act (ADA), among other requirements</w:t>
      </w:r>
    </w:p>
    <w:p w14:paraId="7589AE37" w14:textId="231D816D" w:rsidR="001D295B" w:rsidRDefault="006661B5" w:rsidP="00614ED8">
      <w:pPr>
        <w:pStyle w:val="ListParagraph"/>
        <w:numPr>
          <w:ilvl w:val="0"/>
          <w:numId w:val="28"/>
        </w:numPr>
        <w:spacing w:after="240" w:line="276" w:lineRule="auto"/>
        <w:rPr>
          <w:sz w:val="24"/>
          <w:szCs w:val="22"/>
        </w:rPr>
      </w:pPr>
      <w:r w:rsidRPr="00A4604A">
        <w:rPr>
          <w:sz w:val="24"/>
          <w:szCs w:val="22"/>
        </w:rPr>
        <w:t xml:space="preserve">Organizations receiving DEED funds may be assessed </w:t>
      </w:r>
      <w:r w:rsidR="005F68D7">
        <w:rPr>
          <w:sz w:val="24"/>
          <w:szCs w:val="22"/>
        </w:rPr>
        <w:t xml:space="preserve">dependent upon </w:t>
      </w:r>
      <w:r w:rsidRPr="00A4604A">
        <w:rPr>
          <w:sz w:val="24"/>
          <w:szCs w:val="22"/>
        </w:rPr>
        <w:t xml:space="preserve">unemployment insurance debt </w:t>
      </w:r>
      <w:r w:rsidR="005F68D7">
        <w:rPr>
          <w:sz w:val="24"/>
          <w:szCs w:val="22"/>
        </w:rPr>
        <w:t>status.</w:t>
      </w:r>
    </w:p>
    <w:p w14:paraId="157C5617" w14:textId="77777777" w:rsidR="001D295B" w:rsidRDefault="001D295B">
      <w:pPr>
        <w:spacing w:after="160" w:line="259" w:lineRule="auto"/>
        <w:rPr>
          <w:sz w:val="24"/>
          <w:szCs w:val="22"/>
        </w:rPr>
      </w:pPr>
      <w:r>
        <w:rPr>
          <w:sz w:val="24"/>
          <w:szCs w:val="22"/>
        </w:rPr>
        <w:br w:type="page"/>
      </w:r>
    </w:p>
    <w:p w14:paraId="1BF668BF" w14:textId="51253546" w:rsidR="0018225F" w:rsidRPr="0085091E" w:rsidRDefault="006661B5" w:rsidP="00B028A8">
      <w:pPr>
        <w:pStyle w:val="Heading2"/>
        <w:spacing w:after="240"/>
        <w:rPr>
          <w:i/>
          <w:szCs w:val="22"/>
        </w:rPr>
      </w:pPr>
      <w:bookmarkStart w:id="19" w:name="_Toc515009136"/>
      <w:bookmarkStart w:id="20" w:name="GeneralDefinitions"/>
      <w:r>
        <w:lastRenderedPageBreak/>
        <w:t xml:space="preserve">APPENDX B: </w:t>
      </w:r>
      <w:r w:rsidR="0018225F">
        <w:t>Relevant Policies</w:t>
      </w:r>
      <w:bookmarkEnd w:id="19"/>
    </w:p>
    <w:p w14:paraId="571D1577" w14:textId="5E0998D0" w:rsidR="0018225F" w:rsidRPr="00B028A8" w:rsidRDefault="0018225F" w:rsidP="001D295B">
      <w:pPr>
        <w:spacing w:line="276" w:lineRule="auto"/>
        <w:rPr>
          <w:sz w:val="24"/>
        </w:rPr>
      </w:pPr>
      <w:r w:rsidRPr="00B028A8">
        <w:rPr>
          <w:sz w:val="24"/>
        </w:rPr>
        <w:t xml:space="preserve">Employment and Training Division Policies are available at </w:t>
      </w:r>
      <w:hyperlink r:id="rId29" w:history="1">
        <w:r w:rsidRPr="00B028A8">
          <w:rPr>
            <w:rStyle w:val="Hyperlink"/>
            <w:rFonts w:eastAsiaTheme="majorEastAsia"/>
            <w:sz w:val="24"/>
          </w:rPr>
          <w:t>DEED’s Policy and Guidance</w:t>
        </w:r>
      </w:hyperlink>
      <w:r w:rsidRPr="00B028A8">
        <w:rPr>
          <w:sz w:val="24"/>
        </w:rPr>
        <w:t xml:space="preserve"> webpage. Please see the Adult (WIOA), Dislocated Worker and WIA Adult, Multi-Program Administration, and Administration and Operations sections for relevant program policies. Please also see the </w:t>
      </w:r>
      <w:hyperlink r:id="rId30" w:history="1">
        <w:r w:rsidRPr="00B028A8">
          <w:rPr>
            <w:rStyle w:val="Hyperlink"/>
            <w:sz w:val="24"/>
          </w:rPr>
          <w:t>U.S. Department of Labor’s WIOA Final Rules Resources</w:t>
        </w:r>
      </w:hyperlink>
      <w:r w:rsidRPr="00B028A8">
        <w:rPr>
          <w:sz w:val="24"/>
        </w:rPr>
        <w:t xml:space="preserve"> page for a list of relevant federal laws, guidance (TEGLs) and helpful information. </w:t>
      </w:r>
    </w:p>
    <w:p w14:paraId="321F5319" w14:textId="426BC563" w:rsidR="00B028A8" w:rsidRDefault="004B7C57" w:rsidP="00A15552">
      <w:pPr>
        <w:pStyle w:val="Heading2"/>
        <w:spacing w:after="240"/>
      </w:pPr>
      <w:bookmarkStart w:id="21" w:name="_Toc515009137"/>
      <w:bookmarkEnd w:id="20"/>
      <w:r>
        <w:t>APPENDIX C</w:t>
      </w:r>
      <w:r w:rsidR="00B028A8" w:rsidRPr="00B028A8">
        <w:t>: General</w:t>
      </w:r>
      <w:r w:rsidR="00B028A8" w:rsidRPr="00590621">
        <w:t xml:space="preserve"> Definitions</w:t>
      </w:r>
      <w:bookmarkEnd w:id="21"/>
      <w:r w:rsidR="00B028A8">
        <w:t xml:space="preserve"> </w:t>
      </w:r>
    </w:p>
    <w:p w14:paraId="76C3B0C8" w14:textId="77777777" w:rsidR="00B028A8" w:rsidRPr="00A15552" w:rsidRDefault="00B028A8" w:rsidP="001D295B">
      <w:pPr>
        <w:pStyle w:val="NoSpacing"/>
        <w:spacing w:after="240" w:line="276" w:lineRule="auto"/>
        <w:rPr>
          <w:b/>
          <w:sz w:val="24"/>
          <w:szCs w:val="24"/>
        </w:rPr>
      </w:pPr>
      <w:r w:rsidRPr="00A15552">
        <w:rPr>
          <w:b/>
          <w:sz w:val="24"/>
          <w:szCs w:val="24"/>
        </w:rPr>
        <w:t xml:space="preserve">Administrative Costs: </w:t>
      </w:r>
      <w:r w:rsidRPr="00A15552">
        <w:rPr>
          <w:rFonts w:ascii="Calibri" w:hAnsi="Calibri" w:cs="Arial"/>
          <w:sz w:val="24"/>
          <w:szCs w:val="24"/>
        </w:rPr>
        <w:t>Administrative costs are defined by WIOA Final Rules and Regulations (</w:t>
      </w:r>
      <w:hyperlink r:id="rId31" w:history="1">
        <w:r w:rsidRPr="00A15552">
          <w:rPr>
            <w:rStyle w:val="Hyperlink"/>
            <w:rFonts w:ascii="Calibri" w:hAnsi="Calibri" w:cs="Arial"/>
            <w:sz w:val="24"/>
            <w:szCs w:val="24"/>
          </w:rPr>
          <w:t>20 CFR 683.215</w:t>
        </w:r>
      </w:hyperlink>
      <w:r w:rsidRPr="00A15552">
        <w:rPr>
          <w:rFonts w:ascii="Calibri" w:hAnsi="Calibri" w:cs="Arial"/>
          <w:sz w:val="24"/>
          <w:szCs w:val="24"/>
        </w:rPr>
        <w:t>) and are generally associated with the expenditures related to the overall operation of the employment and training system. Administrative costs are associated with functions not related to the direct provision of services to program participants. These costs can be both personnel and non-personnel and both direct and indirect. Administrative costs should be reported using cost category 833 on RPRs/FSRs.</w:t>
      </w:r>
    </w:p>
    <w:p w14:paraId="4C61EC88" w14:textId="77777777" w:rsidR="00B028A8" w:rsidRPr="00A15552" w:rsidRDefault="00B028A8" w:rsidP="001D295B">
      <w:pPr>
        <w:pStyle w:val="NoSpacing"/>
        <w:spacing w:after="240" w:line="276" w:lineRule="auto"/>
        <w:rPr>
          <w:sz w:val="24"/>
          <w:szCs w:val="24"/>
        </w:rPr>
      </w:pPr>
      <w:r w:rsidRPr="00A15552">
        <w:rPr>
          <w:sz w:val="24"/>
          <w:szCs w:val="24"/>
        </w:rPr>
        <w:t>Specifically, the following are considered administrative costs:</w:t>
      </w:r>
    </w:p>
    <w:p w14:paraId="63BBEB41"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Accounting, budgeting, financial and cash management </w:t>
      </w:r>
      <w:proofErr w:type="gramStart"/>
      <w:r w:rsidRPr="00A15552">
        <w:rPr>
          <w:sz w:val="24"/>
          <w:szCs w:val="24"/>
        </w:rPr>
        <w:t>functions;</w:t>
      </w:r>
      <w:proofErr w:type="gramEnd"/>
    </w:p>
    <w:p w14:paraId="3B3D1240"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Procurement and purchasing </w:t>
      </w:r>
      <w:proofErr w:type="gramStart"/>
      <w:r w:rsidRPr="00A15552">
        <w:rPr>
          <w:sz w:val="24"/>
          <w:szCs w:val="24"/>
        </w:rPr>
        <w:t>functions;</w:t>
      </w:r>
      <w:proofErr w:type="gramEnd"/>
    </w:p>
    <w:p w14:paraId="30F201D5"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Property management </w:t>
      </w:r>
      <w:proofErr w:type="gramStart"/>
      <w:r w:rsidRPr="00A15552">
        <w:rPr>
          <w:sz w:val="24"/>
          <w:szCs w:val="24"/>
        </w:rPr>
        <w:t>functions;</w:t>
      </w:r>
      <w:proofErr w:type="gramEnd"/>
    </w:p>
    <w:p w14:paraId="4F3D2763"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Personnel management </w:t>
      </w:r>
      <w:proofErr w:type="gramStart"/>
      <w:r w:rsidRPr="00A15552">
        <w:rPr>
          <w:sz w:val="24"/>
          <w:szCs w:val="24"/>
        </w:rPr>
        <w:t>functions;</w:t>
      </w:r>
      <w:proofErr w:type="gramEnd"/>
    </w:p>
    <w:p w14:paraId="781CE717"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Payroll </w:t>
      </w:r>
      <w:proofErr w:type="gramStart"/>
      <w:r w:rsidRPr="00A15552">
        <w:rPr>
          <w:sz w:val="24"/>
          <w:szCs w:val="24"/>
        </w:rPr>
        <w:t>functions;</w:t>
      </w:r>
      <w:proofErr w:type="gramEnd"/>
    </w:p>
    <w:p w14:paraId="07DA4D4D"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Audit </w:t>
      </w:r>
      <w:proofErr w:type="gramStart"/>
      <w:r w:rsidRPr="00A15552">
        <w:rPr>
          <w:sz w:val="24"/>
          <w:szCs w:val="24"/>
        </w:rPr>
        <w:t>functions;</w:t>
      </w:r>
      <w:proofErr w:type="gramEnd"/>
    </w:p>
    <w:p w14:paraId="5CD444D5"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Incident reports response </w:t>
      </w:r>
      <w:proofErr w:type="gramStart"/>
      <w:r w:rsidRPr="00A15552">
        <w:rPr>
          <w:sz w:val="24"/>
          <w:szCs w:val="24"/>
        </w:rPr>
        <w:t>functions;</w:t>
      </w:r>
      <w:proofErr w:type="gramEnd"/>
    </w:p>
    <w:p w14:paraId="5661929E"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General legal service </w:t>
      </w:r>
      <w:proofErr w:type="gramStart"/>
      <w:r w:rsidRPr="00A15552">
        <w:rPr>
          <w:sz w:val="24"/>
          <w:szCs w:val="24"/>
        </w:rPr>
        <w:t>functions;</w:t>
      </w:r>
      <w:proofErr w:type="gramEnd"/>
    </w:p>
    <w:p w14:paraId="78429F2C"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Costs of goods and services required for the administrative functions of the program including such items as rental/purchase of equipment, utilities, office supplies, postage, and rental and maintenance of office </w:t>
      </w:r>
      <w:proofErr w:type="gramStart"/>
      <w:r w:rsidRPr="00A15552">
        <w:rPr>
          <w:sz w:val="24"/>
          <w:szCs w:val="24"/>
        </w:rPr>
        <w:t>space;</w:t>
      </w:r>
      <w:proofErr w:type="gramEnd"/>
    </w:p>
    <w:p w14:paraId="2EE14AC7"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 xml:space="preserve">Systems and procedures required to carry out the above administrative functions </w:t>
      </w:r>
      <w:r w:rsidRPr="00A15552">
        <w:rPr>
          <w:sz w:val="24"/>
          <w:szCs w:val="24"/>
        </w:rPr>
        <w:lastRenderedPageBreak/>
        <w:t xml:space="preserve">including necessary monitoring and oversight; and, </w:t>
      </w:r>
    </w:p>
    <w:p w14:paraId="13FE8E6F" w14:textId="77777777" w:rsidR="00B028A8" w:rsidRPr="00A15552" w:rsidRDefault="00B028A8" w:rsidP="00E471B0">
      <w:pPr>
        <w:pStyle w:val="NoSpacing"/>
        <w:numPr>
          <w:ilvl w:val="0"/>
          <w:numId w:val="3"/>
        </w:numPr>
        <w:spacing w:after="240" w:line="276" w:lineRule="auto"/>
        <w:ind w:left="720"/>
        <w:rPr>
          <w:sz w:val="24"/>
          <w:szCs w:val="24"/>
        </w:rPr>
      </w:pPr>
      <w:r w:rsidRPr="00A15552">
        <w:rPr>
          <w:sz w:val="24"/>
          <w:szCs w:val="24"/>
        </w:rPr>
        <w:t>Travel costs incurred for official business related to the above administrative functions.</w:t>
      </w:r>
    </w:p>
    <w:p w14:paraId="6618E721" w14:textId="3684EB9F" w:rsidR="00B028A8" w:rsidRPr="00A15552" w:rsidRDefault="00B028A8" w:rsidP="001D295B">
      <w:pPr>
        <w:pStyle w:val="NoSpacing"/>
        <w:spacing w:after="240" w:line="276" w:lineRule="auto"/>
        <w:rPr>
          <w:b/>
          <w:sz w:val="24"/>
          <w:szCs w:val="24"/>
        </w:rPr>
      </w:pPr>
      <w:r w:rsidRPr="00A15552">
        <w:rPr>
          <w:rStyle w:val="Heading4Char"/>
          <w:rFonts w:asciiTheme="minorHAnsi" w:hAnsiTheme="minorHAnsi" w:cs="Times New Roman"/>
          <w:snapToGrid w:val="0"/>
          <w:sz w:val="24"/>
          <w:lang w:val="en-US"/>
        </w:rPr>
        <w:t>Assessments</w:t>
      </w:r>
      <w:r w:rsidRPr="00A15552">
        <w:rPr>
          <w:b/>
          <w:sz w:val="24"/>
          <w:szCs w:val="24"/>
        </w:rPr>
        <w:t xml:space="preserve">: </w:t>
      </w:r>
      <w:r w:rsidRPr="00A15552">
        <w:rPr>
          <w:sz w:val="24"/>
          <w:szCs w:val="24"/>
        </w:rPr>
        <w:t xml:space="preserve">Standardized academic assessments that meet the guidelines of the Minnesota Department of Education (MDE), ABE Office; and Minnesota State College and University System. ABE has approved the use of Test of Adult Basic Education (TABE) and the Comprehensive Adult Student Assessment System (CASAS). Minnesota State has approved the use of the Accuplacer and the ESL Accuplacer. All participants with less than a </w:t>
      </w:r>
      <w:r w:rsidR="005F68D7">
        <w:rPr>
          <w:sz w:val="24"/>
          <w:szCs w:val="24"/>
        </w:rPr>
        <w:t>b</w:t>
      </w:r>
      <w:r w:rsidRPr="00A15552">
        <w:rPr>
          <w:sz w:val="24"/>
          <w:szCs w:val="24"/>
        </w:rPr>
        <w:t xml:space="preserve">achelor's </w:t>
      </w:r>
      <w:r w:rsidR="005F68D7">
        <w:rPr>
          <w:sz w:val="24"/>
          <w:szCs w:val="24"/>
        </w:rPr>
        <w:t>d</w:t>
      </w:r>
      <w:r w:rsidRPr="00A15552">
        <w:rPr>
          <w:sz w:val="24"/>
          <w:szCs w:val="24"/>
        </w:rPr>
        <w:t xml:space="preserve">egree must complete a math and reading assessment before being enrolled in training. In addition, all participants must complete skills and interest assessments before being enrolled in training. Assessments, whether staff-assisted or provided through a workshop, should be coded as Individualized Career </w:t>
      </w:r>
      <w:proofErr w:type="gramStart"/>
      <w:r w:rsidRPr="00A15552">
        <w:rPr>
          <w:sz w:val="24"/>
          <w:szCs w:val="24"/>
        </w:rPr>
        <w:t>Services</w:t>
      </w:r>
      <w:proofErr w:type="gramEnd"/>
      <w:r w:rsidRPr="00A15552">
        <w:rPr>
          <w:sz w:val="24"/>
          <w:szCs w:val="24"/>
        </w:rPr>
        <w:t xml:space="preserve"> and should be reported using cost category 857 on RPRs/FSRs. For more information, please see DEED’s </w:t>
      </w:r>
      <w:hyperlink r:id="rId32" w:history="1">
        <w:r w:rsidRPr="00560944">
          <w:rPr>
            <w:rStyle w:val="Hyperlink"/>
            <w:sz w:val="24"/>
            <w:szCs w:val="24"/>
          </w:rPr>
          <w:t>Assessment Requirements</w:t>
        </w:r>
      </w:hyperlink>
      <w:r w:rsidRPr="00A15552">
        <w:rPr>
          <w:sz w:val="24"/>
          <w:szCs w:val="24"/>
        </w:rPr>
        <w:t xml:space="preserve"> policy.</w:t>
      </w:r>
    </w:p>
    <w:p w14:paraId="7E1963EE" w14:textId="28764CBA" w:rsidR="00B028A8" w:rsidRPr="00A15552" w:rsidRDefault="00B028A8" w:rsidP="001D295B">
      <w:pPr>
        <w:pStyle w:val="NoSpacing"/>
        <w:spacing w:after="240" w:line="276" w:lineRule="auto"/>
        <w:rPr>
          <w:b/>
          <w:sz w:val="24"/>
          <w:szCs w:val="24"/>
        </w:rPr>
      </w:pPr>
      <w:r w:rsidRPr="00A15552">
        <w:rPr>
          <w:b/>
          <w:sz w:val="24"/>
          <w:szCs w:val="24"/>
        </w:rPr>
        <w:t xml:space="preserve">Career Services: </w:t>
      </w:r>
      <w:r w:rsidRPr="00A15552">
        <w:rPr>
          <w:sz w:val="24"/>
          <w:szCs w:val="24"/>
        </w:rPr>
        <w:t>Career Services are defined by WIOA Final Rules and Regulations (</w:t>
      </w:r>
      <w:hyperlink r:id="rId33" w:history="1">
        <w:r w:rsidRPr="00A15552">
          <w:rPr>
            <w:rStyle w:val="Hyperlink"/>
            <w:sz w:val="24"/>
            <w:szCs w:val="24"/>
          </w:rPr>
          <w:t>20 CFR 678.430</w:t>
        </w:r>
      </w:hyperlink>
      <w:r w:rsidRPr="00A15552">
        <w:rPr>
          <w:sz w:val="24"/>
          <w:szCs w:val="24"/>
        </w:rPr>
        <w:t xml:space="preserve"> and </w:t>
      </w:r>
      <w:hyperlink r:id="rId34" w:history="1">
        <w:r w:rsidRPr="00A15552">
          <w:rPr>
            <w:rStyle w:val="Hyperlink"/>
            <w:sz w:val="24"/>
            <w:szCs w:val="24"/>
          </w:rPr>
          <w:t>20 CFR 680.100 – 195</w:t>
        </w:r>
      </w:hyperlink>
      <w:r w:rsidRPr="00A15552">
        <w:rPr>
          <w:sz w:val="24"/>
          <w:szCs w:val="24"/>
        </w:rPr>
        <w:t xml:space="preserve">) and include eligibility determination, outreach and intake, initial skill assessments, job search and placement assistance, career counseling, workshops, recruitment, coordination of activities with other programs, job vacancy listings, work experience/internships, prevocational activities and work readiness activities. Career services include Basic Career Services, Individualized Career Services, and Follow-up Services. All types of career services should be reported together using cost category 857 on RPRs/FSRs. See DEED’s </w:t>
      </w:r>
      <w:hyperlink r:id="rId35" w:history="1">
        <w:r w:rsidRPr="00A15552">
          <w:rPr>
            <w:rStyle w:val="Hyperlink"/>
            <w:sz w:val="24"/>
            <w:szCs w:val="24"/>
          </w:rPr>
          <w:t>Allowable Activities policy</w:t>
        </w:r>
      </w:hyperlink>
      <w:r w:rsidRPr="00A15552">
        <w:rPr>
          <w:sz w:val="24"/>
          <w:szCs w:val="24"/>
        </w:rPr>
        <w:t xml:space="preserve"> for more information. Career Services activities include:</w:t>
      </w:r>
    </w:p>
    <w:p w14:paraId="4F278A55" w14:textId="77777777" w:rsidR="00B028A8" w:rsidRPr="00A15552" w:rsidRDefault="00B028A8" w:rsidP="001D295B">
      <w:pPr>
        <w:pStyle w:val="NoSpacing"/>
        <w:spacing w:after="240" w:line="276" w:lineRule="auto"/>
        <w:ind w:left="720"/>
        <w:rPr>
          <w:sz w:val="24"/>
          <w:szCs w:val="24"/>
        </w:rPr>
      </w:pPr>
      <w:r w:rsidRPr="00A15552">
        <w:rPr>
          <w:b/>
          <w:i/>
          <w:sz w:val="24"/>
          <w:szCs w:val="24"/>
        </w:rPr>
        <w:t>Individual Plan Development</w:t>
      </w:r>
      <w:r w:rsidRPr="00A15552">
        <w:rPr>
          <w:sz w:val="24"/>
          <w:szCs w:val="24"/>
        </w:rPr>
        <w:t xml:space="preserve">: The individual employment plan (IEP) is an individualized career service, under </w:t>
      </w:r>
      <w:r w:rsidRPr="00A15552">
        <w:rPr>
          <w:rFonts w:eastAsiaTheme="majorEastAsia"/>
          <w:sz w:val="24"/>
          <w:szCs w:val="24"/>
        </w:rPr>
        <w:t>WIOA</w:t>
      </w:r>
      <w:r w:rsidRPr="00A15552">
        <w:rPr>
          <w:sz w:val="24"/>
          <w:szCs w:val="24"/>
        </w:rPr>
        <w:t xml:space="preserve"> sec. 134(c)(2)(A)(xii)(II), that is developed jointly by the </w:t>
      </w:r>
      <w:r w:rsidRPr="00A15552">
        <w:rPr>
          <w:rFonts w:eastAsiaTheme="majorEastAsia"/>
          <w:sz w:val="24"/>
          <w:szCs w:val="24"/>
        </w:rPr>
        <w:t>participant</w:t>
      </w:r>
      <w:r w:rsidRPr="00A15552">
        <w:rPr>
          <w:sz w:val="24"/>
          <w:szCs w:val="24"/>
        </w:rPr>
        <w:t xml:space="preserve"> and career planner when determined appropriate for program participation. The plan is an ongoing strategy to identify employment goals, achievement objectives, and an appropriate combination of services for the </w:t>
      </w:r>
      <w:r w:rsidRPr="00A15552">
        <w:rPr>
          <w:rFonts w:eastAsiaTheme="majorEastAsia"/>
          <w:sz w:val="24"/>
          <w:szCs w:val="24"/>
        </w:rPr>
        <w:t>participant</w:t>
      </w:r>
      <w:r w:rsidRPr="00A15552">
        <w:rPr>
          <w:sz w:val="24"/>
          <w:szCs w:val="24"/>
        </w:rPr>
        <w:t xml:space="preserve"> to achieve the employment goals. Service providers must keep IEPs current to ensure all parties involved are accountable for their responsibilities. Training, support services, and individualized services cannot be incurred, obligated, or distributed until after the participant is enrolled AND the participant and employment counselor have signed and dated the IEP. Individual Plan Development should be coded as Individualized Career Services and should be reported using cost category 857 on RPRs/FSRs. Please see DEED’s </w:t>
      </w:r>
      <w:hyperlink r:id="rId36" w:history="1">
        <w:r w:rsidRPr="00A15552">
          <w:rPr>
            <w:rStyle w:val="Hyperlink"/>
            <w:sz w:val="24"/>
            <w:szCs w:val="24"/>
          </w:rPr>
          <w:t>Individual Employment Plan (IEP) policy</w:t>
        </w:r>
      </w:hyperlink>
      <w:r w:rsidRPr="00A15552">
        <w:rPr>
          <w:sz w:val="24"/>
          <w:szCs w:val="24"/>
        </w:rPr>
        <w:t xml:space="preserve"> for other requirements. </w:t>
      </w:r>
    </w:p>
    <w:p w14:paraId="0EE142C8" w14:textId="4D3A1E49" w:rsidR="00B028A8" w:rsidRPr="00A15552" w:rsidRDefault="00B028A8" w:rsidP="001D295B">
      <w:pPr>
        <w:spacing w:line="276" w:lineRule="auto"/>
        <w:ind w:left="720"/>
        <w:rPr>
          <w:sz w:val="24"/>
          <w:szCs w:val="24"/>
        </w:rPr>
      </w:pPr>
      <w:r w:rsidRPr="00A15552">
        <w:rPr>
          <w:b/>
          <w:i/>
          <w:sz w:val="24"/>
          <w:szCs w:val="24"/>
        </w:rPr>
        <w:t>Staff Assisted Assessments (also see “Assessments”)</w:t>
      </w:r>
      <w:r w:rsidRPr="00A15552">
        <w:rPr>
          <w:sz w:val="24"/>
          <w:szCs w:val="24"/>
        </w:rPr>
        <w:t xml:space="preserve">: All participants with less than a </w:t>
      </w:r>
      <w:r w:rsidR="005F68D7">
        <w:rPr>
          <w:sz w:val="24"/>
          <w:szCs w:val="24"/>
        </w:rPr>
        <w:t>b</w:t>
      </w:r>
      <w:r w:rsidRPr="00A15552">
        <w:rPr>
          <w:sz w:val="24"/>
          <w:szCs w:val="24"/>
        </w:rPr>
        <w:t xml:space="preserve">achelor's </w:t>
      </w:r>
      <w:r w:rsidR="005F68D7">
        <w:rPr>
          <w:sz w:val="24"/>
          <w:szCs w:val="24"/>
        </w:rPr>
        <w:t>d</w:t>
      </w:r>
      <w:r w:rsidRPr="00A15552">
        <w:rPr>
          <w:sz w:val="24"/>
          <w:szCs w:val="24"/>
        </w:rPr>
        <w:t xml:space="preserve">egree must complete a math and reading assessment before being enrolled </w:t>
      </w:r>
      <w:r w:rsidRPr="00A15552">
        <w:rPr>
          <w:sz w:val="24"/>
          <w:szCs w:val="24"/>
        </w:rPr>
        <w:lastRenderedPageBreak/>
        <w:t xml:space="preserve">in training. In addition, all participants must complete skills and interest assessments before being enrolled in training. Assessments should be coded as Individualized Career Services and should be reported using cost category 857 on RPRs/FSRs. For more information, please see DEED’s </w:t>
      </w:r>
      <w:hyperlink r:id="rId37" w:history="1">
        <w:r w:rsidRPr="00A15552">
          <w:rPr>
            <w:rStyle w:val="Hyperlink"/>
            <w:sz w:val="24"/>
            <w:szCs w:val="24"/>
          </w:rPr>
          <w:t>Assessment Requirements</w:t>
        </w:r>
      </w:hyperlink>
      <w:r w:rsidRPr="00A15552">
        <w:rPr>
          <w:sz w:val="24"/>
          <w:szCs w:val="24"/>
        </w:rPr>
        <w:t xml:space="preserve"> policy.</w:t>
      </w:r>
    </w:p>
    <w:p w14:paraId="0D34EF8C" w14:textId="77777777" w:rsidR="00B028A8" w:rsidRPr="00A15552" w:rsidRDefault="00B028A8" w:rsidP="001D295B">
      <w:pPr>
        <w:pStyle w:val="NoSpacing"/>
        <w:spacing w:after="240" w:line="276" w:lineRule="auto"/>
        <w:ind w:left="720"/>
        <w:rPr>
          <w:sz w:val="24"/>
          <w:szCs w:val="24"/>
        </w:rPr>
      </w:pPr>
      <w:r w:rsidRPr="00A15552">
        <w:rPr>
          <w:b/>
          <w:i/>
          <w:sz w:val="24"/>
          <w:szCs w:val="24"/>
        </w:rPr>
        <w:t>Staff Assisted Job Search</w:t>
      </w:r>
      <w:r w:rsidRPr="00A15552">
        <w:rPr>
          <w:sz w:val="24"/>
          <w:szCs w:val="24"/>
        </w:rPr>
        <w:t>: A counselor may assist the participant with job search and placement, including providing information on in-demand industry sectors and occupations and information on non-traditional employment. Staff Assisted Job Search should be coded as Individualized Career Services and should be reported using cost category 857 on RPRs/FSRs.</w:t>
      </w:r>
    </w:p>
    <w:p w14:paraId="3C48F99A" w14:textId="77777777" w:rsidR="00B028A8" w:rsidRPr="00A15552" w:rsidRDefault="00B028A8" w:rsidP="001D295B">
      <w:pPr>
        <w:pStyle w:val="NoSpacing"/>
        <w:spacing w:after="240" w:line="276" w:lineRule="auto"/>
        <w:ind w:left="720"/>
        <w:rPr>
          <w:sz w:val="24"/>
          <w:szCs w:val="24"/>
        </w:rPr>
      </w:pPr>
      <w:r w:rsidRPr="00A15552">
        <w:rPr>
          <w:b/>
          <w:i/>
          <w:sz w:val="24"/>
          <w:szCs w:val="24"/>
        </w:rPr>
        <w:t>Career Counseling</w:t>
      </w:r>
      <w:r w:rsidRPr="00A15552">
        <w:rPr>
          <w:sz w:val="24"/>
          <w:szCs w:val="24"/>
        </w:rPr>
        <w:t>: Facilitated exploration of occupational and industry information that will lead to a first, new, or better job for the job seeker. This can include career planning, case management, individual or group mentoring performed by the counselor, and other one-on-one services to assist a participant during program participation. Career Counseling should be coded as Individualized Career Services and should be reported using cost category 857 on RPRs/FSRs.</w:t>
      </w:r>
    </w:p>
    <w:p w14:paraId="4755D866" w14:textId="2BE48990" w:rsidR="00B028A8" w:rsidRPr="00A15552" w:rsidRDefault="00B028A8" w:rsidP="001D295B">
      <w:pPr>
        <w:pStyle w:val="NoSpacing"/>
        <w:spacing w:after="240" w:line="276" w:lineRule="auto"/>
        <w:ind w:left="720"/>
        <w:rPr>
          <w:sz w:val="24"/>
          <w:szCs w:val="24"/>
        </w:rPr>
      </w:pPr>
      <w:r w:rsidRPr="00A15552">
        <w:rPr>
          <w:b/>
          <w:i/>
          <w:sz w:val="24"/>
          <w:szCs w:val="24"/>
        </w:rPr>
        <w:t>Work Experience</w:t>
      </w:r>
      <w:r w:rsidRPr="00A15552">
        <w:rPr>
          <w:sz w:val="24"/>
          <w:szCs w:val="24"/>
        </w:rPr>
        <w:t xml:space="preserve">: An internship or work experience is a planned, structured learning experience that takes place in a workplace for a limited </w:t>
      </w:r>
      <w:proofErr w:type="gramStart"/>
      <w:r w:rsidRPr="00A15552">
        <w:rPr>
          <w:sz w:val="24"/>
          <w:szCs w:val="24"/>
        </w:rPr>
        <w:t>period of time</w:t>
      </w:r>
      <w:proofErr w:type="gramEnd"/>
      <w:r w:rsidRPr="00A15552">
        <w:rPr>
          <w:sz w:val="24"/>
          <w:szCs w:val="24"/>
        </w:rPr>
        <w:t xml:space="preserve">. Internships and other work experience may be paid or unpaid, as </w:t>
      </w:r>
      <w:proofErr w:type="gramStart"/>
      <w:r w:rsidRPr="00A15552">
        <w:rPr>
          <w:sz w:val="24"/>
          <w:szCs w:val="24"/>
        </w:rPr>
        <w:t>appropriate</w:t>
      </w:r>
      <w:proofErr w:type="gramEnd"/>
      <w:r w:rsidRPr="00A15552">
        <w:rPr>
          <w:sz w:val="24"/>
          <w:szCs w:val="24"/>
        </w:rPr>
        <w:t xml:space="preserve"> and consistent with other laws, such as the </w:t>
      </w:r>
      <w:hyperlink r:id="rId38" w:tooltip="Act" w:history="1">
        <w:r w:rsidRPr="00A15552">
          <w:rPr>
            <w:rStyle w:val="Hyperlink"/>
            <w:sz w:val="24"/>
            <w:szCs w:val="24"/>
          </w:rPr>
          <w:t xml:space="preserve">Fair Labor Standards </w:t>
        </w:r>
        <w:r w:rsidRPr="00A15552">
          <w:rPr>
            <w:rStyle w:val="Hyperlink"/>
            <w:rFonts w:eastAsiaTheme="majorEastAsia"/>
            <w:sz w:val="24"/>
            <w:szCs w:val="24"/>
          </w:rPr>
          <w:t>Act</w:t>
        </w:r>
      </w:hyperlink>
      <w:r w:rsidRPr="00A15552">
        <w:rPr>
          <w:sz w:val="24"/>
          <w:szCs w:val="24"/>
        </w:rPr>
        <w:t>. An internship or other work experience may be arranged within the private</w:t>
      </w:r>
      <w:r w:rsidR="005F68D7">
        <w:rPr>
          <w:sz w:val="24"/>
          <w:szCs w:val="24"/>
        </w:rPr>
        <w:t>,</w:t>
      </w:r>
      <w:r w:rsidRPr="00A15552">
        <w:rPr>
          <w:sz w:val="24"/>
          <w:szCs w:val="24"/>
        </w:rPr>
        <w:t xml:space="preserve"> for</w:t>
      </w:r>
      <w:r w:rsidR="005F68D7">
        <w:rPr>
          <w:sz w:val="24"/>
          <w:szCs w:val="24"/>
        </w:rPr>
        <w:t>-</w:t>
      </w:r>
      <w:r w:rsidRPr="00A15552">
        <w:rPr>
          <w:sz w:val="24"/>
          <w:szCs w:val="24"/>
        </w:rPr>
        <w:t xml:space="preserve">profit sector, the non-profit sector, or the public sector. Labor standards </w:t>
      </w:r>
      <w:r w:rsidRPr="00A15552">
        <w:rPr>
          <w:rFonts w:eastAsiaTheme="majorEastAsia"/>
          <w:sz w:val="24"/>
          <w:szCs w:val="24"/>
        </w:rPr>
        <w:t>apply</w:t>
      </w:r>
      <w:r w:rsidRPr="00A15552">
        <w:rPr>
          <w:sz w:val="24"/>
          <w:szCs w:val="24"/>
        </w:rPr>
        <w:t xml:space="preserve"> in any work experience setting where an employee/employer relationship, as defined by the Fair Labor Standards </w:t>
      </w:r>
      <w:r w:rsidRPr="00A15552">
        <w:rPr>
          <w:rFonts w:eastAsiaTheme="majorEastAsia"/>
          <w:sz w:val="24"/>
          <w:szCs w:val="24"/>
        </w:rPr>
        <w:t>Act</w:t>
      </w:r>
      <w:r w:rsidRPr="00A15552">
        <w:rPr>
          <w:sz w:val="24"/>
          <w:szCs w:val="24"/>
        </w:rPr>
        <w:t>, exists. Work Experience should be coded as Individualized Career Services and should be reported using cost category 857 on RPRs/FSRs.</w:t>
      </w:r>
    </w:p>
    <w:p w14:paraId="2E79FC09" w14:textId="75CFB2A1" w:rsidR="00B028A8" w:rsidRPr="00A15552" w:rsidRDefault="00B028A8" w:rsidP="001D295B">
      <w:pPr>
        <w:pStyle w:val="NoSpacing"/>
        <w:spacing w:after="240" w:line="276" w:lineRule="auto"/>
        <w:ind w:left="720"/>
        <w:rPr>
          <w:sz w:val="24"/>
          <w:szCs w:val="24"/>
        </w:rPr>
      </w:pPr>
      <w:r w:rsidRPr="00A15552">
        <w:rPr>
          <w:b/>
          <w:i/>
          <w:sz w:val="24"/>
          <w:szCs w:val="24"/>
        </w:rPr>
        <w:t>Transitional Jobs</w:t>
      </w:r>
      <w:r w:rsidRPr="00A15552">
        <w:rPr>
          <w:b/>
          <w:sz w:val="24"/>
          <w:szCs w:val="24"/>
        </w:rPr>
        <w:t>:</w:t>
      </w:r>
      <w:r w:rsidRPr="00A15552">
        <w:rPr>
          <w:sz w:val="24"/>
          <w:szCs w:val="24"/>
        </w:rPr>
        <w:t xml:space="preserve"> Transitional Jobs are a type of work experience, and provide a time-limited work experience, that is wage-paid and subsidized, and is in the public, private, or non-profit sectors for those individuals with barriers to employment who are chronically unemployed or have inconsistent work history, as determined by the </w:t>
      </w:r>
      <w:r w:rsidRPr="00A15552">
        <w:rPr>
          <w:rFonts w:eastAsiaTheme="majorEastAsia"/>
          <w:sz w:val="24"/>
          <w:szCs w:val="24"/>
        </w:rPr>
        <w:t>provider</w:t>
      </w:r>
      <w:r w:rsidRPr="00A15552">
        <w:rPr>
          <w:sz w:val="24"/>
          <w:szCs w:val="24"/>
        </w:rPr>
        <w:t xml:space="preserve">. These jobs are designed to enable an individual to establish a work history, demonstrate work success in an </w:t>
      </w:r>
      <w:r w:rsidRPr="00A15552">
        <w:rPr>
          <w:rFonts w:eastAsiaTheme="majorEastAsia"/>
          <w:sz w:val="24"/>
          <w:szCs w:val="24"/>
        </w:rPr>
        <w:t>employee</w:t>
      </w:r>
      <w:r w:rsidRPr="00A15552">
        <w:rPr>
          <w:sz w:val="24"/>
          <w:szCs w:val="24"/>
        </w:rPr>
        <w:t xml:space="preserve">-employer relationship, and develop the skills that lead to unsubsidized employment. Transitional Jobs are a type of Career </w:t>
      </w:r>
      <w:proofErr w:type="gramStart"/>
      <w:r w:rsidRPr="00A15552">
        <w:rPr>
          <w:sz w:val="24"/>
          <w:szCs w:val="24"/>
        </w:rPr>
        <w:t>Service,</w:t>
      </w:r>
      <w:r w:rsidR="00021037">
        <w:rPr>
          <w:sz w:val="24"/>
          <w:szCs w:val="24"/>
        </w:rPr>
        <w:t xml:space="preserve"> </w:t>
      </w:r>
      <w:r w:rsidRPr="00A15552">
        <w:rPr>
          <w:sz w:val="24"/>
          <w:szCs w:val="24"/>
        </w:rPr>
        <w:t>but</w:t>
      </w:r>
      <w:proofErr w:type="gramEnd"/>
      <w:r w:rsidRPr="00A15552">
        <w:rPr>
          <w:sz w:val="24"/>
          <w:szCs w:val="24"/>
        </w:rPr>
        <w:t xml:space="preserve"> are limited to 10% of a WDA’s total annual federal allocation (WIOA Dislocated Worker plus WIOA Adult), or 10% of the total yearly grant amount for SLIGs. Transitional jobs must be combined with comprehensive career services and supportive services. </w:t>
      </w:r>
      <w:r w:rsidRPr="00A15552">
        <w:rPr>
          <w:sz w:val="24"/>
          <w:szCs w:val="24"/>
        </w:rPr>
        <w:lastRenderedPageBreak/>
        <w:t>Transitional Jobs should be coded as Individualized Career Services and should be reported using cost category 857 on RPRs/FSRs.</w:t>
      </w:r>
    </w:p>
    <w:p w14:paraId="17F55102" w14:textId="7B2D1E80" w:rsidR="00B028A8" w:rsidRPr="00A15552" w:rsidRDefault="00B028A8" w:rsidP="001D295B">
      <w:pPr>
        <w:pStyle w:val="NoSpacing"/>
        <w:spacing w:after="240" w:line="276" w:lineRule="auto"/>
        <w:ind w:left="720"/>
        <w:rPr>
          <w:sz w:val="24"/>
          <w:szCs w:val="24"/>
        </w:rPr>
      </w:pPr>
      <w:r w:rsidRPr="00A15552">
        <w:rPr>
          <w:b/>
          <w:i/>
          <w:sz w:val="24"/>
          <w:szCs w:val="24"/>
        </w:rPr>
        <w:t>Pre-Vocational Services</w:t>
      </w:r>
      <w:r w:rsidRPr="00A15552">
        <w:rPr>
          <w:i/>
          <w:sz w:val="24"/>
          <w:szCs w:val="24"/>
        </w:rPr>
        <w:t>:</w:t>
      </w:r>
      <w:r w:rsidRPr="00A15552">
        <w:rPr>
          <w:sz w:val="24"/>
          <w:szCs w:val="24"/>
        </w:rPr>
        <w:t xml:space="preserve"> Short-term services including development of learning skills, communication skills, interviewing skills, punctuality, personal maintenance skills, and professional conduct services to prepare individuals for unsubsidized employment or training. In some instances</w:t>
      </w:r>
      <w:r w:rsidR="00A82047">
        <w:rPr>
          <w:sz w:val="24"/>
          <w:szCs w:val="24"/>
        </w:rPr>
        <w:t>,</w:t>
      </w:r>
      <w:r w:rsidRPr="00A15552">
        <w:rPr>
          <w:sz w:val="24"/>
          <w:szCs w:val="24"/>
        </w:rPr>
        <w:t xml:space="preserve"> pre-apprenticeship programs may be considered as short-term pre-vocational services. Workshops covering topics such as resume writing, interviewing techniques, online job searches, LinkedIn, networking, career exploration or interest assessments are examples of pre-vocational services. Job Clubs and Career Fairs are also considered pre-vocational services. Pre-vocational services should be coded as Individualized Career Services and should be reported using cost category 857 on RPRs/FSRs.</w:t>
      </w:r>
    </w:p>
    <w:p w14:paraId="3842B50C" w14:textId="77777777" w:rsidR="00B028A8" w:rsidRPr="00A15552" w:rsidRDefault="00B028A8" w:rsidP="001D295B">
      <w:pPr>
        <w:spacing w:line="276" w:lineRule="auto"/>
        <w:ind w:left="720"/>
        <w:rPr>
          <w:sz w:val="24"/>
          <w:szCs w:val="24"/>
        </w:rPr>
      </w:pPr>
      <w:r w:rsidRPr="00A15552">
        <w:rPr>
          <w:b/>
          <w:i/>
          <w:sz w:val="24"/>
          <w:szCs w:val="24"/>
        </w:rPr>
        <w:t>Work Readiness Services/Workforce Preparation Activities</w:t>
      </w:r>
      <w:r w:rsidRPr="00A15552">
        <w:rPr>
          <w:i/>
          <w:sz w:val="24"/>
          <w:szCs w:val="24"/>
        </w:rPr>
        <w:t>:</w:t>
      </w:r>
      <w:r w:rsidRPr="00A15552">
        <w:rPr>
          <w:sz w:val="24"/>
          <w:szCs w:val="24"/>
        </w:rPr>
        <w:t xml:space="preserve"> Are designed to help an individual acquire a combination of basic academic, critical thinking, digital literacy, and self-management skills. These include services that build competencies in: </w:t>
      </w:r>
    </w:p>
    <w:p w14:paraId="72285643" w14:textId="77777777" w:rsidR="00B028A8" w:rsidRPr="00A15552" w:rsidRDefault="00B028A8" w:rsidP="00E471B0">
      <w:pPr>
        <w:pStyle w:val="ListParagraph"/>
        <w:numPr>
          <w:ilvl w:val="0"/>
          <w:numId w:val="5"/>
        </w:numPr>
        <w:spacing w:after="240" w:line="276" w:lineRule="auto"/>
        <w:ind w:left="1440"/>
        <w:rPr>
          <w:sz w:val="24"/>
          <w:szCs w:val="24"/>
        </w:rPr>
      </w:pPr>
      <w:r w:rsidRPr="00A15552">
        <w:rPr>
          <w:sz w:val="24"/>
          <w:szCs w:val="24"/>
        </w:rPr>
        <w:t xml:space="preserve">Utilizing </w:t>
      </w:r>
      <w:proofErr w:type="gramStart"/>
      <w:r w:rsidRPr="00A15552">
        <w:rPr>
          <w:sz w:val="24"/>
          <w:szCs w:val="24"/>
        </w:rPr>
        <w:t>resources;</w:t>
      </w:r>
      <w:proofErr w:type="gramEnd"/>
      <w:r w:rsidRPr="00A15552">
        <w:rPr>
          <w:sz w:val="24"/>
          <w:szCs w:val="24"/>
        </w:rPr>
        <w:t xml:space="preserve"> </w:t>
      </w:r>
    </w:p>
    <w:p w14:paraId="10823E6E" w14:textId="77777777" w:rsidR="00B028A8" w:rsidRPr="00A15552" w:rsidRDefault="00B028A8" w:rsidP="00E471B0">
      <w:pPr>
        <w:pStyle w:val="ListParagraph"/>
        <w:numPr>
          <w:ilvl w:val="0"/>
          <w:numId w:val="5"/>
        </w:numPr>
        <w:spacing w:after="240" w:line="276" w:lineRule="auto"/>
        <w:ind w:left="1440"/>
        <w:rPr>
          <w:sz w:val="24"/>
          <w:szCs w:val="24"/>
        </w:rPr>
      </w:pPr>
      <w:r w:rsidRPr="00A15552">
        <w:rPr>
          <w:sz w:val="24"/>
          <w:szCs w:val="24"/>
        </w:rPr>
        <w:t xml:space="preserve">Using </w:t>
      </w:r>
      <w:proofErr w:type="gramStart"/>
      <w:r w:rsidRPr="00A15552">
        <w:rPr>
          <w:sz w:val="24"/>
          <w:szCs w:val="24"/>
        </w:rPr>
        <w:t>information;</w:t>
      </w:r>
      <w:proofErr w:type="gramEnd"/>
      <w:r w:rsidRPr="00A15552">
        <w:rPr>
          <w:sz w:val="24"/>
          <w:szCs w:val="24"/>
        </w:rPr>
        <w:t xml:space="preserve"> </w:t>
      </w:r>
    </w:p>
    <w:p w14:paraId="6FA1BFA0" w14:textId="77777777" w:rsidR="00B028A8" w:rsidRPr="00A15552" w:rsidRDefault="00B028A8" w:rsidP="00E471B0">
      <w:pPr>
        <w:pStyle w:val="ListParagraph"/>
        <w:numPr>
          <w:ilvl w:val="0"/>
          <w:numId w:val="5"/>
        </w:numPr>
        <w:spacing w:after="240" w:line="276" w:lineRule="auto"/>
        <w:ind w:left="1440"/>
        <w:rPr>
          <w:sz w:val="24"/>
          <w:szCs w:val="24"/>
        </w:rPr>
      </w:pPr>
      <w:r w:rsidRPr="00A15552">
        <w:rPr>
          <w:sz w:val="24"/>
          <w:szCs w:val="24"/>
        </w:rPr>
        <w:t xml:space="preserve">Working with </w:t>
      </w:r>
      <w:proofErr w:type="gramStart"/>
      <w:r w:rsidRPr="00A15552">
        <w:rPr>
          <w:sz w:val="24"/>
          <w:szCs w:val="24"/>
        </w:rPr>
        <w:t>others;</w:t>
      </w:r>
      <w:proofErr w:type="gramEnd"/>
      <w:r w:rsidRPr="00A15552">
        <w:rPr>
          <w:sz w:val="24"/>
          <w:szCs w:val="24"/>
        </w:rPr>
        <w:t xml:space="preserve"> </w:t>
      </w:r>
    </w:p>
    <w:p w14:paraId="2B4149C6" w14:textId="77777777" w:rsidR="00B028A8" w:rsidRPr="00A15552" w:rsidRDefault="00B028A8" w:rsidP="00E471B0">
      <w:pPr>
        <w:pStyle w:val="ListParagraph"/>
        <w:numPr>
          <w:ilvl w:val="0"/>
          <w:numId w:val="5"/>
        </w:numPr>
        <w:spacing w:after="240" w:line="276" w:lineRule="auto"/>
        <w:ind w:left="1440"/>
        <w:rPr>
          <w:sz w:val="24"/>
          <w:szCs w:val="24"/>
        </w:rPr>
      </w:pPr>
      <w:r w:rsidRPr="00A15552">
        <w:rPr>
          <w:sz w:val="24"/>
          <w:szCs w:val="24"/>
        </w:rPr>
        <w:t xml:space="preserve">Understanding </w:t>
      </w:r>
      <w:proofErr w:type="gramStart"/>
      <w:r w:rsidRPr="00A15552">
        <w:rPr>
          <w:sz w:val="24"/>
          <w:szCs w:val="24"/>
        </w:rPr>
        <w:t>systems;</w:t>
      </w:r>
      <w:proofErr w:type="gramEnd"/>
      <w:r w:rsidRPr="00A15552">
        <w:rPr>
          <w:sz w:val="24"/>
          <w:szCs w:val="24"/>
        </w:rPr>
        <w:t xml:space="preserve"> </w:t>
      </w:r>
    </w:p>
    <w:p w14:paraId="02B7F318" w14:textId="77777777" w:rsidR="00B028A8" w:rsidRPr="00A15552" w:rsidRDefault="00B028A8" w:rsidP="00E471B0">
      <w:pPr>
        <w:pStyle w:val="ListParagraph"/>
        <w:numPr>
          <w:ilvl w:val="0"/>
          <w:numId w:val="5"/>
        </w:numPr>
        <w:spacing w:after="240" w:line="276" w:lineRule="auto"/>
        <w:ind w:left="1440"/>
        <w:rPr>
          <w:sz w:val="24"/>
          <w:szCs w:val="24"/>
        </w:rPr>
      </w:pPr>
      <w:r w:rsidRPr="00A15552">
        <w:rPr>
          <w:sz w:val="24"/>
          <w:szCs w:val="24"/>
        </w:rPr>
        <w:t xml:space="preserve">Skills necessary for successful transition into and completion of postsecondary education or training, or employment; and </w:t>
      </w:r>
    </w:p>
    <w:p w14:paraId="65F5A21A" w14:textId="77777777" w:rsidR="00B028A8" w:rsidRPr="00A15552" w:rsidRDefault="00B028A8" w:rsidP="00E471B0">
      <w:pPr>
        <w:pStyle w:val="ListParagraph"/>
        <w:numPr>
          <w:ilvl w:val="0"/>
          <w:numId w:val="5"/>
        </w:numPr>
        <w:spacing w:after="240" w:line="276" w:lineRule="auto"/>
        <w:ind w:left="1440"/>
        <w:rPr>
          <w:sz w:val="24"/>
          <w:szCs w:val="24"/>
        </w:rPr>
      </w:pPr>
      <w:r w:rsidRPr="00A15552">
        <w:rPr>
          <w:sz w:val="24"/>
          <w:szCs w:val="24"/>
        </w:rPr>
        <w:t>Other employability skills that increase an individual’s preparation for the workforce</w:t>
      </w:r>
    </w:p>
    <w:p w14:paraId="1B58BD1B" w14:textId="77777777" w:rsidR="00B028A8" w:rsidRPr="00A15552" w:rsidRDefault="00B028A8" w:rsidP="001D295B">
      <w:pPr>
        <w:spacing w:line="276" w:lineRule="auto"/>
        <w:ind w:left="720"/>
        <w:rPr>
          <w:sz w:val="24"/>
          <w:szCs w:val="24"/>
        </w:rPr>
      </w:pPr>
      <w:r w:rsidRPr="00A15552">
        <w:rPr>
          <w:sz w:val="24"/>
          <w:szCs w:val="24"/>
        </w:rPr>
        <w:t xml:space="preserve">Work Readiness Services are considered Career services unless they are part of an Integrated Education and Training Program, which is a service approach that provides adult education and literacy activities concurrently and contextually with workforce preparation activities and workforce training for a specific occupation for the purpose of educational and career advancement. Work Readiness Services include OSHA 10 trainings, CPR/First Aid classes, </w:t>
      </w:r>
      <w:proofErr w:type="spellStart"/>
      <w:r w:rsidRPr="00A15552">
        <w:rPr>
          <w:sz w:val="24"/>
          <w:szCs w:val="24"/>
        </w:rPr>
        <w:t>ServSafe</w:t>
      </w:r>
      <w:proofErr w:type="spellEnd"/>
      <w:r w:rsidRPr="00A15552">
        <w:rPr>
          <w:sz w:val="24"/>
          <w:szCs w:val="24"/>
        </w:rPr>
        <w:t xml:space="preserve">® courses, basic computer classes, and other short-term courses that do not end in a credential and are not </w:t>
      </w:r>
      <w:proofErr w:type="gramStart"/>
      <w:r w:rsidRPr="00A15552">
        <w:rPr>
          <w:sz w:val="24"/>
          <w:szCs w:val="24"/>
        </w:rPr>
        <w:t>industry-specific</w:t>
      </w:r>
      <w:proofErr w:type="gramEnd"/>
      <w:r w:rsidRPr="00A15552">
        <w:rPr>
          <w:sz w:val="24"/>
          <w:szCs w:val="24"/>
        </w:rPr>
        <w:t xml:space="preserve">. Work </w:t>
      </w:r>
      <w:r w:rsidRPr="00A15552">
        <w:rPr>
          <w:sz w:val="24"/>
          <w:szCs w:val="24"/>
        </w:rPr>
        <w:lastRenderedPageBreak/>
        <w:t>Readiness Services should be coded as Individualized Career Services and should be reported using cost category 857 on RPRs/FSRs.</w:t>
      </w:r>
    </w:p>
    <w:p w14:paraId="365B7061" w14:textId="77777777" w:rsidR="00B028A8" w:rsidRPr="00A15552" w:rsidRDefault="00B028A8" w:rsidP="001D295B">
      <w:pPr>
        <w:pStyle w:val="NoSpacing"/>
        <w:spacing w:after="240" w:line="276" w:lineRule="auto"/>
        <w:rPr>
          <w:b/>
          <w:sz w:val="24"/>
          <w:szCs w:val="24"/>
        </w:rPr>
      </w:pPr>
      <w:r w:rsidRPr="00A15552">
        <w:rPr>
          <w:b/>
          <w:sz w:val="24"/>
          <w:szCs w:val="24"/>
        </w:rPr>
        <w:t xml:space="preserve">Cost per Participant: </w:t>
      </w:r>
      <w:r w:rsidRPr="00A15552">
        <w:rPr>
          <w:sz w:val="24"/>
          <w:szCs w:val="24"/>
        </w:rPr>
        <w:t>Of those enrolled in the grant, the average cost for each participant in this grant. (Total Grant Amount / Total Participants)</w:t>
      </w:r>
    </w:p>
    <w:p w14:paraId="40C2FF62" w14:textId="37229629" w:rsidR="00B028A8" w:rsidRPr="00A15552" w:rsidRDefault="00B028A8" w:rsidP="001D295B">
      <w:pPr>
        <w:pStyle w:val="NoSpacing"/>
        <w:spacing w:after="240" w:line="276" w:lineRule="auto"/>
        <w:rPr>
          <w:b/>
          <w:sz w:val="24"/>
          <w:szCs w:val="24"/>
        </w:rPr>
      </w:pPr>
      <w:r w:rsidRPr="00A15552">
        <w:rPr>
          <w:b/>
          <w:sz w:val="24"/>
          <w:szCs w:val="24"/>
        </w:rPr>
        <w:t xml:space="preserve">Direct Customer Training Services: </w:t>
      </w:r>
      <w:r w:rsidRPr="00A15552">
        <w:rPr>
          <w:sz w:val="24"/>
          <w:szCs w:val="24"/>
        </w:rPr>
        <w:t xml:space="preserve">Training services, when determined appropriate, must be provided either through an Individual Training Account (ITA) or through a separate training contract. Training services must be provided by a provider listed on the </w:t>
      </w:r>
      <w:r w:rsidR="00021037" w:rsidRPr="00A82047">
        <w:t>State Eligible Training Provider and Program List (ETPL)</w:t>
      </w:r>
      <w:r w:rsidR="00021037">
        <w:rPr>
          <w:rStyle w:val="Hyperlink"/>
          <w:sz w:val="24"/>
          <w:szCs w:val="24"/>
        </w:rPr>
        <w:t xml:space="preserve">, comprised of the </w:t>
      </w:r>
      <w:hyperlink r:id="rId39" w:history="1">
        <w:r w:rsidR="00021037" w:rsidRPr="00021037">
          <w:rPr>
            <w:rStyle w:val="Hyperlink"/>
            <w:sz w:val="24"/>
            <w:szCs w:val="24"/>
          </w:rPr>
          <w:t>Training Provider Portal</w:t>
        </w:r>
      </w:hyperlink>
      <w:r w:rsidR="00021037">
        <w:rPr>
          <w:rStyle w:val="Hyperlink"/>
          <w:sz w:val="24"/>
          <w:szCs w:val="24"/>
        </w:rPr>
        <w:t xml:space="preserve"> and the </w:t>
      </w:r>
      <w:hyperlink r:id="rId40" w:history="1">
        <w:r w:rsidR="00021037" w:rsidRPr="00EA2F12">
          <w:rPr>
            <w:rStyle w:val="Hyperlink"/>
            <w:sz w:val="24"/>
            <w:szCs w:val="24"/>
          </w:rPr>
          <w:t>Career and Education Explorer</w:t>
        </w:r>
      </w:hyperlink>
      <w:r w:rsidR="00021037">
        <w:rPr>
          <w:rStyle w:val="Hyperlink"/>
          <w:sz w:val="24"/>
          <w:szCs w:val="24"/>
        </w:rPr>
        <w:t>,</w:t>
      </w:r>
      <w:r w:rsidRPr="00A15552">
        <w:rPr>
          <w:sz w:val="24"/>
          <w:szCs w:val="24"/>
        </w:rPr>
        <w:t xml:space="preserve"> for federal funds, or must be Office of Higher Education (OHE)-compliant for state funds, unless the training is on-the-job training, customized training, and incumbent worker training, which are excluded under federal law and state policy. If any WIOA funds are used for any of participant’s activities, even if they are accessing state funds for training and WIOA funds for other services, the training must be listed on the ETPL per federal requirements. Direct Customer Training costs include </w:t>
      </w:r>
      <w:r w:rsidRPr="00A15552">
        <w:rPr>
          <w:snapToGrid/>
          <w:sz w:val="24"/>
          <w:szCs w:val="24"/>
        </w:rPr>
        <w:t xml:space="preserve">any tuition, books, fees, on-the-job training reimbursements, participant wages &amp; fringes, and other training services provided directly on the participant’s behalf. Staff costs cannot be paid for using Direct Customer Training cost code 838 and should be included under Career Services cost code 857 on RPRs/FSRs. See DEED’s </w:t>
      </w:r>
      <w:hyperlink r:id="rId41" w:history="1">
        <w:r w:rsidRPr="00A15552">
          <w:rPr>
            <w:rStyle w:val="Hyperlink"/>
            <w:snapToGrid/>
            <w:sz w:val="24"/>
            <w:szCs w:val="24"/>
          </w:rPr>
          <w:t>Allowable Activities policy</w:t>
        </w:r>
      </w:hyperlink>
      <w:r w:rsidRPr="00A15552">
        <w:rPr>
          <w:snapToGrid/>
          <w:sz w:val="24"/>
          <w:szCs w:val="24"/>
        </w:rPr>
        <w:t xml:space="preserve"> for additional requirements. Direct Customer Training Activities include:</w:t>
      </w:r>
    </w:p>
    <w:p w14:paraId="13CC2301" w14:textId="77777777" w:rsidR="00B028A8" w:rsidRPr="00A15552" w:rsidRDefault="00B028A8" w:rsidP="001D295B">
      <w:pPr>
        <w:spacing w:line="276" w:lineRule="auto"/>
        <w:ind w:left="720"/>
        <w:rPr>
          <w:snapToGrid/>
          <w:sz w:val="24"/>
          <w:szCs w:val="24"/>
        </w:rPr>
      </w:pPr>
      <w:r w:rsidRPr="00A15552">
        <w:rPr>
          <w:b/>
          <w:i/>
          <w:sz w:val="24"/>
          <w:szCs w:val="24"/>
        </w:rPr>
        <w:t>Classroom (Credentialed) Training</w:t>
      </w:r>
      <w:r w:rsidRPr="00A15552">
        <w:rPr>
          <w:b/>
          <w:sz w:val="24"/>
          <w:szCs w:val="24"/>
        </w:rPr>
        <w:t xml:space="preserve">: </w:t>
      </w:r>
      <w:r w:rsidRPr="00A15552">
        <w:rPr>
          <w:sz w:val="24"/>
          <w:szCs w:val="24"/>
        </w:rPr>
        <w:t xml:space="preserve">An organized program or course of study that provides specific vocational skills that lead to proficiency in performing actual tasks and technical functions required by certain occupational fields at entry, intermediate, or advanced levels and results in an industry-recognized credential when successfully completed. Credentials must recognize technology or industry/occupational skills for the specific industry/occupation rather than general skills related to safety, hygiene, etc., even if such general skills certificates are broadly required to qualify for entry-level employment or advancement in employment. Classroom training should be coded as Direct Customer Training using </w:t>
      </w:r>
      <w:r w:rsidRPr="00A15552">
        <w:rPr>
          <w:snapToGrid/>
          <w:sz w:val="24"/>
          <w:szCs w:val="24"/>
        </w:rPr>
        <w:t xml:space="preserve">cost code 838 on FSRs/RPRs. </w:t>
      </w:r>
    </w:p>
    <w:p w14:paraId="19678D05" w14:textId="77777777" w:rsidR="00B028A8" w:rsidRPr="00A15552" w:rsidRDefault="00B028A8" w:rsidP="001D295B">
      <w:pPr>
        <w:spacing w:line="276" w:lineRule="auto"/>
        <w:ind w:left="720"/>
        <w:rPr>
          <w:sz w:val="24"/>
          <w:szCs w:val="24"/>
        </w:rPr>
      </w:pPr>
      <w:r w:rsidRPr="00A15552">
        <w:rPr>
          <w:sz w:val="24"/>
          <w:szCs w:val="24"/>
        </w:rPr>
        <w:t xml:space="preserve">Examples of what would </w:t>
      </w:r>
      <w:r w:rsidRPr="00A15552">
        <w:rPr>
          <w:b/>
          <w:sz w:val="24"/>
          <w:szCs w:val="24"/>
        </w:rPr>
        <w:t>NOT</w:t>
      </w:r>
      <w:r w:rsidRPr="00A15552">
        <w:rPr>
          <w:sz w:val="24"/>
          <w:szCs w:val="24"/>
        </w:rPr>
        <w:t xml:space="preserve"> count as an industry-recognized credential/Classroom (Credentialed) Training: </w:t>
      </w:r>
    </w:p>
    <w:p w14:paraId="3499C060" w14:textId="77777777" w:rsidR="00B028A8" w:rsidRPr="00A15552" w:rsidRDefault="00B028A8" w:rsidP="00E471B0">
      <w:pPr>
        <w:pStyle w:val="ListParagraph"/>
        <w:numPr>
          <w:ilvl w:val="0"/>
          <w:numId w:val="4"/>
        </w:numPr>
        <w:spacing w:after="240" w:line="276" w:lineRule="auto"/>
        <w:ind w:left="1440" w:right="-450"/>
        <w:rPr>
          <w:sz w:val="24"/>
          <w:szCs w:val="24"/>
        </w:rPr>
      </w:pPr>
      <w:r w:rsidRPr="00A15552">
        <w:rPr>
          <w:sz w:val="24"/>
          <w:szCs w:val="24"/>
        </w:rPr>
        <w:t xml:space="preserve">Continuing Education Units (CEUs) </w:t>
      </w:r>
    </w:p>
    <w:p w14:paraId="0975E843" w14:textId="77777777" w:rsidR="00B028A8" w:rsidRPr="00A15552" w:rsidRDefault="00B028A8" w:rsidP="00E471B0">
      <w:pPr>
        <w:pStyle w:val="ListParagraph"/>
        <w:numPr>
          <w:ilvl w:val="0"/>
          <w:numId w:val="4"/>
        </w:numPr>
        <w:spacing w:after="240" w:line="276" w:lineRule="auto"/>
        <w:ind w:left="1440" w:right="-450"/>
        <w:rPr>
          <w:sz w:val="24"/>
          <w:szCs w:val="24"/>
        </w:rPr>
      </w:pPr>
      <w:r w:rsidRPr="00A15552">
        <w:rPr>
          <w:sz w:val="24"/>
          <w:szCs w:val="24"/>
        </w:rPr>
        <w:t xml:space="preserve">Disability Skills Training (Sign language, Speech Reading, cognitive training/retraining) </w:t>
      </w:r>
    </w:p>
    <w:p w14:paraId="0B5C0D76" w14:textId="77777777" w:rsidR="00B028A8" w:rsidRPr="00A15552" w:rsidRDefault="00B028A8" w:rsidP="00E471B0">
      <w:pPr>
        <w:pStyle w:val="ListParagraph"/>
        <w:numPr>
          <w:ilvl w:val="0"/>
          <w:numId w:val="4"/>
        </w:numPr>
        <w:spacing w:after="240" w:line="276" w:lineRule="auto"/>
        <w:ind w:left="1440" w:right="-450"/>
        <w:rPr>
          <w:sz w:val="24"/>
          <w:szCs w:val="24"/>
        </w:rPr>
      </w:pPr>
      <w:r w:rsidRPr="00A15552">
        <w:rPr>
          <w:sz w:val="24"/>
          <w:szCs w:val="24"/>
        </w:rPr>
        <w:lastRenderedPageBreak/>
        <w:t>On-the-Job Training (OJT) (does not result in a credential but is still a training activity)</w:t>
      </w:r>
    </w:p>
    <w:p w14:paraId="657D2768" w14:textId="77777777" w:rsidR="00B028A8" w:rsidRPr="00A15552" w:rsidRDefault="00B028A8" w:rsidP="00E471B0">
      <w:pPr>
        <w:pStyle w:val="ListParagraph"/>
        <w:numPr>
          <w:ilvl w:val="0"/>
          <w:numId w:val="4"/>
        </w:numPr>
        <w:spacing w:after="240" w:line="276" w:lineRule="auto"/>
        <w:ind w:left="1440" w:right="-450"/>
        <w:rPr>
          <w:sz w:val="24"/>
          <w:szCs w:val="24"/>
        </w:rPr>
      </w:pPr>
      <w:r w:rsidRPr="00A15552">
        <w:rPr>
          <w:sz w:val="24"/>
          <w:szCs w:val="24"/>
        </w:rPr>
        <w:t xml:space="preserve">Certificates of Completion </w:t>
      </w:r>
    </w:p>
    <w:p w14:paraId="0D5D9BD3" w14:textId="77777777" w:rsidR="00B028A8" w:rsidRPr="00A15552" w:rsidRDefault="00B028A8" w:rsidP="00E471B0">
      <w:pPr>
        <w:pStyle w:val="ListParagraph"/>
        <w:numPr>
          <w:ilvl w:val="0"/>
          <w:numId w:val="4"/>
        </w:numPr>
        <w:spacing w:after="240" w:line="276" w:lineRule="auto"/>
        <w:ind w:left="1440" w:right="-450"/>
        <w:rPr>
          <w:sz w:val="24"/>
          <w:szCs w:val="24"/>
        </w:rPr>
      </w:pPr>
      <w:r w:rsidRPr="00A15552">
        <w:rPr>
          <w:sz w:val="24"/>
          <w:szCs w:val="24"/>
        </w:rPr>
        <w:t>Work readiness certificates (</w:t>
      </w:r>
      <w:proofErr w:type="gramStart"/>
      <w:r w:rsidRPr="00A15552">
        <w:rPr>
          <w:sz w:val="24"/>
          <w:szCs w:val="24"/>
        </w:rPr>
        <w:t>e.g.</w:t>
      </w:r>
      <w:proofErr w:type="gramEnd"/>
      <w:r w:rsidRPr="00A15552">
        <w:rPr>
          <w:sz w:val="24"/>
          <w:szCs w:val="24"/>
        </w:rPr>
        <w:t xml:space="preserve"> completion of soft skills training) </w:t>
      </w:r>
    </w:p>
    <w:p w14:paraId="5B2F955D" w14:textId="77777777" w:rsidR="00B028A8" w:rsidRPr="00A15552" w:rsidRDefault="00B028A8" w:rsidP="00E471B0">
      <w:pPr>
        <w:pStyle w:val="ListParagraph"/>
        <w:numPr>
          <w:ilvl w:val="0"/>
          <w:numId w:val="4"/>
        </w:numPr>
        <w:spacing w:after="240" w:line="276" w:lineRule="auto"/>
        <w:ind w:left="1440" w:right="-450"/>
        <w:rPr>
          <w:sz w:val="24"/>
          <w:szCs w:val="24"/>
        </w:rPr>
      </w:pPr>
      <w:r w:rsidRPr="00A15552">
        <w:rPr>
          <w:sz w:val="24"/>
          <w:szCs w:val="24"/>
        </w:rPr>
        <w:t xml:space="preserve">Workforce Development Board awarded certificates </w:t>
      </w:r>
    </w:p>
    <w:p w14:paraId="4B81F4F7" w14:textId="77777777" w:rsidR="00B028A8" w:rsidRPr="00A15552" w:rsidRDefault="00B028A8" w:rsidP="00E471B0">
      <w:pPr>
        <w:pStyle w:val="ListParagraph"/>
        <w:numPr>
          <w:ilvl w:val="0"/>
          <w:numId w:val="4"/>
        </w:numPr>
        <w:spacing w:after="240" w:line="276" w:lineRule="auto"/>
        <w:ind w:left="1440" w:right="-450"/>
        <w:rPr>
          <w:sz w:val="24"/>
          <w:szCs w:val="24"/>
        </w:rPr>
      </w:pPr>
      <w:r w:rsidRPr="00A15552">
        <w:rPr>
          <w:sz w:val="24"/>
          <w:szCs w:val="24"/>
        </w:rPr>
        <w:t>General skill certificates related to safety or hygiene, etc. (</w:t>
      </w:r>
      <w:proofErr w:type="gramStart"/>
      <w:r w:rsidRPr="00A15552">
        <w:rPr>
          <w:sz w:val="24"/>
          <w:szCs w:val="24"/>
        </w:rPr>
        <w:t>e.g.</w:t>
      </w:r>
      <w:proofErr w:type="gramEnd"/>
      <w:r w:rsidRPr="00A15552">
        <w:rPr>
          <w:sz w:val="24"/>
          <w:szCs w:val="24"/>
        </w:rPr>
        <w:t xml:space="preserve"> CPR, OSHA, </w:t>
      </w:r>
      <w:proofErr w:type="spellStart"/>
      <w:r w:rsidRPr="00A15552">
        <w:rPr>
          <w:sz w:val="24"/>
          <w:szCs w:val="24"/>
        </w:rPr>
        <w:t>ServSafe</w:t>
      </w:r>
      <w:proofErr w:type="spellEnd"/>
      <w:r w:rsidRPr="00A15552">
        <w:rPr>
          <w:sz w:val="24"/>
          <w:szCs w:val="24"/>
        </w:rPr>
        <w:t xml:space="preserve">®) </w:t>
      </w:r>
    </w:p>
    <w:p w14:paraId="2862F969" w14:textId="77777777" w:rsidR="00B028A8" w:rsidRPr="00A15552" w:rsidRDefault="00B028A8" w:rsidP="001D295B">
      <w:pPr>
        <w:spacing w:line="276" w:lineRule="auto"/>
        <w:ind w:left="720"/>
        <w:rPr>
          <w:sz w:val="24"/>
          <w:szCs w:val="24"/>
        </w:rPr>
      </w:pPr>
      <w:r w:rsidRPr="00A15552">
        <w:rPr>
          <w:b/>
          <w:i/>
          <w:sz w:val="24"/>
          <w:szCs w:val="24"/>
        </w:rPr>
        <w:t>Customized Training</w:t>
      </w:r>
      <w:r w:rsidRPr="00A15552">
        <w:rPr>
          <w:sz w:val="24"/>
          <w:szCs w:val="24"/>
        </w:rPr>
        <w:t xml:space="preserve">: Training that is designed to meet the specific requirements of an employer (including a group of employers) that is conducted with a commitment by the employer to employ an individual upon successful completion of the training and for which the employer pays a significant portion of the cost of training according to several criteria. For more information and requirements of Customized Training, see DEED’s </w:t>
      </w:r>
      <w:hyperlink r:id="rId42" w:history="1">
        <w:r w:rsidRPr="00A15552">
          <w:rPr>
            <w:rStyle w:val="Hyperlink"/>
            <w:sz w:val="24"/>
            <w:szCs w:val="24"/>
          </w:rPr>
          <w:t>Customized Training and On-the-Job Training (WIOA) Policy</w:t>
        </w:r>
      </w:hyperlink>
      <w:r w:rsidRPr="00A15552">
        <w:rPr>
          <w:sz w:val="24"/>
          <w:szCs w:val="24"/>
        </w:rPr>
        <w:t xml:space="preserve">. Customized Training should be coded as Direct Customer Training using </w:t>
      </w:r>
      <w:r w:rsidRPr="00A15552">
        <w:rPr>
          <w:snapToGrid/>
          <w:sz w:val="24"/>
          <w:szCs w:val="24"/>
        </w:rPr>
        <w:t>cost code 838 on FSRs/RPRs.</w:t>
      </w:r>
    </w:p>
    <w:p w14:paraId="417F543F" w14:textId="44765893" w:rsidR="00B028A8" w:rsidRPr="00A15552" w:rsidRDefault="00B028A8" w:rsidP="001D295B">
      <w:pPr>
        <w:spacing w:line="276" w:lineRule="auto"/>
        <w:ind w:left="720"/>
        <w:rPr>
          <w:sz w:val="24"/>
          <w:szCs w:val="24"/>
        </w:rPr>
      </w:pPr>
      <w:r w:rsidRPr="00A15552">
        <w:rPr>
          <w:b/>
          <w:i/>
          <w:sz w:val="24"/>
          <w:szCs w:val="24"/>
        </w:rPr>
        <w:t>Incumbent Worker Training</w:t>
      </w:r>
      <w:r w:rsidRPr="00A15552">
        <w:rPr>
          <w:b/>
          <w:sz w:val="24"/>
          <w:szCs w:val="24"/>
        </w:rPr>
        <w:t>:</w:t>
      </w:r>
      <w:r w:rsidRPr="00A15552">
        <w:rPr>
          <w:sz w:val="24"/>
          <w:szCs w:val="24"/>
        </w:rPr>
        <w:t xml:space="preserve"> To qualify as an incumbent worker, the individual worker needs to be employed in a situation that meets the Fair Labor Standards Act requirements for an employer-employee </w:t>
      </w:r>
      <w:proofErr w:type="gramStart"/>
      <w:r w:rsidRPr="00A15552">
        <w:rPr>
          <w:sz w:val="24"/>
          <w:szCs w:val="24"/>
        </w:rPr>
        <w:t>relationship, and</w:t>
      </w:r>
      <w:proofErr w:type="gramEnd"/>
      <w:r w:rsidRPr="00A15552">
        <w:rPr>
          <w:sz w:val="24"/>
          <w:szCs w:val="24"/>
        </w:rPr>
        <w:t xml:space="preserve"> have an established employment history with the employer for 6 months or more (or be part of a cohort of employees where the majority meet the 6 month requirement). An incumbent worker does not have to meet the eligibility requirements for career and training services for Adults and Dislocated Workers under WIOA, unless they also are enrolled as a participant in the WIOA Adult or Dislocated Worker program. Providers cannot use more than 20% of combined WIOA Dislocated Worker and WIOA Adult funds on </w:t>
      </w:r>
      <w:hyperlink r:id="rId43" w:history="1">
        <w:r w:rsidRPr="00EC22B5">
          <w:rPr>
            <w:rStyle w:val="Hyperlink"/>
            <w:sz w:val="24"/>
            <w:szCs w:val="24"/>
          </w:rPr>
          <w:t>Incumbent Worker Training</w:t>
        </w:r>
      </w:hyperlink>
      <w:r w:rsidRPr="00A15552">
        <w:rPr>
          <w:sz w:val="24"/>
          <w:szCs w:val="24"/>
        </w:rPr>
        <w:t xml:space="preserve"> during any program year (for example, if a provider receives $1.5M in WIOA Dislocated Worker funds and $500,000 in WIOA Adult funds, they may use up to $400,000 on Incumbent Worker Training. This amount can be divided among the two funding streams in any combination, so long as it totals no more than $400,000). Incumbent Worker Training should be coded as Direct Customer Training using </w:t>
      </w:r>
      <w:r w:rsidRPr="00A15552">
        <w:rPr>
          <w:snapToGrid/>
          <w:sz w:val="24"/>
          <w:szCs w:val="24"/>
        </w:rPr>
        <w:t>cost code 838 on FSRs/RPRs. Incumbent workers who are not eligible for WIOA DW or WIOA Adult are not eligible to receive Support Services.</w:t>
      </w:r>
    </w:p>
    <w:p w14:paraId="5877670E" w14:textId="3A4D2B31" w:rsidR="00B028A8" w:rsidRPr="00A15552" w:rsidRDefault="00B028A8" w:rsidP="001D295B">
      <w:pPr>
        <w:spacing w:line="276" w:lineRule="auto"/>
        <w:ind w:left="720"/>
        <w:rPr>
          <w:sz w:val="24"/>
          <w:szCs w:val="24"/>
        </w:rPr>
      </w:pPr>
      <w:r w:rsidRPr="00A15552">
        <w:rPr>
          <w:b/>
          <w:i/>
          <w:sz w:val="24"/>
          <w:szCs w:val="24"/>
        </w:rPr>
        <w:t>Non-Credentialed Training</w:t>
      </w:r>
      <w:r w:rsidRPr="00A15552">
        <w:rPr>
          <w:sz w:val="24"/>
          <w:szCs w:val="24"/>
        </w:rPr>
        <w:t xml:space="preserve">: An organized program or course of study that provides </w:t>
      </w:r>
      <w:proofErr w:type="gramStart"/>
      <w:r w:rsidRPr="00A15552">
        <w:rPr>
          <w:sz w:val="24"/>
          <w:szCs w:val="24"/>
        </w:rPr>
        <w:t>occupationally-specific</w:t>
      </w:r>
      <w:proofErr w:type="gramEnd"/>
      <w:r w:rsidRPr="00A15552">
        <w:rPr>
          <w:sz w:val="24"/>
          <w:szCs w:val="24"/>
        </w:rPr>
        <w:t xml:space="preserve"> vocational skills that lead to proficiency in performing actual tasks and technical functions required by certain occupational fields at intermediate or advanced levels but does not result in an industry-recognized credential when </w:t>
      </w:r>
      <w:r w:rsidRPr="00A15552">
        <w:rPr>
          <w:sz w:val="24"/>
          <w:szCs w:val="24"/>
        </w:rPr>
        <w:lastRenderedPageBreak/>
        <w:t xml:space="preserve">successfully completed. Examples include, but are not limited to, Project Management Bootcamps, Agile Project Management Training, AutoCAD/Revit, CCNA Bootcamp, and advanced computer training (such as Java, Oracle, SQL, Adobe, Business Analytics, etc.). Non-credentialed training differs from Work Readiness and Pre-Vocational services, which are Career Services, because it provides occupation-specific upskilling or retraining. Non-credentialed training should be coded as Direct Customer Training using </w:t>
      </w:r>
      <w:r w:rsidRPr="00A15552">
        <w:rPr>
          <w:snapToGrid/>
          <w:sz w:val="24"/>
          <w:szCs w:val="24"/>
        </w:rPr>
        <w:t>cost code 838 on FSRs/RPRs.</w:t>
      </w:r>
    </w:p>
    <w:p w14:paraId="1FB6835B" w14:textId="77777777" w:rsidR="00B028A8" w:rsidRPr="00A15552" w:rsidRDefault="00B028A8" w:rsidP="001D295B">
      <w:pPr>
        <w:spacing w:line="276" w:lineRule="auto"/>
        <w:ind w:left="720"/>
        <w:rPr>
          <w:sz w:val="24"/>
          <w:szCs w:val="24"/>
        </w:rPr>
      </w:pPr>
      <w:r w:rsidRPr="00A15552">
        <w:rPr>
          <w:b/>
          <w:i/>
          <w:sz w:val="24"/>
          <w:szCs w:val="24"/>
        </w:rPr>
        <w:t>OJT Public or Private</w:t>
      </w:r>
      <w:r w:rsidRPr="00A15552">
        <w:rPr>
          <w:sz w:val="24"/>
          <w:szCs w:val="24"/>
        </w:rPr>
        <w:t xml:space="preserve">: On-the-Job Training (OJT) is primarily designed to provide a participant with the knowledge and skills necessary for the full performance of the job. An OJT provides knowledge or skills essential to the full and adequate performance of the job, provides reimbursement to the employer of up to a percentage of the wage rate of the participant for the extraordinary costs of providing the training and additional supervision related to the training; and is limited in duration as appropriate to the occupation for which the participant is being trained, taking into account the content of the training, the prior work experience of the participant, and the service strategy of the participant, as appropriate. For more information and requirements of an OJT, see DEED’s </w:t>
      </w:r>
      <w:hyperlink r:id="rId44" w:history="1">
        <w:r w:rsidRPr="00A15552">
          <w:rPr>
            <w:rStyle w:val="Hyperlink"/>
            <w:sz w:val="24"/>
            <w:szCs w:val="24"/>
          </w:rPr>
          <w:t>Customized Training and On-the-Job Training (WIOA) Policy</w:t>
        </w:r>
      </w:hyperlink>
      <w:r w:rsidRPr="00A15552">
        <w:rPr>
          <w:sz w:val="24"/>
          <w:szCs w:val="24"/>
        </w:rPr>
        <w:t xml:space="preserve">. The OJT contract needs to be completed and signed/dated prior to the participant’s first day on the job. OJT Public or Private should be coded as Direct Customer Training using </w:t>
      </w:r>
      <w:r w:rsidRPr="00A15552">
        <w:rPr>
          <w:snapToGrid/>
          <w:sz w:val="24"/>
          <w:szCs w:val="24"/>
        </w:rPr>
        <w:t>cost code 838 on FSRs/RPRs.</w:t>
      </w:r>
    </w:p>
    <w:p w14:paraId="3FBC63F5" w14:textId="77777777" w:rsidR="00B028A8" w:rsidRPr="00A15552" w:rsidRDefault="00B028A8" w:rsidP="001D295B">
      <w:pPr>
        <w:spacing w:line="276" w:lineRule="auto"/>
        <w:ind w:left="720"/>
        <w:rPr>
          <w:sz w:val="24"/>
          <w:szCs w:val="24"/>
        </w:rPr>
      </w:pPr>
      <w:r w:rsidRPr="00A15552">
        <w:rPr>
          <w:b/>
          <w:i/>
          <w:sz w:val="24"/>
          <w:szCs w:val="24"/>
        </w:rPr>
        <w:t>Registered Apprenticeships</w:t>
      </w:r>
      <w:r w:rsidRPr="00A15552">
        <w:rPr>
          <w:sz w:val="24"/>
          <w:szCs w:val="24"/>
        </w:rPr>
        <w:t xml:space="preserve">: Registered Apprenticeships provide a unique combination of structured learning with on-the-job training from an assigned mentor. Related instruction, technical training or other certified training is provided by apprenticeship training centers, technical schools, community colleges, and/or institutions employing distance and computer-based learning approaches. Registered Apprenticeship Programs are high-quality work-based learning and post-secondary earn-and-learn models that meet national standards for registration with the U.S. Department of Labor (or federal recognized State Apprenticeship Agencies). Minnesota is federally recognized and the </w:t>
      </w:r>
      <w:hyperlink r:id="rId45" w:history="1">
        <w:r w:rsidRPr="00A15552">
          <w:rPr>
            <w:rStyle w:val="Hyperlink"/>
            <w:sz w:val="24"/>
            <w:szCs w:val="24"/>
          </w:rPr>
          <w:t>Department of Labor and Industry (DOLI)</w:t>
        </w:r>
      </w:hyperlink>
      <w:r w:rsidRPr="00A15552">
        <w:rPr>
          <w:sz w:val="24"/>
          <w:szCs w:val="24"/>
        </w:rPr>
        <w:t xml:space="preserve"> oversees Minnesota’s program. Registered Apprenticeships should be coded as Direct Customer Training using </w:t>
      </w:r>
      <w:r w:rsidRPr="00A15552">
        <w:rPr>
          <w:snapToGrid/>
          <w:sz w:val="24"/>
          <w:szCs w:val="24"/>
        </w:rPr>
        <w:t>cost code 838 on FSRs/RPRs.</w:t>
      </w:r>
    </w:p>
    <w:p w14:paraId="544FFDFC" w14:textId="17C7F0CC" w:rsidR="00B028A8" w:rsidRPr="00A15552" w:rsidRDefault="00B028A8" w:rsidP="001D295B">
      <w:pPr>
        <w:pStyle w:val="NoSpacing"/>
        <w:spacing w:after="240" w:line="276" w:lineRule="auto"/>
        <w:rPr>
          <w:sz w:val="24"/>
          <w:szCs w:val="24"/>
        </w:rPr>
      </w:pPr>
      <w:r w:rsidRPr="00A15552">
        <w:rPr>
          <w:b/>
          <w:sz w:val="24"/>
          <w:szCs w:val="24"/>
        </w:rPr>
        <w:t xml:space="preserve">Eligible Training Provider and Eligible Training Provider List (ETPL): </w:t>
      </w:r>
      <w:r w:rsidRPr="00A15552">
        <w:rPr>
          <w:sz w:val="24"/>
          <w:szCs w:val="24"/>
        </w:rPr>
        <w:t xml:space="preserve">All WIOA-funded training, whether credentialed or non-credentialed (paid for under cost category 838 on RPRs/FSRs) must be listed on Minnesota’s </w:t>
      </w:r>
      <w:hyperlink r:id="rId46" w:history="1">
        <w:r w:rsidRPr="00A15552">
          <w:rPr>
            <w:rStyle w:val="Hyperlink"/>
            <w:sz w:val="24"/>
            <w:szCs w:val="24"/>
          </w:rPr>
          <w:t>ETPL</w:t>
        </w:r>
      </w:hyperlink>
      <w:r w:rsidRPr="00A15552">
        <w:rPr>
          <w:sz w:val="24"/>
          <w:szCs w:val="24"/>
        </w:rPr>
        <w:t xml:space="preserve">. If any WIOA funds are used for any of participant’s activities, even if they are accessing state funds for training and WIOA funds for other services, </w:t>
      </w:r>
      <w:r w:rsidRPr="00A15552">
        <w:rPr>
          <w:sz w:val="24"/>
          <w:szCs w:val="24"/>
        </w:rPr>
        <w:lastRenderedPageBreak/>
        <w:t xml:space="preserve">the training must be listed on the ETPL per federal requirements. For more information and additional requirements of the ETPL, see DEED’s </w:t>
      </w:r>
      <w:r w:rsidRPr="0080240D">
        <w:rPr>
          <w:sz w:val="24"/>
          <w:szCs w:val="24"/>
        </w:rPr>
        <w:t xml:space="preserve">Eligible Training Provider List and </w:t>
      </w:r>
      <w:hyperlink r:id="rId47" w:history="1">
        <w:r w:rsidRPr="0080240D">
          <w:rPr>
            <w:rStyle w:val="Hyperlink"/>
            <w:sz w:val="24"/>
            <w:szCs w:val="24"/>
          </w:rPr>
          <w:t>WIOA Certification for Training Programs Policy</w:t>
        </w:r>
      </w:hyperlink>
      <w:r w:rsidRPr="00A15552">
        <w:rPr>
          <w:sz w:val="24"/>
          <w:szCs w:val="24"/>
        </w:rPr>
        <w:t xml:space="preserve">. </w:t>
      </w:r>
    </w:p>
    <w:p w14:paraId="0568BE5D" w14:textId="77777777" w:rsidR="00B028A8" w:rsidRPr="00A15552" w:rsidRDefault="00B028A8" w:rsidP="001D295B">
      <w:pPr>
        <w:pStyle w:val="NoSpacing"/>
        <w:spacing w:after="240" w:line="276" w:lineRule="auto"/>
        <w:rPr>
          <w:b/>
          <w:sz w:val="24"/>
          <w:szCs w:val="24"/>
        </w:rPr>
      </w:pPr>
      <w:r w:rsidRPr="00A15552">
        <w:rPr>
          <w:b/>
          <w:sz w:val="24"/>
          <w:szCs w:val="24"/>
        </w:rPr>
        <w:t xml:space="preserve">Exit: </w:t>
      </w:r>
      <w:r w:rsidRPr="00A15552">
        <w:rPr>
          <w:sz w:val="24"/>
          <w:szCs w:val="24"/>
        </w:rPr>
        <w:t>A program exit occurs when a participant does not receive a service funded by the program or funded by a partner program for 90 consecutive calendar days and is not scheduled for future services. Activities/services such as self-service, information-only services, activities or follow-up services are excluded from determining an exit. After 90 days of not receiving any services, the exit date is retroactive to the last date of service.</w:t>
      </w:r>
    </w:p>
    <w:p w14:paraId="3B799808" w14:textId="67718CCD" w:rsidR="00B028A8" w:rsidRPr="00A15552" w:rsidRDefault="00B028A8" w:rsidP="001D295B">
      <w:pPr>
        <w:pStyle w:val="CommentText"/>
        <w:spacing w:line="276" w:lineRule="auto"/>
        <w:rPr>
          <w:sz w:val="24"/>
          <w:szCs w:val="24"/>
        </w:rPr>
      </w:pPr>
      <w:bookmarkStart w:id="22" w:name="_Career_Development_–"/>
      <w:bookmarkStart w:id="23" w:name="_Flexible_scheduling_and"/>
      <w:bookmarkStart w:id="24" w:name="_Program_and_participant"/>
      <w:bookmarkEnd w:id="22"/>
      <w:bookmarkEnd w:id="23"/>
      <w:bookmarkEnd w:id="24"/>
      <w:r w:rsidRPr="00A15552">
        <w:rPr>
          <w:b/>
          <w:sz w:val="24"/>
          <w:szCs w:val="24"/>
        </w:rPr>
        <w:t xml:space="preserve">Subcontractor/Subrecipient: </w:t>
      </w:r>
      <w:r w:rsidRPr="00A15552">
        <w:rPr>
          <w:sz w:val="24"/>
          <w:szCs w:val="24"/>
        </w:rPr>
        <w:t>Federal Uniform Guidance (</w:t>
      </w:r>
      <w:hyperlink r:id="rId48" w:anchor="se2.1.200_1331" w:history="1">
        <w:r w:rsidRPr="006D118B">
          <w:rPr>
            <w:rStyle w:val="Hyperlink"/>
            <w:sz w:val="24"/>
            <w:szCs w:val="24"/>
          </w:rPr>
          <w:t>§200.33</w:t>
        </w:r>
        <w:r w:rsidR="006D118B" w:rsidRPr="006D118B">
          <w:rPr>
            <w:rStyle w:val="Hyperlink"/>
            <w:sz w:val="24"/>
            <w:szCs w:val="24"/>
          </w:rPr>
          <w:t>1</w:t>
        </w:r>
      </w:hyperlink>
      <w:r w:rsidRPr="00A15552">
        <w:rPr>
          <w:rStyle w:val="Hyperlink"/>
          <w:sz w:val="24"/>
          <w:szCs w:val="24"/>
        </w:rPr>
        <w:t xml:space="preserve">) </w:t>
      </w:r>
      <w:r w:rsidRPr="00A15552">
        <w:rPr>
          <w:sz w:val="24"/>
          <w:szCs w:val="24"/>
        </w:rPr>
        <w:t xml:space="preserve">defines a subcontractor or subrecipient relationship as one that is characterized by responsibility for: </w:t>
      </w:r>
    </w:p>
    <w:p w14:paraId="42CA48F1" w14:textId="77777777" w:rsidR="00B028A8" w:rsidRPr="00A15552" w:rsidRDefault="00B028A8" w:rsidP="00E471B0">
      <w:pPr>
        <w:pStyle w:val="CommentText"/>
        <w:numPr>
          <w:ilvl w:val="0"/>
          <w:numId w:val="8"/>
        </w:numPr>
        <w:spacing w:line="276" w:lineRule="auto"/>
        <w:ind w:left="720"/>
        <w:rPr>
          <w:sz w:val="24"/>
          <w:szCs w:val="24"/>
        </w:rPr>
      </w:pPr>
      <w:r w:rsidRPr="00A15552">
        <w:rPr>
          <w:sz w:val="24"/>
          <w:szCs w:val="24"/>
        </w:rPr>
        <w:t xml:space="preserve"> Carrying out a portion of award for a public purpose as specified in the authorizing statute</w:t>
      </w:r>
    </w:p>
    <w:p w14:paraId="655D1DD0" w14:textId="77777777" w:rsidR="00B028A8" w:rsidRPr="00A15552" w:rsidRDefault="00B028A8" w:rsidP="00E471B0">
      <w:pPr>
        <w:pStyle w:val="CommentText"/>
        <w:numPr>
          <w:ilvl w:val="0"/>
          <w:numId w:val="8"/>
        </w:numPr>
        <w:spacing w:line="276" w:lineRule="auto"/>
        <w:ind w:left="720"/>
        <w:rPr>
          <w:sz w:val="24"/>
          <w:szCs w:val="24"/>
        </w:rPr>
      </w:pPr>
      <w:r w:rsidRPr="00A15552">
        <w:rPr>
          <w:sz w:val="24"/>
          <w:szCs w:val="24"/>
        </w:rPr>
        <w:t xml:space="preserve"> Eligibility determination</w:t>
      </w:r>
    </w:p>
    <w:p w14:paraId="404DB3B7" w14:textId="77777777" w:rsidR="00B028A8" w:rsidRPr="00A15552" w:rsidRDefault="00B028A8" w:rsidP="00E471B0">
      <w:pPr>
        <w:pStyle w:val="CommentText"/>
        <w:numPr>
          <w:ilvl w:val="0"/>
          <w:numId w:val="8"/>
        </w:numPr>
        <w:spacing w:line="276" w:lineRule="auto"/>
        <w:ind w:left="720"/>
        <w:rPr>
          <w:sz w:val="24"/>
          <w:szCs w:val="24"/>
        </w:rPr>
      </w:pPr>
      <w:r w:rsidRPr="00A15552">
        <w:rPr>
          <w:sz w:val="24"/>
          <w:szCs w:val="24"/>
        </w:rPr>
        <w:t xml:space="preserve"> Performance measured relative to the objectives of the program</w:t>
      </w:r>
    </w:p>
    <w:p w14:paraId="7FF456AF" w14:textId="77777777" w:rsidR="00B028A8" w:rsidRPr="00A15552" w:rsidRDefault="00B028A8" w:rsidP="00E471B0">
      <w:pPr>
        <w:pStyle w:val="CommentText"/>
        <w:numPr>
          <w:ilvl w:val="0"/>
          <w:numId w:val="8"/>
        </w:numPr>
        <w:spacing w:line="276" w:lineRule="auto"/>
        <w:ind w:left="720"/>
        <w:rPr>
          <w:sz w:val="24"/>
          <w:szCs w:val="24"/>
        </w:rPr>
      </w:pPr>
      <w:r w:rsidRPr="00A15552">
        <w:rPr>
          <w:sz w:val="24"/>
          <w:szCs w:val="24"/>
        </w:rPr>
        <w:t xml:space="preserve"> Programmatic decision making</w:t>
      </w:r>
    </w:p>
    <w:p w14:paraId="5BAE644B" w14:textId="77777777" w:rsidR="00B028A8" w:rsidRPr="00A15552" w:rsidRDefault="00B028A8" w:rsidP="00E471B0">
      <w:pPr>
        <w:pStyle w:val="CommentText"/>
        <w:numPr>
          <w:ilvl w:val="0"/>
          <w:numId w:val="8"/>
        </w:numPr>
        <w:spacing w:line="276" w:lineRule="auto"/>
        <w:ind w:left="720"/>
        <w:rPr>
          <w:sz w:val="24"/>
          <w:szCs w:val="24"/>
        </w:rPr>
      </w:pPr>
      <w:r w:rsidRPr="00A15552">
        <w:rPr>
          <w:sz w:val="24"/>
          <w:szCs w:val="24"/>
        </w:rPr>
        <w:t xml:space="preserve"> Adherence to Federal program requirements</w:t>
      </w:r>
    </w:p>
    <w:p w14:paraId="6136D76B" w14:textId="23FD4510" w:rsidR="00B028A8" w:rsidRPr="00A15552" w:rsidRDefault="00B028A8" w:rsidP="001D295B">
      <w:pPr>
        <w:pStyle w:val="CommentText"/>
        <w:spacing w:line="276" w:lineRule="auto"/>
        <w:rPr>
          <w:sz w:val="24"/>
          <w:szCs w:val="24"/>
        </w:rPr>
      </w:pPr>
      <w:r w:rsidRPr="00A15552">
        <w:rPr>
          <w:b/>
          <w:sz w:val="24"/>
          <w:szCs w:val="24"/>
        </w:rPr>
        <w:t>Contractor/Vendor:</w:t>
      </w:r>
      <w:r w:rsidRPr="00A15552">
        <w:rPr>
          <w:sz w:val="24"/>
          <w:szCs w:val="24"/>
        </w:rPr>
        <w:t xml:space="preserve"> Federal Uniform Guidance (</w:t>
      </w:r>
      <w:hyperlink r:id="rId49" w:anchor="se2.1.200_1331" w:history="1">
        <w:r w:rsidRPr="006D118B">
          <w:rPr>
            <w:rStyle w:val="Hyperlink"/>
            <w:sz w:val="24"/>
            <w:szCs w:val="24"/>
          </w:rPr>
          <w:t>§200.33</w:t>
        </w:r>
        <w:r w:rsidR="006D118B" w:rsidRPr="006D118B">
          <w:rPr>
            <w:rStyle w:val="Hyperlink"/>
            <w:sz w:val="24"/>
            <w:szCs w:val="24"/>
          </w:rPr>
          <w:t>1</w:t>
        </w:r>
      </w:hyperlink>
      <w:r w:rsidRPr="00A15552">
        <w:rPr>
          <w:rStyle w:val="Hyperlink"/>
          <w:sz w:val="24"/>
          <w:szCs w:val="24"/>
        </w:rPr>
        <w:t xml:space="preserve">) </w:t>
      </w:r>
      <w:r w:rsidRPr="00A15552">
        <w:rPr>
          <w:sz w:val="24"/>
          <w:szCs w:val="24"/>
        </w:rPr>
        <w:t>defines a contractor or vendor relationship as one that is characterized by provision of:</w:t>
      </w:r>
    </w:p>
    <w:p w14:paraId="0FF2FFA9" w14:textId="77777777" w:rsidR="00B028A8" w:rsidRPr="00A15552" w:rsidRDefault="00B028A8" w:rsidP="00E471B0">
      <w:pPr>
        <w:pStyle w:val="CommentText"/>
        <w:numPr>
          <w:ilvl w:val="0"/>
          <w:numId w:val="9"/>
        </w:numPr>
        <w:spacing w:line="276" w:lineRule="auto"/>
        <w:ind w:left="720"/>
        <w:rPr>
          <w:sz w:val="24"/>
          <w:szCs w:val="24"/>
        </w:rPr>
      </w:pPr>
      <w:r w:rsidRPr="00A15552">
        <w:rPr>
          <w:sz w:val="24"/>
          <w:szCs w:val="24"/>
        </w:rPr>
        <w:t xml:space="preserve"> Goods and services within normal business operations</w:t>
      </w:r>
    </w:p>
    <w:p w14:paraId="7846BD6C" w14:textId="77777777" w:rsidR="00B028A8" w:rsidRPr="00A15552" w:rsidRDefault="00B028A8" w:rsidP="00E471B0">
      <w:pPr>
        <w:pStyle w:val="CommentText"/>
        <w:numPr>
          <w:ilvl w:val="0"/>
          <w:numId w:val="9"/>
        </w:numPr>
        <w:spacing w:line="276" w:lineRule="auto"/>
        <w:ind w:left="720"/>
        <w:rPr>
          <w:sz w:val="24"/>
          <w:szCs w:val="24"/>
        </w:rPr>
      </w:pPr>
      <w:r w:rsidRPr="00A15552">
        <w:rPr>
          <w:sz w:val="24"/>
          <w:szCs w:val="24"/>
        </w:rPr>
        <w:t xml:space="preserve"> Similar goods or services to many different purchasers</w:t>
      </w:r>
    </w:p>
    <w:p w14:paraId="4CDDDFEE" w14:textId="77777777" w:rsidR="00B028A8" w:rsidRPr="00A15552" w:rsidRDefault="00B028A8" w:rsidP="00E471B0">
      <w:pPr>
        <w:pStyle w:val="CommentText"/>
        <w:numPr>
          <w:ilvl w:val="0"/>
          <w:numId w:val="9"/>
        </w:numPr>
        <w:spacing w:line="276" w:lineRule="auto"/>
        <w:ind w:left="720"/>
        <w:rPr>
          <w:sz w:val="24"/>
          <w:szCs w:val="24"/>
        </w:rPr>
      </w:pPr>
      <w:r w:rsidRPr="00A15552">
        <w:rPr>
          <w:sz w:val="24"/>
          <w:szCs w:val="24"/>
        </w:rPr>
        <w:t xml:space="preserve"> Goods or services that are ancillary to the operation of the program. </w:t>
      </w:r>
    </w:p>
    <w:p w14:paraId="76E48580" w14:textId="77777777" w:rsidR="00B028A8" w:rsidRPr="00A15552" w:rsidRDefault="00B028A8" w:rsidP="001D295B">
      <w:pPr>
        <w:pStyle w:val="CommentText"/>
        <w:spacing w:line="276" w:lineRule="auto"/>
        <w:rPr>
          <w:sz w:val="24"/>
          <w:szCs w:val="24"/>
        </w:rPr>
      </w:pPr>
      <w:r w:rsidRPr="00A15552">
        <w:rPr>
          <w:sz w:val="24"/>
          <w:szCs w:val="24"/>
        </w:rPr>
        <w:t xml:space="preserve">In addition, contractors/vendors usually operate in a competitive environment.  Vendor examples include a supplier of photocopying equipment and maintenance of the equipment; a provider of payroll services; audit or legal consultants; and similar services. </w:t>
      </w:r>
    </w:p>
    <w:p w14:paraId="37E269C0" w14:textId="44E77624" w:rsidR="00B028A8" w:rsidRPr="00A15552" w:rsidRDefault="00B028A8" w:rsidP="001D295B">
      <w:pPr>
        <w:pStyle w:val="NoSpacing"/>
        <w:spacing w:after="240" w:line="276" w:lineRule="auto"/>
        <w:rPr>
          <w:sz w:val="24"/>
          <w:szCs w:val="24"/>
        </w:rPr>
      </w:pPr>
      <w:r w:rsidRPr="00A15552">
        <w:rPr>
          <w:b/>
          <w:sz w:val="24"/>
          <w:szCs w:val="24"/>
        </w:rPr>
        <w:t xml:space="preserve">Support Services: </w:t>
      </w:r>
      <w:r w:rsidRPr="00A15552">
        <w:rPr>
          <w:sz w:val="24"/>
          <w:szCs w:val="24"/>
        </w:rPr>
        <w:t xml:space="preserve">Services such as transportation, childcare, dependent care, housing, and needs-related payments that are necessary to enable an individual to participate in program activities. Support services are payments made to or on behalf of eligible participants for one-time or temporary services required to support the individual’s Employment Plan. WIOA Adult </w:t>
      </w:r>
      <w:r w:rsidRPr="00A15552">
        <w:rPr>
          <w:sz w:val="24"/>
          <w:szCs w:val="24"/>
        </w:rPr>
        <w:lastRenderedPageBreak/>
        <w:t xml:space="preserve">will only pay for expenses incurred while a participant is enrolled in the program and actively participating in authorized activities. Invoices must include dates of services. Support Services are not intended to meet every need of a participant. Rather, they provide temporary assistance. </w:t>
      </w:r>
      <w:r w:rsidRPr="00A15552">
        <w:rPr>
          <w:snapToGrid/>
          <w:sz w:val="24"/>
          <w:szCs w:val="24"/>
        </w:rPr>
        <w:t xml:space="preserve">See DEED’s </w:t>
      </w:r>
      <w:hyperlink r:id="rId50" w:history="1">
        <w:r w:rsidRPr="00A15552">
          <w:rPr>
            <w:rStyle w:val="Hyperlink"/>
            <w:snapToGrid/>
            <w:sz w:val="24"/>
            <w:szCs w:val="24"/>
          </w:rPr>
          <w:t>Allowable Activities policy</w:t>
        </w:r>
      </w:hyperlink>
      <w:r w:rsidRPr="00A15552">
        <w:rPr>
          <w:snapToGrid/>
          <w:sz w:val="24"/>
          <w:szCs w:val="24"/>
        </w:rPr>
        <w:t xml:space="preserve"> for additional requirements.</w:t>
      </w:r>
      <w:r w:rsidRPr="00A15552">
        <w:rPr>
          <w:sz w:val="24"/>
          <w:szCs w:val="24"/>
        </w:rPr>
        <w:t xml:space="preserve"> Support Services should be recorded as cost code 828 on FSRs/RPRs. </w:t>
      </w:r>
    </w:p>
    <w:p w14:paraId="6BFA25F6" w14:textId="7EAC1559" w:rsidR="00B028A8" w:rsidRDefault="00B028A8" w:rsidP="001D295B">
      <w:pPr>
        <w:pStyle w:val="NoSpacing"/>
        <w:spacing w:after="240" w:line="276" w:lineRule="auto"/>
      </w:pPr>
      <w:r w:rsidRPr="00A15552">
        <w:rPr>
          <w:b/>
          <w:bCs/>
          <w:sz w:val="24"/>
          <w:szCs w:val="24"/>
          <w:lang w:val="en"/>
        </w:rPr>
        <w:t>Workforce Innovation and Opportunity Act</w:t>
      </w:r>
      <w:r w:rsidRPr="00A15552">
        <w:rPr>
          <w:sz w:val="24"/>
          <w:szCs w:val="24"/>
          <w:lang w:val="en"/>
        </w:rPr>
        <w:t xml:space="preserve"> </w:t>
      </w:r>
      <w:r w:rsidRPr="006D118B">
        <w:rPr>
          <w:sz w:val="24"/>
          <w:szCs w:val="24"/>
          <w:lang w:val="en"/>
        </w:rPr>
        <w:t>(</w:t>
      </w:r>
      <w:hyperlink r:id="rId51" w:history="1">
        <w:r w:rsidRPr="006D118B">
          <w:rPr>
            <w:rStyle w:val="Hyperlink"/>
            <w:b/>
            <w:bCs/>
            <w:sz w:val="24"/>
            <w:szCs w:val="24"/>
            <w:lang w:val="en"/>
          </w:rPr>
          <w:t>WIOA</w:t>
        </w:r>
      </w:hyperlink>
      <w:r w:rsidRPr="006D118B">
        <w:rPr>
          <w:sz w:val="24"/>
          <w:szCs w:val="24"/>
          <w:lang w:val="en"/>
        </w:rPr>
        <w:t>)</w:t>
      </w:r>
      <w:r w:rsidRPr="00A15552">
        <w:rPr>
          <w:sz w:val="24"/>
          <w:szCs w:val="24"/>
          <w:lang w:val="en"/>
        </w:rPr>
        <w:t xml:space="preserve"> is the federal law that replaced the previous Workforce Investment Act of 1998 (WIA) as the primary federal workforce development legislation to bring about increased coordination among federal workforce development and related programs.</w:t>
      </w:r>
    </w:p>
    <w:sectPr w:rsidR="00B028A8" w:rsidSect="00C005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86B3" w14:textId="77777777" w:rsidR="00DD22BE" w:rsidRDefault="00DD22BE" w:rsidP="0018225F">
      <w:pPr>
        <w:spacing w:after="0"/>
      </w:pPr>
      <w:r>
        <w:separator/>
      </w:r>
    </w:p>
  </w:endnote>
  <w:endnote w:type="continuationSeparator" w:id="0">
    <w:p w14:paraId="285EE75C" w14:textId="77777777" w:rsidR="00DD22BE" w:rsidRDefault="00DD22BE" w:rsidP="001822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51809"/>
      <w:docPartObj>
        <w:docPartGallery w:val="Page Numbers (Bottom of Page)"/>
        <w:docPartUnique/>
      </w:docPartObj>
    </w:sdtPr>
    <w:sdtEndPr>
      <w:rPr>
        <w:color w:val="7F7F7F" w:themeColor="background1" w:themeShade="7F"/>
        <w:spacing w:val="60"/>
        <w:sz w:val="20"/>
        <w:szCs w:val="18"/>
      </w:rPr>
    </w:sdtEndPr>
    <w:sdtContent>
      <w:p w14:paraId="3F28BF6A" w14:textId="62824CE3" w:rsidR="0080240D" w:rsidRPr="00566B3F" w:rsidRDefault="0080240D" w:rsidP="00566B3F">
        <w:pPr>
          <w:pStyle w:val="Footer"/>
          <w:pBdr>
            <w:top w:val="single" w:sz="4" w:space="1" w:color="D9D9D9" w:themeColor="background1" w:themeShade="D9"/>
          </w:pBdr>
          <w:jc w:val="right"/>
          <w:rPr>
            <w:b/>
            <w:bCs/>
            <w:sz w:val="20"/>
            <w:szCs w:val="18"/>
          </w:rPr>
        </w:pPr>
        <w:r w:rsidRPr="00566B3F">
          <w:rPr>
            <w:sz w:val="20"/>
            <w:szCs w:val="18"/>
          </w:rPr>
          <w:fldChar w:fldCharType="begin"/>
        </w:r>
        <w:r w:rsidRPr="00566B3F">
          <w:rPr>
            <w:sz w:val="20"/>
            <w:szCs w:val="18"/>
          </w:rPr>
          <w:instrText xml:space="preserve"> PAGE   \* MERGEFORMAT </w:instrText>
        </w:r>
        <w:r w:rsidRPr="00566B3F">
          <w:rPr>
            <w:sz w:val="20"/>
            <w:szCs w:val="18"/>
          </w:rPr>
          <w:fldChar w:fldCharType="separate"/>
        </w:r>
        <w:r w:rsidRPr="00566B3F">
          <w:rPr>
            <w:b/>
            <w:bCs/>
            <w:noProof/>
            <w:sz w:val="20"/>
            <w:szCs w:val="18"/>
          </w:rPr>
          <w:t>2</w:t>
        </w:r>
        <w:r w:rsidRPr="00566B3F">
          <w:rPr>
            <w:b/>
            <w:bCs/>
            <w:noProof/>
            <w:sz w:val="20"/>
            <w:szCs w:val="18"/>
          </w:rPr>
          <w:fldChar w:fldCharType="end"/>
        </w:r>
        <w:r w:rsidRPr="00566B3F">
          <w:rPr>
            <w:b/>
            <w:bCs/>
            <w:sz w:val="20"/>
            <w:szCs w:val="18"/>
          </w:rPr>
          <w:t xml:space="preserve"> | </w:t>
        </w:r>
        <w:r w:rsidRPr="00566B3F">
          <w:rPr>
            <w:color w:val="7F7F7F" w:themeColor="background1" w:themeShade="7F"/>
            <w:spacing w:val="60"/>
            <w:sz w:val="20"/>
            <w:szCs w:val="18"/>
          </w:rPr>
          <w:t>Page</w:t>
        </w:r>
      </w:p>
    </w:sdtContent>
  </w:sdt>
  <w:p w14:paraId="2352CC4F" w14:textId="77777777" w:rsidR="0080240D" w:rsidRDefault="0080240D" w:rsidP="008C09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6721804"/>
      <w:docPartObj>
        <w:docPartGallery w:val="Page Numbers (Bottom of Page)"/>
        <w:docPartUnique/>
      </w:docPartObj>
    </w:sdtPr>
    <w:sdtEndPr>
      <w:rPr>
        <w:rFonts w:ascii="Calibri" w:hAnsi="Calibri"/>
        <w:noProof/>
      </w:rPr>
    </w:sdtEndPr>
    <w:sdtContent>
      <w:p w14:paraId="06D436D1" w14:textId="77777777" w:rsidR="0080240D" w:rsidRPr="00725B65" w:rsidRDefault="0080240D" w:rsidP="008C0910">
        <w:pPr>
          <w:pStyle w:val="Footer"/>
          <w:jc w:val="right"/>
          <w:rPr>
            <w:rFonts w:ascii="Calibri" w:hAnsi="Calibri" w:cs="Arial"/>
          </w:rPr>
        </w:pPr>
        <w:r w:rsidRPr="00725B65">
          <w:rPr>
            <w:rFonts w:ascii="Calibri" w:hAnsi="Calibri" w:cs="Arial"/>
          </w:rPr>
          <w:t xml:space="preserve">Page | </w:t>
        </w:r>
        <w:r w:rsidRPr="00725B65">
          <w:rPr>
            <w:rFonts w:ascii="Calibri" w:hAnsi="Calibri" w:cs="Arial"/>
          </w:rPr>
          <w:fldChar w:fldCharType="begin"/>
        </w:r>
        <w:r w:rsidRPr="00725B65">
          <w:rPr>
            <w:rFonts w:ascii="Calibri" w:hAnsi="Calibri" w:cs="Arial"/>
          </w:rPr>
          <w:instrText xml:space="preserve"> PAGE   \* MERGEFORMAT </w:instrText>
        </w:r>
        <w:r w:rsidRPr="00725B65">
          <w:rPr>
            <w:rFonts w:ascii="Calibri" w:hAnsi="Calibri" w:cs="Arial"/>
          </w:rPr>
          <w:fldChar w:fldCharType="separate"/>
        </w:r>
        <w:r>
          <w:rPr>
            <w:rFonts w:ascii="Calibri" w:hAnsi="Calibri" w:cs="Arial"/>
            <w:noProof/>
          </w:rPr>
          <w:t>1</w:t>
        </w:r>
        <w:r w:rsidRPr="00725B65">
          <w:rPr>
            <w:rFonts w:ascii="Calibri" w:hAnsi="Calibri"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DCC8" w14:textId="77777777" w:rsidR="00DD22BE" w:rsidRDefault="00DD22BE" w:rsidP="0018225F">
      <w:pPr>
        <w:spacing w:after="0"/>
      </w:pPr>
      <w:r>
        <w:separator/>
      </w:r>
    </w:p>
  </w:footnote>
  <w:footnote w:type="continuationSeparator" w:id="0">
    <w:p w14:paraId="3CF1A079" w14:textId="77777777" w:rsidR="00DD22BE" w:rsidRDefault="00DD22BE" w:rsidP="001822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E9E61" w14:textId="77777777" w:rsidR="0080240D" w:rsidRDefault="0080240D" w:rsidP="008C0910">
    <w:pPr>
      <w:spacing w:line="264" w:lineRule="auto"/>
      <w:jc w:val="right"/>
    </w:pPr>
    <w:r>
      <w:rPr>
        <w:noProof/>
      </w:rPr>
      <w:drawing>
        <wp:anchor distT="0" distB="0" distL="0" distR="0" simplePos="0" relativeHeight="251657216" behindDoc="0" locked="0" layoutInCell="1" allowOverlap="0" wp14:anchorId="5FEDC6B1" wp14:editId="3FEC552F">
          <wp:simplePos x="0" y="0"/>
          <wp:positionH relativeFrom="page">
            <wp:posOffset>6350</wp:posOffset>
          </wp:positionH>
          <wp:positionV relativeFrom="page">
            <wp:posOffset>-12700</wp:posOffset>
          </wp:positionV>
          <wp:extent cx="7772400" cy="1249680"/>
          <wp:effectExtent l="0" t="0" r="0" b="7620"/>
          <wp:wrapSquare wrapText="bothSides"/>
          <wp:docPr id="2" name="Picture 2" descr="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nesota Department of Employment and Economic Develop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2070" w14:textId="16B209E4" w:rsidR="0080240D" w:rsidRPr="00F1393C" w:rsidRDefault="0080240D" w:rsidP="00F13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9270" w14:textId="77777777" w:rsidR="0080240D" w:rsidRDefault="0080240D" w:rsidP="008C0910">
    <w:pPr>
      <w:spacing w:line="264"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A63"/>
    <w:multiLevelType w:val="hybridMultilevel"/>
    <w:tmpl w:val="0F3A70FE"/>
    <w:lvl w:ilvl="0" w:tplc="289C39A8">
      <w:start w:val="1"/>
      <w:numFmt w:val="decimal"/>
      <w:lvlText w:val="%1."/>
      <w:lvlJc w:val="left"/>
      <w:pPr>
        <w:ind w:left="0" w:hanging="360"/>
      </w:pPr>
      <w:rPr>
        <w:rFonts w:asciiTheme="majorHAnsi" w:hAnsiTheme="majorHAnsi" w:hint="default"/>
        <w:b/>
        <w:sz w:val="24"/>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DA64EB2"/>
    <w:multiLevelType w:val="hybridMultilevel"/>
    <w:tmpl w:val="74BE2E32"/>
    <w:lvl w:ilvl="0" w:tplc="04090003">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E5328C8"/>
    <w:multiLevelType w:val="hybridMultilevel"/>
    <w:tmpl w:val="647A2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5470F"/>
    <w:multiLevelType w:val="hybridMultilevel"/>
    <w:tmpl w:val="02D05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17D94"/>
    <w:multiLevelType w:val="hybridMultilevel"/>
    <w:tmpl w:val="C2C6BA8E"/>
    <w:lvl w:ilvl="0" w:tplc="74E61E66">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9125CD"/>
    <w:multiLevelType w:val="hybridMultilevel"/>
    <w:tmpl w:val="C31E1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14F5B"/>
    <w:multiLevelType w:val="hybridMultilevel"/>
    <w:tmpl w:val="149032A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FF0CFA"/>
    <w:multiLevelType w:val="hybridMultilevel"/>
    <w:tmpl w:val="E7568EE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973334"/>
    <w:multiLevelType w:val="hybridMultilevel"/>
    <w:tmpl w:val="1856DA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9A5C42"/>
    <w:multiLevelType w:val="hybridMultilevel"/>
    <w:tmpl w:val="1F3EE552"/>
    <w:lvl w:ilvl="0" w:tplc="189C907A">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11FAF"/>
    <w:multiLevelType w:val="hybridMultilevel"/>
    <w:tmpl w:val="56CC2478"/>
    <w:lvl w:ilvl="0" w:tplc="DD24620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23DC2"/>
    <w:multiLevelType w:val="hybridMultilevel"/>
    <w:tmpl w:val="3D1CCC00"/>
    <w:lvl w:ilvl="0" w:tplc="B1C2DAF0">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524FD8"/>
    <w:multiLevelType w:val="hybridMultilevel"/>
    <w:tmpl w:val="6B7E4468"/>
    <w:lvl w:ilvl="0" w:tplc="04090003">
      <w:start w:val="1"/>
      <w:numFmt w:val="bullet"/>
      <w:lvlText w:val="o"/>
      <w:lvlJc w:val="left"/>
      <w:pPr>
        <w:ind w:left="1980" w:hanging="360"/>
      </w:pPr>
      <w:rPr>
        <w:rFonts w:ascii="Courier New" w:hAnsi="Courier New" w:cs="Courier New"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3E337D99"/>
    <w:multiLevelType w:val="hybridMultilevel"/>
    <w:tmpl w:val="849CB42E"/>
    <w:lvl w:ilvl="0" w:tplc="E4BA7360">
      <w:start w:val="3"/>
      <w:numFmt w:val="decimal"/>
      <w:lvlText w:val="%1."/>
      <w:lvlJc w:val="left"/>
      <w:pPr>
        <w:ind w:left="720" w:hanging="360"/>
      </w:pPr>
      <w:rPr>
        <w:rFonts w:asciiTheme="majorHAnsi" w:hAnsiTheme="majorHAnsi" w:hint="default"/>
        <w:b/>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339E1"/>
    <w:multiLevelType w:val="hybridMultilevel"/>
    <w:tmpl w:val="A1F0E418"/>
    <w:lvl w:ilvl="0" w:tplc="08AC25F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F654D9"/>
    <w:multiLevelType w:val="hybridMultilevel"/>
    <w:tmpl w:val="C40CA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66C97"/>
    <w:multiLevelType w:val="hybridMultilevel"/>
    <w:tmpl w:val="83DCFC44"/>
    <w:lvl w:ilvl="0" w:tplc="74E61E66">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BF259F"/>
    <w:multiLevelType w:val="hybridMultilevel"/>
    <w:tmpl w:val="C804DB8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051669"/>
    <w:multiLevelType w:val="hybridMultilevel"/>
    <w:tmpl w:val="C9242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8A383F"/>
    <w:multiLevelType w:val="hybridMultilevel"/>
    <w:tmpl w:val="143248A2"/>
    <w:lvl w:ilvl="0" w:tplc="04090005">
      <w:start w:val="1"/>
      <w:numFmt w:val="bullet"/>
      <w:lvlText w:val=""/>
      <w:lvlJc w:val="left"/>
      <w:pPr>
        <w:ind w:left="360" w:hanging="360"/>
      </w:pPr>
      <w:rPr>
        <w:rFonts w:ascii="Wingdings" w:hAnsi="Wingdings"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A441DE"/>
    <w:multiLevelType w:val="hybridMultilevel"/>
    <w:tmpl w:val="3F42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0D375E"/>
    <w:multiLevelType w:val="hybridMultilevel"/>
    <w:tmpl w:val="AD9CB0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8F2275"/>
    <w:multiLevelType w:val="hybridMultilevel"/>
    <w:tmpl w:val="278439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540C7B"/>
    <w:multiLevelType w:val="hybridMultilevel"/>
    <w:tmpl w:val="06843C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6F49097A"/>
    <w:multiLevelType w:val="hybridMultilevel"/>
    <w:tmpl w:val="75DE3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55414"/>
    <w:multiLevelType w:val="hybridMultilevel"/>
    <w:tmpl w:val="8782EA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B53042"/>
    <w:multiLevelType w:val="hybridMultilevel"/>
    <w:tmpl w:val="155A74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8F4FEC"/>
    <w:multiLevelType w:val="hybridMultilevel"/>
    <w:tmpl w:val="BAC24E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D666A"/>
    <w:multiLevelType w:val="hybridMultilevel"/>
    <w:tmpl w:val="767033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9C7327"/>
    <w:multiLevelType w:val="hybridMultilevel"/>
    <w:tmpl w:val="F75AEE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33447"/>
    <w:multiLevelType w:val="hybridMultilevel"/>
    <w:tmpl w:val="9F6C6A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641105">
    <w:abstractNumId w:val="18"/>
  </w:num>
  <w:num w:numId="2" w16cid:durableId="382484830">
    <w:abstractNumId w:val="14"/>
  </w:num>
  <w:num w:numId="3" w16cid:durableId="2009552893">
    <w:abstractNumId w:val="25"/>
  </w:num>
  <w:num w:numId="4" w16cid:durableId="356272006">
    <w:abstractNumId w:val="16"/>
  </w:num>
  <w:num w:numId="5" w16cid:durableId="1286813578">
    <w:abstractNumId w:val="4"/>
  </w:num>
  <w:num w:numId="6" w16cid:durableId="1816147105">
    <w:abstractNumId w:val="15"/>
  </w:num>
  <w:num w:numId="7" w16cid:durableId="614411857">
    <w:abstractNumId w:val="3"/>
  </w:num>
  <w:num w:numId="8" w16cid:durableId="564995124">
    <w:abstractNumId w:val="20"/>
  </w:num>
  <w:num w:numId="9" w16cid:durableId="354964376">
    <w:abstractNumId w:val="5"/>
  </w:num>
  <w:num w:numId="10" w16cid:durableId="1908295001">
    <w:abstractNumId w:val="0"/>
  </w:num>
  <w:num w:numId="11" w16cid:durableId="814564633">
    <w:abstractNumId w:val="28"/>
  </w:num>
  <w:num w:numId="12" w16cid:durableId="964848671">
    <w:abstractNumId w:val="9"/>
  </w:num>
  <w:num w:numId="13" w16cid:durableId="55713103">
    <w:abstractNumId w:val="23"/>
  </w:num>
  <w:num w:numId="14" w16cid:durableId="1887714772">
    <w:abstractNumId w:val="12"/>
  </w:num>
  <w:num w:numId="15" w16cid:durableId="868109031">
    <w:abstractNumId w:val="1"/>
  </w:num>
  <w:num w:numId="16" w16cid:durableId="744885796">
    <w:abstractNumId w:val="2"/>
  </w:num>
  <w:num w:numId="17" w16cid:durableId="1915125462">
    <w:abstractNumId w:val="7"/>
  </w:num>
  <w:num w:numId="18" w16cid:durableId="1076394721">
    <w:abstractNumId w:val="24"/>
  </w:num>
  <w:num w:numId="19" w16cid:durableId="837616861">
    <w:abstractNumId w:val="27"/>
  </w:num>
  <w:num w:numId="20" w16cid:durableId="730231636">
    <w:abstractNumId w:val="11"/>
  </w:num>
  <w:num w:numId="21" w16cid:durableId="957105299">
    <w:abstractNumId w:val="8"/>
  </w:num>
  <w:num w:numId="22" w16cid:durableId="1492721843">
    <w:abstractNumId w:val="26"/>
  </w:num>
  <w:num w:numId="23" w16cid:durableId="1392777074">
    <w:abstractNumId w:val="10"/>
  </w:num>
  <w:num w:numId="24" w16cid:durableId="401023749">
    <w:abstractNumId w:val="6"/>
  </w:num>
  <w:num w:numId="25" w16cid:durableId="1827698388">
    <w:abstractNumId w:val="17"/>
  </w:num>
  <w:num w:numId="26" w16cid:durableId="1359158908">
    <w:abstractNumId w:val="29"/>
  </w:num>
  <w:num w:numId="27" w16cid:durableId="1805543123">
    <w:abstractNumId w:val="19"/>
  </w:num>
  <w:num w:numId="28" w16cid:durableId="2131894248">
    <w:abstractNumId w:val="22"/>
  </w:num>
  <w:num w:numId="29" w16cid:durableId="1862234499">
    <w:abstractNumId w:val="30"/>
  </w:num>
  <w:num w:numId="30" w16cid:durableId="777455145">
    <w:abstractNumId w:val="21"/>
  </w:num>
  <w:num w:numId="31" w16cid:durableId="17897986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5F"/>
    <w:rsid w:val="0000518A"/>
    <w:rsid w:val="0001717A"/>
    <w:rsid w:val="00017D0F"/>
    <w:rsid w:val="00021037"/>
    <w:rsid w:val="000219F3"/>
    <w:rsid w:val="000245B6"/>
    <w:rsid w:val="000356AF"/>
    <w:rsid w:val="0003780B"/>
    <w:rsid w:val="00041777"/>
    <w:rsid w:val="00067AB3"/>
    <w:rsid w:val="000713D5"/>
    <w:rsid w:val="00080899"/>
    <w:rsid w:val="000833AB"/>
    <w:rsid w:val="00084C59"/>
    <w:rsid w:val="00087AEC"/>
    <w:rsid w:val="00087BBC"/>
    <w:rsid w:val="00092BE0"/>
    <w:rsid w:val="000935D9"/>
    <w:rsid w:val="00096AA4"/>
    <w:rsid w:val="000A2BBE"/>
    <w:rsid w:val="000B3106"/>
    <w:rsid w:val="000C13FE"/>
    <w:rsid w:val="000C141E"/>
    <w:rsid w:val="000C4B1A"/>
    <w:rsid w:val="000C561C"/>
    <w:rsid w:val="000D07F0"/>
    <w:rsid w:val="000D0ED0"/>
    <w:rsid w:val="000D2361"/>
    <w:rsid w:val="000D7A46"/>
    <w:rsid w:val="000F7F2A"/>
    <w:rsid w:val="00110A00"/>
    <w:rsid w:val="00114464"/>
    <w:rsid w:val="001156C5"/>
    <w:rsid w:val="00130322"/>
    <w:rsid w:val="00144945"/>
    <w:rsid w:val="0014625D"/>
    <w:rsid w:val="0014710D"/>
    <w:rsid w:val="001478FE"/>
    <w:rsid w:val="001579B1"/>
    <w:rsid w:val="00161806"/>
    <w:rsid w:val="001737D1"/>
    <w:rsid w:val="0018225F"/>
    <w:rsid w:val="00194C02"/>
    <w:rsid w:val="001B1E19"/>
    <w:rsid w:val="001C2393"/>
    <w:rsid w:val="001C2E64"/>
    <w:rsid w:val="001D295B"/>
    <w:rsid w:val="001F23FD"/>
    <w:rsid w:val="001F4ACB"/>
    <w:rsid w:val="001F4E52"/>
    <w:rsid w:val="002320B5"/>
    <w:rsid w:val="00236419"/>
    <w:rsid w:val="00236658"/>
    <w:rsid w:val="00242A7E"/>
    <w:rsid w:val="0024708F"/>
    <w:rsid w:val="002543D2"/>
    <w:rsid w:val="0025784A"/>
    <w:rsid w:val="002629A4"/>
    <w:rsid w:val="00270765"/>
    <w:rsid w:val="002708AD"/>
    <w:rsid w:val="00287BA5"/>
    <w:rsid w:val="0029031E"/>
    <w:rsid w:val="00294A8E"/>
    <w:rsid w:val="00296D4C"/>
    <w:rsid w:val="002A179D"/>
    <w:rsid w:val="002A4AE5"/>
    <w:rsid w:val="002B1293"/>
    <w:rsid w:val="002B2C88"/>
    <w:rsid w:val="002B3B0D"/>
    <w:rsid w:val="002B5EBF"/>
    <w:rsid w:val="002C33CD"/>
    <w:rsid w:val="002C47A0"/>
    <w:rsid w:val="002D15DF"/>
    <w:rsid w:val="002D4465"/>
    <w:rsid w:val="002D4A5B"/>
    <w:rsid w:val="002D611B"/>
    <w:rsid w:val="002E02F5"/>
    <w:rsid w:val="002E7380"/>
    <w:rsid w:val="002E7842"/>
    <w:rsid w:val="00301291"/>
    <w:rsid w:val="0030515C"/>
    <w:rsid w:val="003111AD"/>
    <w:rsid w:val="00323B3D"/>
    <w:rsid w:val="003334BA"/>
    <w:rsid w:val="00341D55"/>
    <w:rsid w:val="00343BC8"/>
    <w:rsid w:val="00365546"/>
    <w:rsid w:val="00371930"/>
    <w:rsid w:val="00371C3E"/>
    <w:rsid w:val="003741DB"/>
    <w:rsid w:val="00376717"/>
    <w:rsid w:val="00380A64"/>
    <w:rsid w:val="00387BA2"/>
    <w:rsid w:val="00387EBC"/>
    <w:rsid w:val="00390AEA"/>
    <w:rsid w:val="00390DDD"/>
    <w:rsid w:val="00391223"/>
    <w:rsid w:val="00394073"/>
    <w:rsid w:val="0039451F"/>
    <w:rsid w:val="003A16CD"/>
    <w:rsid w:val="003A19C4"/>
    <w:rsid w:val="003A20B7"/>
    <w:rsid w:val="003A5073"/>
    <w:rsid w:val="003B254F"/>
    <w:rsid w:val="003B7BDE"/>
    <w:rsid w:val="003C1DA2"/>
    <w:rsid w:val="003C650E"/>
    <w:rsid w:val="003C6FCF"/>
    <w:rsid w:val="003E1C4B"/>
    <w:rsid w:val="003E1E01"/>
    <w:rsid w:val="003F07B2"/>
    <w:rsid w:val="003F1B2F"/>
    <w:rsid w:val="00400D68"/>
    <w:rsid w:val="00401B93"/>
    <w:rsid w:val="00412427"/>
    <w:rsid w:val="00422D75"/>
    <w:rsid w:val="00423FA4"/>
    <w:rsid w:val="0042558C"/>
    <w:rsid w:val="00446B68"/>
    <w:rsid w:val="004646F8"/>
    <w:rsid w:val="00471DFC"/>
    <w:rsid w:val="00483C4F"/>
    <w:rsid w:val="00487B8B"/>
    <w:rsid w:val="004A4995"/>
    <w:rsid w:val="004A7319"/>
    <w:rsid w:val="004B1A4E"/>
    <w:rsid w:val="004B3483"/>
    <w:rsid w:val="004B7C57"/>
    <w:rsid w:val="004C1E43"/>
    <w:rsid w:val="004C4AF7"/>
    <w:rsid w:val="004D0453"/>
    <w:rsid w:val="004D244A"/>
    <w:rsid w:val="004D2E5B"/>
    <w:rsid w:val="004F3EF8"/>
    <w:rsid w:val="004F41D1"/>
    <w:rsid w:val="005201DD"/>
    <w:rsid w:val="00523993"/>
    <w:rsid w:val="00525DF9"/>
    <w:rsid w:val="00536213"/>
    <w:rsid w:val="00541C09"/>
    <w:rsid w:val="005446E2"/>
    <w:rsid w:val="00557262"/>
    <w:rsid w:val="00560944"/>
    <w:rsid w:val="0056161B"/>
    <w:rsid w:val="0056207D"/>
    <w:rsid w:val="00566B3F"/>
    <w:rsid w:val="00566CA9"/>
    <w:rsid w:val="00571FF9"/>
    <w:rsid w:val="00573570"/>
    <w:rsid w:val="00574E60"/>
    <w:rsid w:val="00584D5D"/>
    <w:rsid w:val="0058684D"/>
    <w:rsid w:val="00595C65"/>
    <w:rsid w:val="00597FBF"/>
    <w:rsid w:val="005B3CA0"/>
    <w:rsid w:val="005C7C8A"/>
    <w:rsid w:val="005D54EA"/>
    <w:rsid w:val="005D6C56"/>
    <w:rsid w:val="005E12CA"/>
    <w:rsid w:val="005E3ACA"/>
    <w:rsid w:val="005F4199"/>
    <w:rsid w:val="005F4E1C"/>
    <w:rsid w:val="005F68D7"/>
    <w:rsid w:val="005F7594"/>
    <w:rsid w:val="00600C65"/>
    <w:rsid w:val="00602507"/>
    <w:rsid w:val="00607960"/>
    <w:rsid w:val="0061200D"/>
    <w:rsid w:val="006140E0"/>
    <w:rsid w:val="00614ED8"/>
    <w:rsid w:val="00621589"/>
    <w:rsid w:val="006323B5"/>
    <w:rsid w:val="00642E99"/>
    <w:rsid w:val="00646D77"/>
    <w:rsid w:val="00653E44"/>
    <w:rsid w:val="00660D9C"/>
    <w:rsid w:val="006661B5"/>
    <w:rsid w:val="00680491"/>
    <w:rsid w:val="00682A4A"/>
    <w:rsid w:val="006837A0"/>
    <w:rsid w:val="00684831"/>
    <w:rsid w:val="00686102"/>
    <w:rsid w:val="006A6F2D"/>
    <w:rsid w:val="006A76B4"/>
    <w:rsid w:val="006C147C"/>
    <w:rsid w:val="006C5100"/>
    <w:rsid w:val="006C51F5"/>
    <w:rsid w:val="006C5D09"/>
    <w:rsid w:val="006D118B"/>
    <w:rsid w:val="006D1902"/>
    <w:rsid w:val="006D4C5C"/>
    <w:rsid w:val="006E39F7"/>
    <w:rsid w:val="006E7981"/>
    <w:rsid w:val="006F6FB6"/>
    <w:rsid w:val="00715768"/>
    <w:rsid w:val="00720DCC"/>
    <w:rsid w:val="007225AC"/>
    <w:rsid w:val="00722772"/>
    <w:rsid w:val="0073683E"/>
    <w:rsid w:val="00737983"/>
    <w:rsid w:val="00740350"/>
    <w:rsid w:val="00747E2A"/>
    <w:rsid w:val="007777B8"/>
    <w:rsid w:val="00784390"/>
    <w:rsid w:val="007906AA"/>
    <w:rsid w:val="00790A8F"/>
    <w:rsid w:val="00795293"/>
    <w:rsid w:val="00795B85"/>
    <w:rsid w:val="007B028E"/>
    <w:rsid w:val="007B1324"/>
    <w:rsid w:val="007B1D5A"/>
    <w:rsid w:val="007B4DD9"/>
    <w:rsid w:val="007C5255"/>
    <w:rsid w:val="007D5AC2"/>
    <w:rsid w:val="007D7D40"/>
    <w:rsid w:val="007E44C9"/>
    <w:rsid w:val="007E5705"/>
    <w:rsid w:val="007F1D9D"/>
    <w:rsid w:val="0080150A"/>
    <w:rsid w:val="0080240D"/>
    <w:rsid w:val="00810590"/>
    <w:rsid w:val="00814CA8"/>
    <w:rsid w:val="0082218C"/>
    <w:rsid w:val="00824F2F"/>
    <w:rsid w:val="00827E69"/>
    <w:rsid w:val="00841C54"/>
    <w:rsid w:val="00850CEA"/>
    <w:rsid w:val="0086546D"/>
    <w:rsid w:val="00867F42"/>
    <w:rsid w:val="008719EA"/>
    <w:rsid w:val="008725F6"/>
    <w:rsid w:val="00873683"/>
    <w:rsid w:val="008761EF"/>
    <w:rsid w:val="0088048B"/>
    <w:rsid w:val="00882124"/>
    <w:rsid w:val="00887925"/>
    <w:rsid w:val="00890681"/>
    <w:rsid w:val="00891E33"/>
    <w:rsid w:val="008A244D"/>
    <w:rsid w:val="008A469D"/>
    <w:rsid w:val="008B5236"/>
    <w:rsid w:val="008B6C42"/>
    <w:rsid w:val="008C0910"/>
    <w:rsid w:val="008C1B2A"/>
    <w:rsid w:val="008C2352"/>
    <w:rsid w:val="008C26C8"/>
    <w:rsid w:val="008E20A2"/>
    <w:rsid w:val="008E5677"/>
    <w:rsid w:val="008F00CE"/>
    <w:rsid w:val="009006F2"/>
    <w:rsid w:val="00901758"/>
    <w:rsid w:val="00904603"/>
    <w:rsid w:val="0090666C"/>
    <w:rsid w:val="009077E1"/>
    <w:rsid w:val="009144E3"/>
    <w:rsid w:val="00915A5B"/>
    <w:rsid w:val="009214A6"/>
    <w:rsid w:val="00924CE9"/>
    <w:rsid w:val="00925F0B"/>
    <w:rsid w:val="00927F5C"/>
    <w:rsid w:val="009355A7"/>
    <w:rsid w:val="00946B80"/>
    <w:rsid w:val="00954ABA"/>
    <w:rsid w:val="0095652A"/>
    <w:rsid w:val="00956D43"/>
    <w:rsid w:val="00976E38"/>
    <w:rsid w:val="00977031"/>
    <w:rsid w:val="0099061C"/>
    <w:rsid w:val="009A26AA"/>
    <w:rsid w:val="009B28E0"/>
    <w:rsid w:val="009C525F"/>
    <w:rsid w:val="009C7FC6"/>
    <w:rsid w:val="009D4E2E"/>
    <w:rsid w:val="009D4F87"/>
    <w:rsid w:val="009D7E26"/>
    <w:rsid w:val="009E1D85"/>
    <w:rsid w:val="009E1F99"/>
    <w:rsid w:val="009E759A"/>
    <w:rsid w:val="009F2EEE"/>
    <w:rsid w:val="009F5246"/>
    <w:rsid w:val="00A03BB9"/>
    <w:rsid w:val="00A1173C"/>
    <w:rsid w:val="00A15552"/>
    <w:rsid w:val="00A15695"/>
    <w:rsid w:val="00A157AC"/>
    <w:rsid w:val="00A211A3"/>
    <w:rsid w:val="00A226D0"/>
    <w:rsid w:val="00A2288C"/>
    <w:rsid w:val="00A27F6F"/>
    <w:rsid w:val="00A33516"/>
    <w:rsid w:val="00A356E1"/>
    <w:rsid w:val="00A4264F"/>
    <w:rsid w:val="00A43683"/>
    <w:rsid w:val="00A4604A"/>
    <w:rsid w:val="00A617CE"/>
    <w:rsid w:val="00A77AB0"/>
    <w:rsid w:val="00A82047"/>
    <w:rsid w:val="00A83884"/>
    <w:rsid w:val="00A8423D"/>
    <w:rsid w:val="00A91DF7"/>
    <w:rsid w:val="00A92EEE"/>
    <w:rsid w:val="00A94DE2"/>
    <w:rsid w:val="00A95AC8"/>
    <w:rsid w:val="00AA7421"/>
    <w:rsid w:val="00AB23F0"/>
    <w:rsid w:val="00AC6D7B"/>
    <w:rsid w:val="00AC7056"/>
    <w:rsid w:val="00AD5B35"/>
    <w:rsid w:val="00AD7C8A"/>
    <w:rsid w:val="00AE1D0C"/>
    <w:rsid w:val="00AE36B4"/>
    <w:rsid w:val="00AF0935"/>
    <w:rsid w:val="00AF0EE7"/>
    <w:rsid w:val="00AF1172"/>
    <w:rsid w:val="00AF184A"/>
    <w:rsid w:val="00B028A8"/>
    <w:rsid w:val="00B0660B"/>
    <w:rsid w:val="00B07EA1"/>
    <w:rsid w:val="00B159A2"/>
    <w:rsid w:val="00B1784D"/>
    <w:rsid w:val="00B27F73"/>
    <w:rsid w:val="00B324DF"/>
    <w:rsid w:val="00B34A35"/>
    <w:rsid w:val="00B433E6"/>
    <w:rsid w:val="00B448D4"/>
    <w:rsid w:val="00B518B4"/>
    <w:rsid w:val="00B51F67"/>
    <w:rsid w:val="00B536FD"/>
    <w:rsid w:val="00B60F39"/>
    <w:rsid w:val="00B71015"/>
    <w:rsid w:val="00B7145F"/>
    <w:rsid w:val="00B80154"/>
    <w:rsid w:val="00B81C26"/>
    <w:rsid w:val="00B91FB4"/>
    <w:rsid w:val="00B923D3"/>
    <w:rsid w:val="00BA4FF5"/>
    <w:rsid w:val="00BB3162"/>
    <w:rsid w:val="00BB3877"/>
    <w:rsid w:val="00BB5971"/>
    <w:rsid w:val="00BB69DD"/>
    <w:rsid w:val="00BB70E0"/>
    <w:rsid w:val="00BC3781"/>
    <w:rsid w:val="00BD5042"/>
    <w:rsid w:val="00BD7DF9"/>
    <w:rsid w:val="00BE131A"/>
    <w:rsid w:val="00BE3E66"/>
    <w:rsid w:val="00BE7EE7"/>
    <w:rsid w:val="00BF07A1"/>
    <w:rsid w:val="00BF55B7"/>
    <w:rsid w:val="00C005E9"/>
    <w:rsid w:val="00C01628"/>
    <w:rsid w:val="00C065DF"/>
    <w:rsid w:val="00C06C03"/>
    <w:rsid w:val="00C12787"/>
    <w:rsid w:val="00C17F70"/>
    <w:rsid w:val="00C367F0"/>
    <w:rsid w:val="00C41270"/>
    <w:rsid w:val="00C4169E"/>
    <w:rsid w:val="00C4525B"/>
    <w:rsid w:val="00C453C7"/>
    <w:rsid w:val="00C55FC3"/>
    <w:rsid w:val="00C73698"/>
    <w:rsid w:val="00C77FE5"/>
    <w:rsid w:val="00C9031D"/>
    <w:rsid w:val="00C958A1"/>
    <w:rsid w:val="00CA276A"/>
    <w:rsid w:val="00CA357C"/>
    <w:rsid w:val="00CA7135"/>
    <w:rsid w:val="00CB0CAA"/>
    <w:rsid w:val="00CB0E02"/>
    <w:rsid w:val="00CB68A0"/>
    <w:rsid w:val="00CC0CDD"/>
    <w:rsid w:val="00CE3D8F"/>
    <w:rsid w:val="00CE5209"/>
    <w:rsid w:val="00CF0C85"/>
    <w:rsid w:val="00CF41AA"/>
    <w:rsid w:val="00D01248"/>
    <w:rsid w:val="00D018DD"/>
    <w:rsid w:val="00D222E4"/>
    <w:rsid w:val="00D271C3"/>
    <w:rsid w:val="00D34A64"/>
    <w:rsid w:val="00D47C6B"/>
    <w:rsid w:val="00D5219B"/>
    <w:rsid w:val="00D52AA0"/>
    <w:rsid w:val="00D6106F"/>
    <w:rsid w:val="00D61D6B"/>
    <w:rsid w:val="00D61F58"/>
    <w:rsid w:val="00D76463"/>
    <w:rsid w:val="00D813C1"/>
    <w:rsid w:val="00D87742"/>
    <w:rsid w:val="00D87ECF"/>
    <w:rsid w:val="00D972BF"/>
    <w:rsid w:val="00DB0912"/>
    <w:rsid w:val="00DC23D9"/>
    <w:rsid w:val="00DD22BE"/>
    <w:rsid w:val="00DD7242"/>
    <w:rsid w:val="00DE0024"/>
    <w:rsid w:val="00DE03A6"/>
    <w:rsid w:val="00DE2C9E"/>
    <w:rsid w:val="00DE406F"/>
    <w:rsid w:val="00DE4CFF"/>
    <w:rsid w:val="00DF34FC"/>
    <w:rsid w:val="00DF6A69"/>
    <w:rsid w:val="00E0005F"/>
    <w:rsid w:val="00E066F7"/>
    <w:rsid w:val="00E14CD1"/>
    <w:rsid w:val="00E1541B"/>
    <w:rsid w:val="00E333D9"/>
    <w:rsid w:val="00E4692B"/>
    <w:rsid w:val="00E471B0"/>
    <w:rsid w:val="00E5442E"/>
    <w:rsid w:val="00E73A53"/>
    <w:rsid w:val="00E75970"/>
    <w:rsid w:val="00E81ACB"/>
    <w:rsid w:val="00EA2F12"/>
    <w:rsid w:val="00EA3854"/>
    <w:rsid w:val="00EB4883"/>
    <w:rsid w:val="00EC22B5"/>
    <w:rsid w:val="00EC3D62"/>
    <w:rsid w:val="00EC7C73"/>
    <w:rsid w:val="00ED48C3"/>
    <w:rsid w:val="00ED5A48"/>
    <w:rsid w:val="00ED7BC0"/>
    <w:rsid w:val="00EE10EF"/>
    <w:rsid w:val="00EE1A00"/>
    <w:rsid w:val="00EE1A21"/>
    <w:rsid w:val="00F011E6"/>
    <w:rsid w:val="00F1393C"/>
    <w:rsid w:val="00F20A4D"/>
    <w:rsid w:val="00F26064"/>
    <w:rsid w:val="00F31A6B"/>
    <w:rsid w:val="00F3252D"/>
    <w:rsid w:val="00F523CE"/>
    <w:rsid w:val="00F55306"/>
    <w:rsid w:val="00F63F33"/>
    <w:rsid w:val="00F7419C"/>
    <w:rsid w:val="00F74BE0"/>
    <w:rsid w:val="00F81995"/>
    <w:rsid w:val="00F863C6"/>
    <w:rsid w:val="00F90CC8"/>
    <w:rsid w:val="00F94D31"/>
    <w:rsid w:val="00F96102"/>
    <w:rsid w:val="00FA1E75"/>
    <w:rsid w:val="00FB5C82"/>
    <w:rsid w:val="00FB750E"/>
    <w:rsid w:val="00FC7CEB"/>
    <w:rsid w:val="00FD3333"/>
    <w:rsid w:val="00FE045D"/>
    <w:rsid w:val="00FE6A56"/>
    <w:rsid w:val="00FF3204"/>
    <w:rsid w:val="00FF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3FAAED"/>
  <w15:chartTrackingRefBased/>
  <w15:docId w15:val="{CD88057F-ABA4-405F-9001-6B440E30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25F"/>
    <w:pPr>
      <w:spacing w:after="240" w:line="240" w:lineRule="auto"/>
    </w:pPr>
    <w:rPr>
      <w:rFonts w:eastAsia="Times New Roman" w:cs="Times New Roman"/>
      <w:snapToGrid w:val="0"/>
      <w:szCs w:val="20"/>
    </w:rPr>
  </w:style>
  <w:style w:type="paragraph" w:styleId="Heading1">
    <w:name w:val="heading 1"/>
    <w:basedOn w:val="Normal"/>
    <w:next w:val="Normal"/>
    <w:link w:val="Heading1Char"/>
    <w:uiPriority w:val="9"/>
    <w:qFormat/>
    <w:rsid w:val="0018225F"/>
    <w:pPr>
      <w:keepNext/>
      <w:keepLines/>
      <w:spacing w:before="240" w:after="0"/>
      <w:jc w:val="center"/>
      <w:outlineLvl w:val="0"/>
    </w:pPr>
    <w:rPr>
      <w:rFonts w:asciiTheme="majorHAnsi" w:eastAsiaTheme="majorEastAsia" w:hAnsiTheme="majorHAnsi" w:cstheme="majorBidi"/>
      <w:snapToGrid/>
      <w:color w:val="2E74B5" w:themeColor="accent1" w:themeShade="BF"/>
      <w:sz w:val="36"/>
      <w:szCs w:val="32"/>
    </w:rPr>
  </w:style>
  <w:style w:type="paragraph" w:styleId="Heading2">
    <w:name w:val="heading 2"/>
    <w:basedOn w:val="Normal"/>
    <w:next w:val="Normal"/>
    <w:link w:val="Heading2Char"/>
    <w:uiPriority w:val="9"/>
    <w:unhideWhenUsed/>
    <w:qFormat/>
    <w:rsid w:val="0018225F"/>
    <w:pPr>
      <w:keepNext/>
      <w:keepLines/>
      <w:pBdr>
        <w:top w:val="single" w:sz="4" w:space="1" w:color="00B050"/>
      </w:pBdr>
      <w:spacing w:before="360" w:after="60"/>
      <w:outlineLvl w:val="1"/>
    </w:pPr>
    <w:rPr>
      <w:rFonts w:asciiTheme="majorHAnsi" w:eastAsiaTheme="majorEastAsia" w:hAnsiTheme="majorHAnsi" w:cstheme="majorBidi"/>
      <w:b/>
      <w:color w:val="1F3864" w:themeColor="accent5" w:themeShade="80"/>
      <w:sz w:val="28"/>
      <w:szCs w:val="26"/>
    </w:rPr>
  </w:style>
  <w:style w:type="paragraph" w:styleId="Heading3">
    <w:name w:val="heading 3"/>
    <w:basedOn w:val="Normal"/>
    <w:next w:val="Normal"/>
    <w:link w:val="Heading3Char"/>
    <w:uiPriority w:val="9"/>
    <w:unhideWhenUsed/>
    <w:qFormat/>
    <w:rsid w:val="0018225F"/>
    <w:pPr>
      <w:spacing w:after="0"/>
      <w:outlineLvl w:val="2"/>
    </w:pPr>
    <w:rPr>
      <w:rFonts w:ascii="Calibri" w:hAnsi="Calibri" w:cs="Arial"/>
      <w:b/>
      <w:szCs w:val="24"/>
      <w:lang w:val="en"/>
    </w:rPr>
  </w:style>
  <w:style w:type="paragraph" w:styleId="Heading4">
    <w:name w:val="heading 4"/>
    <w:next w:val="Normal"/>
    <w:link w:val="Heading4Char"/>
    <w:uiPriority w:val="9"/>
    <w:unhideWhenUsed/>
    <w:qFormat/>
    <w:rsid w:val="0018225F"/>
    <w:pPr>
      <w:spacing w:after="0"/>
      <w:outlineLvl w:val="3"/>
    </w:pPr>
    <w:rPr>
      <w:rFonts w:ascii="Calibri" w:eastAsia="Times New Roman" w:hAnsi="Calibri" w:cs="Arial"/>
      <w:b/>
      <w:snapToGrid w:val="0"/>
      <w:szCs w:val="24"/>
      <w:lang w:val="en"/>
    </w:rPr>
  </w:style>
  <w:style w:type="paragraph" w:styleId="Heading5">
    <w:name w:val="heading 5"/>
    <w:basedOn w:val="Normal"/>
    <w:next w:val="Normal"/>
    <w:link w:val="Heading5Char"/>
    <w:qFormat/>
    <w:rsid w:val="0018225F"/>
    <w:pPr>
      <w:keepNext/>
      <w:spacing w:after="60"/>
      <w:outlineLvl w:val="4"/>
    </w:pPr>
    <w:rPr>
      <w:rFonts w:asciiTheme="majorHAnsi" w:hAnsiTheme="majorHAnsi"/>
      <w:i/>
    </w:rPr>
  </w:style>
  <w:style w:type="paragraph" w:styleId="Heading6">
    <w:name w:val="heading 6"/>
    <w:basedOn w:val="Normal"/>
    <w:next w:val="Normal"/>
    <w:link w:val="Heading6Char"/>
    <w:uiPriority w:val="9"/>
    <w:unhideWhenUsed/>
    <w:qFormat/>
    <w:rsid w:val="0018225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8225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1822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25F"/>
    <w:rPr>
      <w:rFonts w:asciiTheme="majorHAnsi" w:eastAsiaTheme="majorEastAsia" w:hAnsiTheme="majorHAnsi" w:cstheme="majorBidi"/>
      <w:color w:val="2E74B5" w:themeColor="accent1" w:themeShade="BF"/>
      <w:sz w:val="36"/>
      <w:szCs w:val="32"/>
    </w:rPr>
  </w:style>
  <w:style w:type="character" w:customStyle="1" w:styleId="Heading2Char">
    <w:name w:val="Heading 2 Char"/>
    <w:basedOn w:val="DefaultParagraphFont"/>
    <w:link w:val="Heading2"/>
    <w:uiPriority w:val="9"/>
    <w:rsid w:val="0018225F"/>
    <w:rPr>
      <w:rFonts w:asciiTheme="majorHAnsi" w:eastAsiaTheme="majorEastAsia" w:hAnsiTheme="majorHAnsi" w:cstheme="majorBidi"/>
      <w:b/>
      <w:snapToGrid w:val="0"/>
      <w:color w:val="1F3864" w:themeColor="accent5" w:themeShade="80"/>
      <w:sz w:val="28"/>
      <w:szCs w:val="26"/>
    </w:rPr>
  </w:style>
  <w:style w:type="character" w:customStyle="1" w:styleId="Heading3Char">
    <w:name w:val="Heading 3 Char"/>
    <w:basedOn w:val="DefaultParagraphFont"/>
    <w:link w:val="Heading3"/>
    <w:uiPriority w:val="9"/>
    <w:rsid w:val="0018225F"/>
    <w:rPr>
      <w:rFonts w:ascii="Calibri" w:eastAsia="Times New Roman" w:hAnsi="Calibri" w:cs="Arial"/>
      <w:b/>
      <w:snapToGrid w:val="0"/>
      <w:szCs w:val="24"/>
      <w:lang w:val="en"/>
    </w:rPr>
  </w:style>
  <w:style w:type="character" w:customStyle="1" w:styleId="Heading4Char">
    <w:name w:val="Heading 4 Char"/>
    <w:basedOn w:val="DefaultParagraphFont"/>
    <w:link w:val="Heading4"/>
    <w:uiPriority w:val="9"/>
    <w:rsid w:val="0018225F"/>
    <w:rPr>
      <w:rFonts w:ascii="Calibri" w:eastAsia="Times New Roman" w:hAnsi="Calibri" w:cs="Arial"/>
      <w:b/>
      <w:snapToGrid w:val="0"/>
      <w:szCs w:val="24"/>
      <w:lang w:val="en"/>
    </w:rPr>
  </w:style>
  <w:style w:type="character" w:customStyle="1" w:styleId="Heading5Char">
    <w:name w:val="Heading 5 Char"/>
    <w:basedOn w:val="DefaultParagraphFont"/>
    <w:link w:val="Heading5"/>
    <w:rsid w:val="0018225F"/>
    <w:rPr>
      <w:rFonts w:asciiTheme="majorHAnsi" w:eastAsia="Times New Roman" w:hAnsiTheme="majorHAnsi" w:cs="Times New Roman"/>
      <w:i/>
      <w:snapToGrid w:val="0"/>
      <w:szCs w:val="20"/>
    </w:rPr>
  </w:style>
  <w:style w:type="character" w:customStyle="1" w:styleId="Heading6Char">
    <w:name w:val="Heading 6 Char"/>
    <w:basedOn w:val="DefaultParagraphFont"/>
    <w:link w:val="Heading6"/>
    <w:uiPriority w:val="9"/>
    <w:rsid w:val="0018225F"/>
    <w:rPr>
      <w:rFonts w:asciiTheme="majorHAnsi" w:eastAsiaTheme="majorEastAsia" w:hAnsiTheme="majorHAnsi" w:cstheme="majorBidi"/>
      <w:snapToGrid w:val="0"/>
      <w:color w:val="1F4D78" w:themeColor="accent1" w:themeShade="7F"/>
      <w:szCs w:val="20"/>
    </w:rPr>
  </w:style>
  <w:style w:type="character" w:customStyle="1" w:styleId="Heading7Char">
    <w:name w:val="Heading 7 Char"/>
    <w:basedOn w:val="DefaultParagraphFont"/>
    <w:link w:val="Heading7"/>
    <w:uiPriority w:val="9"/>
    <w:rsid w:val="0018225F"/>
    <w:rPr>
      <w:rFonts w:asciiTheme="majorHAnsi" w:eastAsiaTheme="majorEastAsia" w:hAnsiTheme="majorHAnsi" w:cstheme="majorBidi"/>
      <w:i/>
      <w:iCs/>
      <w:snapToGrid w:val="0"/>
      <w:color w:val="1F4D78" w:themeColor="accent1" w:themeShade="7F"/>
      <w:szCs w:val="20"/>
    </w:rPr>
  </w:style>
  <w:style w:type="character" w:customStyle="1" w:styleId="Heading9Char">
    <w:name w:val="Heading 9 Char"/>
    <w:basedOn w:val="DefaultParagraphFont"/>
    <w:link w:val="Heading9"/>
    <w:uiPriority w:val="9"/>
    <w:semiHidden/>
    <w:rsid w:val="0018225F"/>
    <w:rPr>
      <w:rFonts w:asciiTheme="majorHAnsi" w:eastAsiaTheme="majorEastAsia" w:hAnsiTheme="majorHAnsi" w:cstheme="majorBidi"/>
      <w:i/>
      <w:iCs/>
      <w:snapToGrid w:val="0"/>
      <w:color w:val="272727" w:themeColor="text1" w:themeTint="D8"/>
      <w:sz w:val="21"/>
      <w:szCs w:val="21"/>
    </w:rPr>
  </w:style>
  <w:style w:type="character" w:styleId="Hyperlink">
    <w:name w:val="Hyperlink"/>
    <w:uiPriority w:val="99"/>
    <w:rsid w:val="0018225F"/>
    <w:rPr>
      <w:color w:val="0000FF"/>
      <w:u w:val="single"/>
    </w:rPr>
  </w:style>
  <w:style w:type="paragraph" w:styleId="List">
    <w:name w:val="List"/>
    <w:basedOn w:val="Normal"/>
    <w:uiPriority w:val="99"/>
    <w:unhideWhenUsed/>
    <w:rsid w:val="0018225F"/>
    <w:pPr>
      <w:ind w:left="360" w:hanging="360"/>
    </w:pPr>
    <w:rPr>
      <w:rFonts w:eastAsiaTheme="minorHAnsi" w:cstheme="minorBidi"/>
      <w:snapToGrid/>
      <w:szCs w:val="22"/>
    </w:rPr>
  </w:style>
  <w:style w:type="character" w:styleId="CommentReference">
    <w:name w:val="annotation reference"/>
    <w:basedOn w:val="DefaultParagraphFont"/>
    <w:uiPriority w:val="99"/>
    <w:semiHidden/>
    <w:unhideWhenUsed/>
    <w:rsid w:val="0018225F"/>
    <w:rPr>
      <w:sz w:val="16"/>
      <w:szCs w:val="16"/>
    </w:rPr>
  </w:style>
  <w:style w:type="paragraph" w:styleId="CommentText">
    <w:name w:val="annotation text"/>
    <w:basedOn w:val="Normal"/>
    <w:link w:val="CommentTextChar"/>
    <w:uiPriority w:val="99"/>
    <w:unhideWhenUsed/>
    <w:rsid w:val="0018225F"/>
  </w:style>
  <w:style w:type="character" w:customStyle="1" w:styleId="CommentTextChar">
    <w:name w:val="Comment Text Char"/>
    <w:basedOn w:val="DefaultParagraphFont"/>
    <w:link w:val="CommentText"/>
    <w:uiPriority w:val="99"/>
    <w:rsid w:val="0018225F"/>
    <w:rPr>
      <w:rFonts w:eastAsia="Times New Roman" w:cs="Times New Roman"/>
      <w:snapToGrid w:val="0"/>
      <w:szCs w:val="20"/>
    </w:rPr>
  </w:style>
  <w:style w:type="paragraph" w:styleId="CommentSubject">
    <w:name w:val="annotation subject"/>
    <w:basedOn w:val="CommentText"/>
    <w:next w:val="CommentText"/>
    <w:link w:val="CommentSubjectChar"/>
    <w:uiPriority w:val="99"/>
    <w:semiHidden/>
    <w:unhideWhenUsed/>
    <w:rsid w:val="0018225F"/>
    <w:rPr>
      <w:b/>
      <w:bCs/>
    </w:rPr>
  </w:style>
  <w:style w:type="character" w:customStyle="1" w:styleId="CommentSubjectChar">
    <w:name w:val="Comment Subject Char"/>
    <w:basedOn w:val="CommentTextChar"/>
    <w:link w:val="CommentSubject"/>
    <w:uiPriority w:val="99"/>
    <w:semiHidden/>
    <w:rsid w:val="0018225F"/>
    <w:rPr>
      <w:rFonts w:eastAsia="Times New Roman" w:cs="Times New Roman"/>
      <w:b/>
      <w:bCs/>
      <w:snapToGrid w:val="0"/>
      <w:szCs w:val="20"/>
    </w:rPr>
  </w:style>
  <w:style w:type="paragraph" w:styleId="BalloonText">
    <w:name w:val="Balloon Text"/>
    <w:basedOn w:val="Normal"/>
    <w:link w:val="BalloonTextChar"/>
    <w:uiPriority w:val="99"/>
    <w:semiHidden/>
    <w:unhideWhenUsed/>
    <w:rsid w:val="00182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5F"/>
    <w:rPr>
      <w:rFonts w:ascii="Segoe UI" w:eastAsia="Times New Roman" w:hAnsi="Segoe UI" w:cs="Segoe UI"/>
      <w:snapToGrid w:val="0"/>
      <w:sz w:val="18"/>
      <w:szCs w:val="18"/>
    </w:rPr>
  </w:style>
  <w:style w:type="paragraph" w:styleId="ListParagraph">
    <w:name w:val="List Paragraph"/>
    <w:basedOn w:val="NoSpacing"/>
    <w:uiPriority w:val="34"/>
    <w:qFormat/>
    <w:rsid w:val="0018225F"/>
    <w:pPr>
      <w:numPr>
        <w:numId w:val="2"/>
      </w:numPr>
    </w:pPr>
    <w:rPr>
      <w:sz w:val="20"/>
    </w:rPr>
  </w:style>
  <w:style w:type="paragraph" w:styleId="Header">
    <w:name w:val="header"/>
    <w:basedOn w:val="Normal"/>
    <w:link w:val="HeaderChar"/>
    <w:uiPriority w:val="99"/>
    <w:unhideWhenUsed/>
    <w:rsid w:val="0018225F"/>
    <w:pPr>
      <w:tabs>
        <w:tab w:val="center" w:pos="4680"/>
        <w:tab w:val="right" w:pos="9360"/>
      </w:tabs>
    </w:pPr>
  </w:style>
  <w:style w:type="character" w:customStyle="1" w:styleId="HeaderChar">
    <w:name w:val="Header Char"/>
    <w:basedOn w:val="DefaultParagraphFont"/>
    <w:link w:val="Header"/>
    <w:uiPriority w:val="99"/>
    <w:rsid w:val="0018225F"/>
    <w:rPr>
      <w:rFonts w:eastAsia="Times New Roman" w:cs="Times New Roman"/>
      <w:snapToGrid w:val="0"/>
      <w:szCs w:val="20"/>
    </w:rPr>
  </w:style>
  <w:style w:type="paragraph" w:styleId="Footer">
    <w:name w:val="footer"/>
    <w:basedOn w:val="Normal"/>
    <w:link w:val="FooterChar"/>
    <w:uiPriority w:val="99"/>
    <w:unhideWhenUsed/>
    <w:rsid w:val="0018225F"/>
    <w:pPr>
      <w:tabs>
        <w:tab w:val="center" w:pos="4680"/>
        <w:tab w:val="right" w:pos="9360"/>
      </w:tabs>
    </w:pPr>
  </w:style>
  <w:style w:type="character" w:customStyle="1" w:styleId="FooterChar">
    <w:name w:val="Footer Char"/>
    <w:basedOn w:val="DefaultParagraphFont"/>
    <w:link w:val="Footer"/>
    <w:uiPriority w:val="99"/>
    <w:rsid w:val="0018225F"/>
    <w:rPr>
      <w:rFonts w:eastAsia="Times New Roman" w:cs="Times New Roman"/>
      <w:snapToGrid w:val="0"/>
      <w:szCs w:val="20"/>
    </w:rPr>
  </w:style>
  <w:style w:type="paragraph" w:styleId="BodyText2">
    <w:name w:val="Body Text 2"/>
    <w:basedOn w:val="Normal"/>
    <w:link w:val="BodyText2Char"/>
    <w:semiHidden/>
    <w:rsid w:val="0018225F"/>
    <w:rPr>
      <w:rFonts w:ascii="Arial" w:hAnsi="Arial"/>
      <w:b/>
    </w:rPr>
  </w:style>
  <w:style w:type="character" w:customStyle="1" w:styleId="BodyText2Char">
    <w:name w:val="Body Text 2 Char"/>
    <w:basedOn w:val="DefaultParagraphFont"/>
    <w:link w:val="BodyText2"/>
    <w:semiHidden/>
    <w:rsid w:val="0018225F"/>
    <w:rPr>
      <w:rFonts w:ascii="Arial" w:eastAsia="Times New Roman" w:hAnsi="Arial" w:cs="Times New Roman"/>
      <w:b/>
      <w:snapToGrid w:val="0"/>
      <w:szCs w:val="20"/>
    </w:rPr>
  </w:style>
  <w:style w:type="table" w:styleId="TableGrid">
    <w:name w:val="Table Grid"/>
    <w:basedOn w:val="TableNormal"/>
    <w:uiPriority w:val="59"/>
    <w:rsid w:val="001822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18225F"/>
    <w:pPr>
      <w:widowControl w:val="0"/>
      <w:spacing w:after="0"/>
    </w:pPr>
  </w:style>
  <w:style w:type="character" w:customStyle="1" w:styleId="NoSpacingChar">
    <w:name w:val="No Spacing Char"/>
    <w:basedOn w:val="DefaultParagraphFont"/>
    <w:link w:val="NoSpacing"/>
    <w:uiPriority w:val="1"/>
    <w:rsid w:val="0018225F"/>
    <w:rPr>
      <w:rFonts w:eastAsia="Times New Roman" w:cs="Times New Roman"/>
      <w:snapToGrid w:val="0"/>
      <w:szCs w:val="20"/>
    </w:rPr>
  </w:style>
  <w:style w:type="paragraph" w:styleId="TOCHeading">
    <w:name w:val="TOC Heading"/>
    <w:basedOn w:val="Heading1"/>
    <w:next w:val="Normal"/>
    <w:uiPriority w:val="39"/>
    <w:unhideWhenUsed/>
    <w:qFormat/>
    <w:rsid w:val="0018225F"/>
    <w:pPr>
      <w:spacing w:before="0"/>
      <w:outlineLvl w:val="9"/>
    </w:pPr>
    <w:rPr>
      <w:snapToGrid w:val="0"/>
    </w:rPr>
  </w:style>
  <w:style w:type="paragraph" w:styleId="TOC2">
    <w:name w:val="toc 2"/>
    <w:basedOn w:val="Normal"/>
    <w:next w:val="Normal"/>
    <w:autoRedefine/>
    <w:uiPriority w:val="39"/>
    <w:unhideWhenUsed/>
    <w:rsid w:val="0018225F"/>
    <w:pPr>
      <w:tabs>
        <w:tab w:val="right" w:leader="dot" w:pos="9260"/>
      </w:tabs>
      <w:spacing w:after="60"/>
      <w:ind w:left="216"/>
    </w:pPr>
    <w:rPr>
      <w:rFonts w:eastAsiaTheme="minorEastAsia"/>
      <w:noProof/>
      <w:snapToGrid/>
      <w:szCs w:val="22"/>
    </w:rPr>
  </w:style>
  <w:style w:type="paragraph" w:styleId="TOC1">
    <w:name w:val="toc 1"/>
    <w:basedOn w:val="BodyText"/>
    <w:next w:val="Normal"/>
    <w:autoRedefine/>
    <w:uiPriority w:val="39"/>
    <w:unhideWhenUsed/>
    <w:rsid w:val="0018225F"/>
    <w:pPr>
      <w:tabs>
        <w:tab w:val="right" w:leader="dot" w:pos="9360"/>
      </w:tabs>
      <w:spacing w:after="60"/>
    </w:pPr>
    <w:rPr>
      <w:rFonts w:eastAsiaTheme="minorEastAsia" w:cs="Arial"/>
      <w:bCs/>
      <w:noProof/>
      <w:snapToGrid/>
      <w:szCs w:val="24"/>
    </w:rPr>
  </w:style>
  <w:style w:type="paragraph" w:styleId="TOC3">
    <w:name w:val="toc 3"/>
    <w:basedOn w:val="Normal"/>
    <w:next w:val="Normal"/>
    <w:autoRedefine/>
    <w:uiPriority w:val="39"/>
    <w:unhideWhenUsed/>
    <w:rsid w:val="0018225F"/>
    <w:pPr>
      <w:spacing w:after="100"/>
      <w:ind w:left="432"/>
    </w:pPr>
    <w:rPr>
      <w:rFonts w:eastAsiaTheme="minorEastAsia"/>
      <w:snapToGrid/>
      <w:szCs w:val="22"/>
    </w:rPr>
  </w:style>
  <w:style w:type="character" w:styleId="FollowedHyperlink">
    <w:name w:val="FollowedHyperlink"/>
    <w:basedOn w:val="DefaultParagraphFont"/>
    <w:uiPriority w:val="99"/>
    <w:semiHidden/>
    <w:unhideWhenUsed/>
    <w:rsid w:val="0018225F"/>
    <w:rPr>
      <w:color w:val="954F72" w:themeColor="followedHyperlink"/>
      <w:u w:val="single"/>
    </w:rPr>
  </w:style>
  <w:style w:type="paragraph" w:customStyle="1" w:styleId="Default">
    <w:name w:val="Default"/>
    <w:basedOn w:val="Normal"/>
    <w:rsid w:val="0018225F"/>
    <w:pPr>
      <w:autoSpaceDE w:val="0"/>
      <w:autoSpaceDN w:val="0"/>
    </w:pPr>
    <w:rPr>
      <w:rFonts w:eastAsiaTheme="minorHAnsi"/>
      <w:snapToGrid/>
      <w:color w:val="000000"/>
      <w:sz w:val="24"/>
      <w:szCs w:val="24"/>
    </w:rPr>
  </w:style>
  <w:style w:type="character" w:customStyle="1" w:styleId="s31">
    <w:name w:val="s31"/>
    <w:basedOn w:val="DefaultParagraphFont"/>
    <w:rsid w:val="0018225F"/>
  </w:style>
  <w:style w:type="paragraph" w:styleId="Title">
    <w:name w:val="Title"/>
    <w:basedOn w:val="Normal"/>
    <w:next w:val="Normal"/>
    <w:link w:val="TitleChar"/>
    <w:uiPriority w:val="10"/>
    <w:qFormat/>
    <w:rsid w:val="0018225F"/>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25F"/>
    <w:rPr>
      <w:rFonts w:asciiTheme="majorHAnsi" w:eastAsiaTheme="majorEastAsia" w:hAnsiTheme="majorHAnsi" w:cstheme="majorBidi"/>
      <w:snapToGrid w:val="0"/>
      <w:spacing w:val="-10"/>
      <w:kern w:val="28"/>
      <w:sz w:val="56"/>
      <w:szCs w:val="56"/>
    </w:rPr>
  </w:style>
  <w:style w:type="paragraph" w:styleId="Subtitle">
    <w:name w:val="Subtitle"/>
    <w:basedOn w:val="Normal"/>
    <w:next w:val="Normal"/>
    <w:link w:val="SubtitleChar"/>
    <w:uiPriority w:val="11"/>
    <w:qFormat/>
    <w:rsid w:val="0018225F"/>
    <w:pPr>
      <w:numPr>
        <w:ilvl w:val="1"/>
      </w:numPr>
      <w:spacing w:after="160"/>
      <w:jc w:val="center"/>
    </w:pPr>
    <w:rPr>
      <w:rFonts w:asciiTheme="majorHAnsi" w:eastAsiaTheme="minorEastAsia" w:hAnsiTheme="majorHAnsi" w:cstheme="minorBidi"/>
      <w:b/>
      <w:color w:val="5A5A5A" w:themeColor="text1" w:themeTint="A5"/>
      <w:spacing w:val="15"/>
      <w:sz w:val="28"/>
      <w:szCs w:val="28"/>
    </w:rPr>
  </w:style>
  <w:style w:type="character" w:customStyle="1" w:styleId="SubtitleChar">
    <w:name w:val="Subtitle Char"/>
    <w:basedOn w:val="DefaultParagraphFont"/>
    <w:link w:val="Subtitle"/>
    <w:uiPriority w:val="11"/>
    <w:rsid w:val="0018225F"/>
    <w:rPr>
      <w:rFonts w:asciiTheme="majorHAnsi" w:eastAsiaTheme="minorEastAsia" w:hAnsiTheme="majorHAnsi"/>
      <w:b/>
      <w:snapToGrid w:val="0"/>
      <w:color w:val="5A5A5A" w:themeColor="text1" w:themeTint="A5"/>
      <w:spacing w:val="15"/>
      <w:sz w:val="28"/>
      <w:szCs w:val="28"/>
    </w:rPr>
  </w:style>
  <w:style w:type="paragraph" w:styleId="BodyText">
    <w:name w:val="Body Text"/>
    <w:basedOn w:val="Normal"/>
    <w:link w:val="BodyTextChar"/>
    <w:uiPriority w:val="99"/>
    <w:semiHidden/>
    <w:unhideWhenUsed/>
    <w:rsid w:val="0018225F"/>
    <w:pPr>
      <w:spacing w:after="120"/>
    </w:pPr>
  </w:style>
  <w:style w:type="character" w:customStyle="1" w:styleId="BodyTextChar">
    <w:name w:val="Body Text Char"/>
    <w:basedOn w:val="DefaultParagraphFont"/>
    <w:link w:val="BodyText"/>
    <w:uiPriority w:val="99"/>
    <w:semiHidden/>
    <w:rsid w:val="0018225F"/>
    <w:rPr>
      <w:rFonts w:eastAsia="Times New Roman" w:cs="Times New Roman"/>
      <w:snapToGrid w:val="0"/>
      <w:szCs w:val="20"/>
    </w:rPr>
  </w:style>
  <w:style w:type="paragraph" w:styleId="Caption">
    <w:name w:val="caption"/>
    <w:basedOn w:val="Normal"/>
    <w:next w:val="Normal"/>
    <w:qFormat/>
    <w:rsid w:val="0018225F"/>
    <w:rPr>
      <w:rFonts w:ascii="Arial" w:hAnsi="Arial"/>
      <w:b/>
    </w:rPr>
  </w:style>
  <w:style w:type="table" w:styleId="GridTable1Light">
    <w:name w:val="Grid Table 1 Light"/>
    <w:basedOn w:val="TableNormal"/>
    <w:uiPriority w:val="46"/>
    <w:rsid w:val="001822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225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822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6Colorful">
    <w:name w:val="Grid Table 6 Colorful"/>
    <w:basedOn w:val="TableNormal"/>
    <w:uiPriority w:val="51"/>
    <w:rsid w:val="001822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ntenseEmphasis">
    <w:name w:val="Intense Emphasis"/>
    <w:basedOn w:val="DefaultParagraphFont"/>
    <w:uiPriority w:val="21"/>
    <w:qFormat/>
    <w:rsid w:val="0018225F"/>
    <w:rPr>
      <w:i/>
      <w:iCs/>
      <w:color w:val="5B9BD5" w:themeColor="accent1"/>
    </w:rPr>
  </w:style>
  <w:style w:type="paragraph" w:styleId="IntenseQuote">
    <w:name w:val="Intense Quote"/>
    <w:basedOn w:val="Normal"/>
    <w:next w:val="Normal"/>
    <w:link w:val="IntenseQuoteChar"/>
    <w:uiPriority w:val="30"/>
    <w:qFormat/>
    <w:rsid w:val="0018225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8225F"/>
    <w:rPr>
      <w:rFonts w:eastAsia="Times New Roman" w:cs="Times New Roman"/>
      <w:i/>
      <w:iCs/>
      <w:snapToGrid w:val="0"/>
      <w:color w:val="5B9BD5" w:themeColor="accent1"/>
      <w:szCs w:val="20"/>
    </w:rPr>
  </w:style>
  <w:style w:type="table" w:styleId="LightGrid-Accent1">
    <w:name w:val="Light Grid Accent 1"/>
    <w:basedOn w:val="TableNormal"/>
    <w:uiPriority w:val="62"/>
    <w:rsid w:val="0018225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stTable1Light">
    <w:name w:val="List Table 1 Light"/>
    <w:basedOn w:val="TableNormal"/>
    <w:uiPriority w:val="46"/>
    <w:rsid w:val="0018225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18225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18225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4-Accent11">
    <w:name w:val="List Table 4 - Accent 11"/>
    <w:basedOn w:val="TableNormal"/>
    <w:uiPriority w:val="49"/>
    <w:rsid w:val="0018225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trong">
    <w:name w:val="Strong"/>
    <w:basedOn w:val="DefaultParagraphFont"/>
    <w:uiPriority w:val="22"/>
    <w:qFormat/>
    <w:rsid w:val="0018225F"/>
    <w:rPr>
      <w:b/>
      <w:bCs/>
    </w:rPr>
  </w:style>
  <w:style w:type="paragraph" w:styleId="TOC4">
    <w:name w:val="toc 4"/>
    <w:basedOn w:val="Normal"/>
    <w:next w:val="Normal"/>
    <w:autoRedefine/>
    <w:uiPriority w:val="39"/>
    <w:unhideWhenUsed/>
    <w:rsid w:val="0018225F"/>
    <w:pPr>
      <w:tabs>
        <w:tab w:val="right" w:leader="dot" w:pos="9260"/>
      </w:tabs>
      <w:spacing w:after="60"/>
      <w:ind w:left="864"/>
    </w:pPr>
  </w:style>
  <w:style w:type="paragraph" w:styleId="FootnoteText">
    <w:name w:val="footnote text"/>
    <w:basedOn w:val="Normal"/>
    <w:link w:val="FootnoteTextChar"/>
    <w:uiPriority w:val="99"/>
    <w:semiHidden/>
    <w:unhideWhenUsed/>
    <w:rsid w:val="0018225F"/>
    <w:pPr>
      <w:spacing w:after="0"/>
    </w:pPr>
    <w:rPr>
      <w:sz w:val="20"/>
    </w:rPr>
  </w:style>
  <w:style w:type="character" w:customStyle="1" w:styleId="FootnoteTextChar">
    <w:name w:val="Footnote Text Char"/>
    <w:basedOn w:val="DefaultParagraphFont"/>
    <w:link w:val="FootnoteText"/>
    <w:uiPriority w:val="99"/>
    <w:semiHidden/>
    <w:rsid w:val="0018225F"/>
    <w:rPr>
      <w:rFonts w:eastAsia="Times New Roman" w:cs="Times New Roman"/>
      <w:snapToGrid w:val="0"/>
      <w:sz w:val="20"/>
      <w:szCs w:val="20"/>
    </w:rPr>
  </w:style>
  <w:style w:type="character" w:styleId="FootnoteReference">
    <w:name w:val="footnote reference"/>
    <w:basedOn w:val="DefaultParagraphFont"/>
    <w:uiPriority w:val="99"/>
    <w:semiHidden/>
    <w:unhideWhenUsed/>
    <w:rsid w:val="0018225F"/>
    <w:rPr>
      <w:vertAlign w:val="superscript"/>
    </w:rPr>
  </w:style>
  <w:style w:type="paragraph" w:customStyle="1" w:styleId="Level1">
    <w:name w:val="Level 1"/>
    <w:basedOn w:val="Normal"/>
    <w:rsid w:val="0018225F"/>
    <w:pPr>
      <w:widowControl w:val="0"/>
      <w:autoSpaceDE w:val="0"/>
      <w:autoSpaceDN w:val="0"/>
      <w:adjustRightInd w:val="0"/>
      <w:spacing w:after="0"/>
      <w:ind w:left="1440" w:hanging="720"/>
      <w:outlineLvl w:val="0"/>
    </w:pPr>
    <w:rPr>
      <w:rFonts w:ascii="Times New Roman" w:hAnsi="Times New Roman"/>
      <w:snapToGrid/>
      <w:sz w:val="24"/>
      <w:szCs w:val="24"/>
    </w:rPr>
  </w:style>
  <w:style w:type="paragraph" w:styleId="Revision">
    <w:name w:val="Revision"/>
    <w:hidden/>
    <w:uiPriority w:val="99"/>
    <w:semiHidden/>
    <w:rsid w:val="0018225F"/>
    <w:pPr>
      <w:spacing w:after="0" w:line="240" w:lineRule="auto"/>
    </w:pPr>
    <w:rPr>
      <w:rFonts w:eastAsia="Times New Roman" w:cs="Times New Roman"/>
      <w:snapToGrid w:val="0"/>
      <w:szCs w:val="20"/>
    </w:rPr>
  </w:style>
  <w:style w:type="character" w:styleId="PlaceholderText">
    <w:name w:val="Placeholder Text"/>
    <w:basedOn w:val="DefaultParagraphFont"/>
    <w:uiPriority w:val="99"/>
    <w:semiHidden/>
    <w:rsid w:val="00887925"/>
    <w:rPr>
      <w:color w:val="808080"/>
    </w:rPr>
  </w:style>
  <w:style w:type="character" w:styleId="UnresolvedMention">
    <w:name w:val="Unresolved Mention"/>
    <w:basedOn w:val="DefaultParagraphFont"/>
    <w:uiPriority w:val="99"/>
    <w:semiHidden/>
    <w:unhideWhenUsed/>
    <w:rsid w:val="008E2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5924">
      <w:bodyDiv w:val="1"/>
      <w:marLeft w:val="0"/>
      <w:marRight w:val="0"/>
      <w:marTop w:val="0"/>
      <w:marBottom w:val="0"/>
      <w:divBdr>
        <w:top w:val="none" w:sz="0" w:space="0" w:color="auto"/>
        <w:left w:val="none" w:sz="0" w:space="0" w:color="auto"/>
        <w:bottom w:val="none" w:sz="0" w:space="0" w:color="auto"/>
        <w:right w:val="none" w:sz="0" w:space="0" w:color="auto"/>
      </w:divBdr>
    </w:div>
    <w:div w:id="1535460494">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my.Carlson@state.mn.us" TargetMode="External"/><Relationship Id="rId18" Type="http://schemas.openxmlformats.org/officeDocument/2006/relationships/footer" Target="footer2.xml"/><Relationship Id="rId26" Type="http://schemas.openxmlformats.org/officeDocument/2006/relationships/hyperlink" Target="https://mn.gov/admin/assets/grants_policy_08-10.pdf_tcm36-207117.pdf" TargetMode="External"/><Relationship Id="rId39" Type="http://schemas.openxmlformats.org/officeDocument/2006/relationships/hyperlink" Target="https://apps.deed.state.mn.us/lmi/Etpl" TargetMode="External"/><Relationship Id="rId3" Type="http://schemas.openxmlformats.org/officeDocument/2006/relationships/styles" Target="styles.xml"/><Relationship Id="rId21" Type="http://schemas.openxmlformats.org/officeDocument/2006/relationships/hyperlink" Target="https://mn.gov/elicense/a-z/?id=1083-231026" TargetMode="External"/><Relationship Id="rId34" Type="http://schemas.openxmlformats.org/officeDocument/2006/relationships/hyperlink" Target="https://www.law.cornell.edu/cfr/text/20/680.100" TargetMode="External"/><Relationship Id="rId42" Type="http://schemas.openxmlformats.org/officeDocument/2006/relationships/hyperlink" Target="https://apps.deed.state.mn.us/ddp/PolicyDetail.aspx?pol=427" TargetMode="External"/><Relationship Id="rId47" Type="http://schemas.openxmlformats.org/officeDocument/2006/relationships/hyperlink" Target="https://apps.deed.state.mn.us/ddp/PolicyDetail.aspx?pol=528" TargetMode="External"/><Relationship Id="rId50" Type="http://schemas.openxmlformats.org/officeDocument/2006/relationships/hyperlink" Target="https://apps.deed.state.mn.us/ddp/PolicyDetail.aspx?pol=553" TargetMode="External"/><Relationship Id="rId7" Type="http://schemas.openxmlformats.org/officeDocument/2006/relationships/endnotes" Target="endnotes.xml"/><Relationship Id="rId12" Type="http://schemas.openxmlformats.org/officeDocument/2006/relationships/hyperlink" Target="mailto:Enock.Kakuuku@state.mn.us" TargetMode="External"/><Relationship Id="rId17" Type="http://schemas.openxmlformats.org/officeDocument/2006/relationships/header" Target="header3.xml"/><Relationship Id="rId25" Type="http://schemas.openxmlformats.org/officeDocument/2006/relationships/hyperlink" Target="https://mn.gov/admin/assets/grants_policy_08-09_tcm36-207116.pdf" TargetMode="External"/><Relationship Id="rId33" Type="http://schemas.openxmlformats.org/officeDocument/2006/relationships/hyperlink" Target="https://www.law.cornell.edu/cfr/text/20/678.430" TargetMode="External"/><Relationship Id="rId38" Type="http://schemas.openxmlformats.org/officeDocument/2006/relationships/hyperlink" Target="https://www.dol.gov/whd/regs/compliance/hrg.htm" TargetMode="External"/><Relationship Id="rId46" Type="http://schemas.openxmlformats.org/officeDocument/2006/relationships/hyperlink" Target="https://apps.deed.state.mn.us/lmi/cpt/hom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apps.deed.state.mn.us/ddp/PolicyDetail.aspx?pol=506" TargetMode="External"/><Relationship Id="rId29" Type="http://schemas.openxmlformats.org/officeDocument/2006/relationships/hyperlink" Target="https://apps.deed.state.mn.us/ddp/PolicyList.aspx" TargetMode="External"/><Relationship Id="rId41" Type="http://schemas.openxmlformats.org/officeDocument/2006/relationships/hyperlink" Target="https://apps.deed.state.mn.us/ddp/PolicyDetail.aspx?pol=55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derick.Nah@state.mn.us" TargetMode="External"/><Relationship Id="rId24" Type="http://schemas.openxmlformats.org/officeDocument/2006/relationships/hyperlink" Target="https://supplier.systems.state.mn.us/psc/fmssupap/SUPPLIER/ERP/c/NUI_FRAMEWORK.PT_LANDINGPAGE.GBL?&amp;" TargetMode="External"/><Relationship Id="rId32" Type="http://schemas.openxmlformats.org/officeDocument/2006/relationships/hyperlink" Target="https://apps.deed.state.mn.us/ddp/PolicyDetail.aspx?pol=529" TargetMode="External"/><Relationship Id="rId37" Type="http://schemas.openxmlformats.org/officeDocument/2006/relationships/hyperlink" Target="https://apps.deed.state.mn.us/ddp/PolicyDetail.aspx?pol=529" TargetMode="External"/><Relationship Id="rId40" Type="http://schemas.openxmlformats.org/officeDocument/2006/relationships/hyperlink" Target="https://apps.deed.state.mn.us/lmi/cpt/home" TargetMode="External"/><Relationship Id="rId45" Type="http://schemas.openxmlformats.org/officeDocument/2006/relationships/hyperlink" Target="https://www.dol.gov/featured/apprenticeship/faqs" TargetMode="Externa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fedgov.dnb.com/webform/CCRSearch.do?val=1" TargetMode="External"/><Relationship Id="rId28" Type="http://schemas.openxmlformats.org/officeDocument/2006/relationships/hyperlink" Target="https://mn.gov/admin/assets/grants_policy_08-13_tcm36-207120.pdf" TargetMode="External"/><Relationship Id="rId36" Type="http://schemas.openxmlformats.org/officeDocument/2006/relationships/hyperlink" Target="https://apps.deed.state.mn.us/ddp/PolicyDetail.aspx?pol=411" TargetMode="External"/><Relationship Id="rId49" Type="http://schemas.openxmlformats.org/officeDocument/2006/relationships/hyperlink" Target="https://www.ecfr.gov/cgi-bin/retrieveECFR?gp=&amp;SID=5528d556ba449ed239ab74e1383de82a&amp;mc=true&amp;n=sp2.1.200.d&amp;r=SUBPART&amp;ty=HTML" TargetMode="External"/><Relationship Id="rId10" Type="http://schemas.openxmlformats.org/officeDocument/2006/relationships/hyperlink" Target="mailto:Sou.Thao@state.mn.us" TargetMode="External"/><Relationship Id="rId19" Type="http://schemas.openxmlformats.org/officeDocument/2006/relationships/hyperlink" Target="https://apps.deed.state.mn.us/ddp/PolicyDetail.aspx?pol=558" TargetMode="External"/><Relationship Id="rId31" Type="http://schemas.openxmlformats.org/officeDocument/2006/relationships/hyperlink" Target="https://www.law.cornell.edu/cfr/text/20/683.215" TargetMode="External"/><Relationship Id="rId44" Type="http://schemas.openxmlformats.org/officeDocument/2006/relationships/hyperlink" Target="https://apps.deed.state.mn.us/ddp/PolicyDetail.aspx?pol=42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ta.Apaloo@state.mn.us" TargetMode="External"/><Relationship Id="rId14" Type="http://schemas.openxmlformats.org/officeDocument/2006/relationships/hyperlink" Target="mailto:Lensa.Idossa@state.mn.us" TargetMode="External"/><Relationship Id="rId22" Type="http://schemas.openxmlformats.org/officeDocument/2006/relationships/hyperlink" Target="https://tax-ein-forms.com/?msclkid=4fcc577e30c714abd4e037e4aefec4a5&amp;utm_source=bing&amp;utm_medium=cpc&amp;utm_campaign=Enhanced%20CPC&amp;utm_term=tax%20id%20number&amp;utm_content=Tax-ID" TargetMode="External"/><Relationship Id="rId27" Type="http://schemas.openxmlformats.org/officeDocument/2006/relationships/hyperlink" Target="https://www.revisor.mn.gov/statutes/?id=13.599" TargetMode="External"/><Relationship Id="rId30" Type="http://schemas.openxmlformats.org/officeDocument/2006/relationships/hyperlink" Target="https://www.dol.gov/agencies/eta/wioa/regulations" TargetMode="External"/><Relationship Id="rId35" Type="http://schemas.openxmlformats.org/officeDocument/2006/relationships/hyperlink" Target="https://apps.deed.state.mn.us/ddp/PolicyDetail.aspx?pol=553" TargetMode="External"/><Relationship Id="rId43" Type="http://schemas.openxmlformats.org/officeDocument/2006/relationships/hyperlink" Target="https://apps.deed.state.mn.us/ddp/PolicyDetail.aspx?pol=554" TargetMode="External"/><Relationship Id="rId48" Type="http://schemas.openxmlformats.org/officeDocument/2006/relationships/hyperlink" Target="https://www.ecfr.gov/cgi-bin/retrieveECFR?gp=&amp;SID=5528d556ba449ed239ab74e1383de82a&amp;mc=true&amp;n=sp2.1.200.d&amp;r=SUBPART&amp;ty=HTML" TargetMode="External"/><Relationship Id="rId8" Type="http://schemas.openxmlformats.org/officeDocument/2006/relationships/header" Target="header1.xml"/><Relationship Id="rId51" Type="http://schemas.openxmlformats.org/officeDocument/2006/relationships/hyperlink" Target="https://www.dol.gov/agencies/eta/wio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CC74B9F-2407-4DA0-B2F7-6367C2440F7B}"/>
      </w:docPartPr>
      <w:docPartBody>
        <w:p w:rsidR="00F57552" w:rsidRDefault="008728AA">
          <w:r w:rsidRPr="00732F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AA"/>
    <w:rsid w:val="00011613"/>
    <w:rsid w:val="000D7D2C"/>
    <w:rsid w:val="001305D0"/>
    <w:rsid w:val="00136157"/>
    <w:rsid w:val="00411D88"/>
    <w:rsid w:val="004F6D63"/>
    <w:rsid w:val="005817C4"/>
    <w:rsid w:val="005B17B5"/>
    <w:rsid w:val="00697391"/>
    <w:rsid w:val="006D21DE"/>
    <w:rsid w:val="006F3E6B"/>
    <w:rsid w:val="007953EB"/>
    <w:rsid w:val="007F2748"/>
    <w:rsid w:val="00831383"/>
    <w:rsid w:val="008325F1"/>
    <w:rsid w:val="008728AA"/>
    <w:rsid w:val="008C5BCF"/>
    <w:rsid w:val="00905D0A"/>
    <w:rsid w:val="009D62C3"/>
    <w:rsid w:val="00AD7377"/>
    <w:rsid w:val="00C2108F"/>
    <w:rsid w:val="00C90F20"/>
    <w:rsid w:val="00DD02B1"/>
    <w:rsid w:val="00F50C3E"/>
    <w:rsid w:val="00F57552"/>
    <w:rsid w:val="00F671CF"/>
    <w:rsid w:val="00F82155"/>
    <w:rsid w:val="00FB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1DE"/>
    <w:rPr>
      <w:color w:val="808080"/>
    </w:rPr>
  </w:style>
  <w:style w:type="paragraph" w:customStyle="1" w:styleId="59747779FBEC4D71A1188176ED3D2AF3">
    <w:name w:val="59747779FBEC4D71A1188176ED3D2AF3"/>
    <w:rsid w:val="00011613"/>
  </w:style>
  <w:style w:type="paragraph" w:customStyle="1" w:styleId="E23B31BA81AE48DFB412315A66CEDFD0">
    <w:name w:val="E23B31BA81AE48DFB412315A66CEDFD0"/>
    <w:rsid w:val="00011613"/>
  </w:style>
  <w:style w:type="paragraph" w:customStyle="1" w:styleId="C555D1A54DC14612AF2546834C10D6AC">
    <w:name w:val="C555D1A54DC14612AF2546834C10D6AC"/>
    <w:rsid w:val="00011613"/>
  </w:style>
  <w:style w:type="paragraph" w:customStyle="1" w:styleId="FE79EC91EBCA4D92AE562719130AB55E">
    <w:name w:val="FE79EC91EBCA4D92AE562719130AB55E"/>
    <w:rsid w:val="00011613"/>
  </w:style>
  <w:style w:type="paragraph" w:customStyle="1" w:styleId="90CC8D2733F745B9B4DD1F310B48C678">
    <w:name w:val="90CC8D2733F745B9B4DD1F310B48C678"/>
    <w:rsid w:val="00011613"/>
  </w:style>
  <w:style w:type="paragraph" w:customStyle="1" w:styleId="0CA7AF50044442FA882490C8EE7C3845">
    <w:name w:val="0CA7AF50044442FA882490C8EE7C3845"/>
    <w:rsid w:val="00011613"/>
  </w:style>
  <w:style w:type="paragraph" w:customStyle="1" w:styleId="4069995725E64AE7AEFBDA68D2C6473C">
    <w:name w:val="4069995725E64AE7AEFBDA68D2C6473C"/>
    <w:rsid w:val="00011613"/>
  </w:style>
  <w:style w:type="paragraph" w:customStyle="1" w:styleId="416FD2848ED44D59A0D67AF584393D5F">
    <w:name w:val="416FD2848ED44D59A0D67AF584393D5F"/>
    <w:rsid w:val="00011613"/>
  </w:style>
  <w:style w:type="paragraph" w:customStyle="1" w:styleId="A7EDCA9DBDBE47D9809A53C4156A03E9">
    <w:name w:val="A7EDCA9DBDBE47D9809A53C4156A03E9"/>
    <w:rsid w:val="00011613"/>
  </w:style>
  <w:style w:type="paragraph" w:customStyle="1" w:styleId="3E01F86DBF414AC4AEA5A701CAB00F33">
    <w:name w:val="3E01F86DBF414AC4AEA5A701CAB00F33"/>
    <w:rsid w:val="00011613"/>
  </w:style>
  <w:style w:type="paragraph" w:customStyle="1" w:styleId="8D1410734054455E97FAC4335298FD64">
    <w:name w:val="8D1410734054455E97FAC4335298FD64"/>
    <w:rsid w:val="00011613"/>
  </w:style>
  <w:style w:type="paragraph" w:customStyle="1" w:styleId="AB266F75B9D447598E752099087C563F">
    <w:name w:val="AB266F75B9D447598E752099087C563F"/>
    <w:rsid w:val="00011613"/>
  </w:style>
  <w:style w:type="paragraph" w:customStyle="1" w:styleId="1C24E957C0EF4D5EA117BFCEB301C4DC">
    <w:name w:val="1C24E957C0EF4D5EA117BFCEB301C4DC"/>
    <w:rsid w:val="00011613"/>
  </w:style>
  <w:style w:type="paragraph" w:customStyle="1" w:styleId="7F2DC2DC3A334BF495BC7A3BD76B87EB">
    <w:name w:val="7F2DC2DC3A334BF495BC7A3BD76B87EB"/>
    <w:rsid w:val="00011613"/>
  </w:style>
  <w:style w:type="paragraph" w:customStyle="1" w:styleId="10948AD05B4549A39DB13E4F9DACD570">
    <w:name w:val="10948AD05B4549A39DB13E4F9DACD570"/>
    <w:rsid w:val="00011613"/>
  </w:style>
  <w:style w:type="paragraph" w:customStyle="1" w:styleId="CC36C5D9F55342299271CA7457A96CF2">
    <w:name w:val="CC36C5D9F55342299271CA7457A96CF2"/>
    <w:rsid w:val="00011613"/>
  </w:style>
  <w:style w:type="paragraph" w:customStyle="1" w:styleId="600DE7E916F44DE9B84EDDD339644C3F">
    <w:name w:val="600DE7E916F44DE9B84EDDD339644C3F"/>
    <w:rsid w:val="00011613"/>
  </w:style>
  <w:style w:type="paragraph" w:customStyle="1" w:styleId="4E599FD09317491F9FA8F5A9CDD29C40">
    <w:name w:val="4E599FD09317491F9FA8F5A9CDD29C40"/>
    <w:rsid w:val="00011613"/>
  </w:style>
  <w:style w:type="paragraph" w:customStyle="1" w:styleId="DA50C70FB08240D9896DA0AA6955F5F4">
    <w:name w:val="DA50C70FB08240D9896DA0AA6955F5F4"/>
    <w:rsid w:val="00011613"/>
  </w:style>
  <w:style w:type="paragraph" w:customStyle="1" w:styleId="B0EB395E4BA441AA8BC2E0A85B298A46">
    <w:name w:val="B0EB395E4BA441AA8BC2E0A85B298A46"/>
    <w:rsid w:val="00011613"/>
  </w:style>
  <w:style w:type="paragraph" w:customStyle="1" w:styleId="B2F6C44ED38C4895AE10E34C985606F2">
    <w:name w:val="B2F6C44ED38C4895AE10E34C985606F2"/>
    <w:rsid w:val="00011613"/>
  </w:style>
  <w:style w:type="paragraph" w:customStyle="1" w:styleId="85B58CB786C741F9A7A98F7260A764B1">
    <w:name w:val="85B58CB786C741F9A7A98F7260A764B1"/>
    <w:rsid w:val="00011613"/>
  </w:style>
  <w:style w:type="paragraph" w:customStyle="1" w:styleId="335175FFE63E44B3907775737F62F584">
    <w:name w:val="335175FFE63E44B3907775737F62F584"/>
    <w:rsid w:val="00011613"/>
  </w:style>
  <w:style w:type="paragraph" w:customStyle="1" w:styleId="40AFF389346E4F4B95D367D2BDC743C7">
    <w:name w:val="40AFF389346E4F4B95D367D2BDC743C7"/>
    <w:rsid w:val="00011613"/>
  </w:style>
  <w:style w:type="paragraph" w:customStyle="1" w:styleId="02DB8A93CC924D9386302C697FDCA9DD">
    <w:name w:val="02DB8A93CC924D9386302C697FDCA9DD"/>
    <w:rsid w:val="006D21DE"/>
  </w:style>
  <w:style w:type="paragraph" w:customStyle="1" w:styleId="0F6713781C6A47A0A72BBEB28133F338">
    <w:name w:val="0F6713781C6A47A0A72BBEB28133F338"/>
    <w:rsid w:val="006D21DE"/>
  </w:style>
  <w:style w:type="paragraph" w:customStyle="1" w:styleId="841D0719876B4F7EA2EBED7B397C6153">
    <w:name w:val="841D0719876B4F7EA2EBED7B397C6153"/>
    <w:rsid w:val="006D21DE"/>
  </w:style>
  <w:style w:type="paragraph" w:customStyle="1" w:styleId="3EF37F5889DA4214A4DBF4685262B75D">
    <w:name w:val="3EF37F5889DA4214A4DBF4685262B75D"/>
    <w:rsid w:val="006D21DE"/>
  </w:style>
  <w:style w:type="paragraph" w:customStyle="1" w:styleId="F9364F25F02A4AE296D977FA0DF5B539">
    <w:name w:val="F9364F25F02A4AE296D977FA0DF5B539"/>
    <w:rsid w:val="006D21DE"/>
  </w:style>
  <w:style w:type="paragraph" w:customStyle="1" w:styleId="FB80FF27D88B4B23855D37CD4B7D3DF2">
    <w:name w:val="FB80FF27D88B4B23855D37CD4B7D3DF2"/>
    <w:rsid w:val="006D2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0904F-8909-42BD-9461-CC4F3205168B}">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5478</Words>
  <Characters>31230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36635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 Georgesen</dc:creator>
  <cp:keywords/>
  <dc:description/>
  <cp:lastModifiedBy>Apaloo, Rita (DEED)</cp:lastModifiedBy>
  <cp:revision>2</cp:revision>
  <dcterms:created xsi:type="dcterms:W3CDTF">2023-04-18T17:24:00Z</dcterms:created>
  <dcterms:modified xsi:type="dcterms:W3CDTF">2023-04-18T17:24:00Z</dcterms:modified>
</cp:coreProperties>
</file>