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ajorEastAsia" w:hAnsiTheme="minorHAnsi" w:cstheme="majorBidi"/>
          <w:b/>
          <w:color w:val="003865" w:themeColor="accent1"/>
          <w:sz w:val="32"/>
          <w:szCs w:val="32"/>
          <w:lang w:bidi="ar-SA"/>
        </w:rPr>
        <w:id w:val="10729564"/>
        <w:docPartObj>
          <w:docPartGallery w:val="Cover Pages"/>
          <w:docPartUnique/>
        </w:docPartObj>
      </w:sdtPr>
      <w:sdtEndPr>
        <w:rPr>
          <w:lang w:bidi="en-US"/>
        </w:rPr>
      </w:sdtEndPr>
      <w:sdtContent>
        <w:p w:rsidR="009A66AE" w:rsidRDefault="00100675" w:rsidP="00463AD5">
          <w:pPr>
            <w:pBdr>
              <w:bottom w:val="single" w:sz="6" w:space="1" w:color="auto"/>
            </w:pBdr>
            <w:jc w:val="right"/>
          </w:pPr>
          <w:r>
            <w:rPr>
              <w:noProof/>
              <w:lang w:bidi="ar-SA"/>
            </w:rPr>
            <w:drawing>
              <wp:inline distT="0" distB="0" distL="0" distR="0" wp14:anchorId="6F595B1D" wp14:editId="52096125">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rsidR="002D688E" w:rsidRPr="002D688E" w:rsidRDefault="002D688E" w:rsidP="002D688E">
          <w:pPr>
            <w:jc w:val="right"/>
            <w:rPr>
              <w:b/>
              <w:color w:val="003865" w:themeColor="accent1"/>
              <w:sz w:val="48"/>
              <w:szCs w:val="48"/>
            </w:rPr>
          </w:pPr>
          <w:bookmarkStart w:id="0" w:name="_Toc534793187"/>
          <w:bookmarkStart w:id="1" w:name="_Toc536777611"/>
          <w:bookmarkStart w:id="2" w:name="_Toc477437899"/>
          <w:r w:rsidRPr="002D688E">
            <w:rPr>
              <w:b/>
              <w:color w:val="003865" w:themeColor="accent1"/>
              <w:sz w:val="48"/>
              <w:szCs w:val="48"/>
            </w:rPr>
            <w:t>SFY 2018</w:t>
          </w:r>
          <w:bookmarkEnd w:id="0"/>
          <w:r>
            <w:rPr>
              <w:b/>
              <w:color w:val="003865" w:themeColor="accent1"/>
              <w:sz w:val="48"/>
              <w:szCs w:val="48"/>
            </w:rPr>
            <w:t xml:space="preserve">-19 </w:t>
          </w:r>
          <w:r w:rsidRPr="002D688E">
            <w:rPr>
              <w:b/>
              <w:color w:val="003865" w:themeColor="accent1"/>
              <w:sz w:val="48"/>
              <w:szCs w:val="48"/>
            </w:rPr>
            <w:t>Getting to Work</w:t>
          </w:r>
          <w:bookmarkEnd w:id="1"/>
        </w:p>
        <w:p w:rsidR="007124DA" w:rsidRDefault="004F4B8D" w:rsidP="005A5A73">
          <w:pPr>
            <w:jc w:val="right"/>
            <w:rPr>
              <w:color w:val="003865" w:themeColor="accent1"/>
              <w:sz w:val="28"/>
              <w:szCs w:val="28"/>
            </w:rPr>
          </w:pPr>
          <w:r>
            <w:rPr>
              <w:color w:val="003865" w:themeColor="accent1"/>
              <w:sz w:val="28"/>
              <w:szCs w:val="28"/>
            </w:rPr>
            <w:t>Final</w:t>
          </w:r>
          <w:r w:rsidR="004738ED">
            <w:rPr>
              <w:color w:val="003865" w:themeColor="accent1"/>
              <w:sz w:val="28"/>
              <w:szCs w:val="28"/>
            </w:rPr>
            <w:t xml:space="preserve"> Report</w:t>
          </w:r>
        </w:p>
        <w:p w:rsidR="005A5A73" w:rsidRPr="005A5A73" w:rsidRDefault="0079397E" w:rsidP="005A5A73">
          <w:pPr>
            <w:pBdr>
              <w:bottom w:val="single" w:sz="4" w:space="15" w:color="auto"/>
            </w:pBdr>
            <w:jc w:val="right"/>
            <w:rPr>
              <w:color w:val="003865" w:themeColor="accent1"/>
              <w:sz w:val="28"/>
              <w:szCs w:val="28"/>
            </w:rPr>
          </w:pPr>
          <w:r>
            <w:rPr>
              <w:color w:val="003865" w:themeColor="accent1"/>
              <w:sz w:val="28"/>
              <w:szCs w:val="28"/>
            </w:rPr>
            <w:t>01/</w:t>
          </w:r>
          <w:r w:rsidR="00ED7CBC">
            <w:rPr>
              <w:color w:val="003865" w:themeColor="accent1"/>
              <w:sz w:val="28"/>
              <w:szCs w:val="28"/>
            </w:rPr>
            <w:t>24</w:t>
          </w:r>
          <w:r>
            <w:rPr>
              <w:color w:val="003865" w:themeColor="accent1"/>
              <w:sz w:val="28"/>
              <w:szCs w:val="28"/>
            </w:rPr>
            <w:t>/</w:t>
          </w:r>
          <w:r w:rsidR="004F4B8D">
            <w:rPr>
              <w:color w:val="003865" w:themeColor="accent1"/>
              <w:sz w:val="28"/>
              <w:szCs w:val="28"/>
            </w:rPr>
            <w:t>20</w:t>
          </w:r>
        </w:p>
        <w:bookmarkEnd w:id="2"/>
        <w:p w:rsidR="00074A30" w:rsidRPr="00074A30" w:rsidRDefault="00074A30" w:rsidP="00074A30">
          <w:pPr>
            <w:sectPr w:rsidR="00074A30" w:rsidRPr="00074A30" w:rsidSect="00B545E5">
              <w:footerReference w:type="default" r:id="rId12"/>
              <w:pgSz w:w="12240" w:h="15840" w:code="1"/>
              <w:pgMar w:top="1728" w:right="1080" w:bottom="1440" w:left="1080" w:header="0" w:footer="504" w:gutter="0"/>
              <w:cols w:space="720"/>
              <w:vAlign w:val="center"/>
              <w:titlePg/>
              <w:docGrid w:linePitch="326"/>
            </w:sectPr>
          </w:pPr>
        </w:p>
        <w:p w:rsidR="004738ED" w:rsidRDefault="004738ED" w:rsidP="008A0FE8">
          <w:pPr>
            <w:spacing w:after="0"/>
          </w:pPr>
          <w:r>
            <w:t>Minnesota Department of Employment and Economic Development</w:t>
          </w:r>
          <w:r w:rsidR="00F6052E" w:rsidRPr="0042247B">
            <w:br/>
          </w:r>
          <w:r>
            <w:t>Employment</w:t>
          </w:r>
          <w:r w:rsidR="008A0FE8">
            <w:t xml:space="preserve"> and Training Programs Division</w:t>
          </w:r>
        </w:p>
        <w:p w:rsidR="008A0FE8" w:rsidRDefault="008A0FE8" w:rsidP="00F6052E">
          <w:r>
            <w:t>332 Minnesota Street, Suite E200</w:t>
          </w:r>
          <w:r w:rsidRPr="0042247B">
            <w:t xml:space="preserve"> </w:t>
          </w:r>
          <w:r w:rsidRPr="0042247B">
            <w:br/>
            <w:t xml:space="preserve">St. Paul, MN </w:t>
          </w:r>
          <w:r>
            <w:t>55101</w:t>
          </w:r>
        </w:p>
        <w:p w:rsidR="008A0FE8" w:rsidRDefault="004738ED" w:rsidP="00F6052E">
          <w:pPr>
            <w:rPr>
              <w:rStyle w:val="Hyperlink"/>
            </w:rPr>
          </w:pPr>
          <w:r>
            <w:t>Kay Tracy, D</w:t>
          </w:r>
          <w:r w:rsidR="00057CD5">
            <w:t>irector</w:t>
          </w:r>
          <w:r w:rsidR="00F6052E">
            <w:br/>
          </w:r>
          <w:r w:rsidR="00555B93">
            <w:t>(P</w:t>
          </w:r>
          <w:r w:rsidR="00F6052E" w:rsidRPr="0042247B">
            <w:t xml:space="preserve">hone) </w:t>
          </w:r>
          <w:r w:rsidR="00003C92">
            <w:t>651-259-7555</w:t>
          </w:r>
          <w:r w:rsidR="00F6052E" w:rsidRPr="0042247B">
            <w:t xml:space="preserve"> </w:t>
          </w:r>
          <w:r w:rsidR="00F6052E" w:rsidRPr="0042247B">
            <w:br/>
          </w:r>
          <w:hyperlink r:id="rId13" w:history="1">
            <w:r w:rsidR="00003C92" w:rsidRPr="004D7D06">
              <w:rPr>
                <w:rStyle w:val="Hyperlink"/>
              </w:rPr>
              <w:t>Kay.Tracy@state.mn.us</w:t>
            </w:r>
          </w:hyperlink>
        </w:p>
        <w:p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fldChar w:fldCharType="separate"/>
          </w:r>
          <w:r>
            <w:rPr>
              <w:rStyle w:val="Hyperlink"/>
            </w:rPr>
            <w:t>mn.gov/</w:t>
          </w:r>
          <w:r w:rsidR="00003C92">
            <w:rPr>
              <w:rStyle w:val="Hyperlink"/>
            </w:rPr>
            <w:t>deed</w:t>
          </w:r>
        </w:p>
        <w:p w:rsidR="00F6052E" w:rsidRPr="0042247B" w:rsidRDefault="00F6052E" w:rsidP="00F6052E">
          <w:r w:rsidRPr="0013434B">
            <w:rPr>
              <w:rStyle w:val="Hyperlink"/>
            </w:rPr>
            <w:fldChar w:fldCharType="end"/>
          </w:r>
          <w:r w:rsidRPr="0042247B">
            <w:t xml:space="preserve">As requested by Minnesota Statute 3.197: This report cost </w:t>
          </w:r>
          <w:r w:rsidRPr="00ED7CBC">
            <w:t>approximately $</w:t>
          </w:r>
          <w:r w:rsidR="004738ED" w:rsidRPr="00ED7CBC">
            <w:t>522</w:t>
          </w:r>
          <w:r w:rsidRPr="00ED7CBC">
            <w:t xml:space="preserve"> to</w:t>
          </w:r>
          <w:r w:rsidRPr="0042247B">
            <w:t xml:space="preserve"> prepare, including staff time, printing and mailing expenses.</w:t>
          </w:r>
        </w:p>
        <w:p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rsidR="00074A30" w:rsidRDefault="00074A30">
          <w:pPr>
            <w:spacing w:before="120" w:after="0"/>
            <w:rPr>
              <w:rStyle w:val="Emphasis"/>
            </w:rPr>
            <w:sectPr w:rsidR="00074A30" w:rsidSect="00074A30">
              <w:pgSz w:w="12240" w:h="15840" w:code="1"/>
              <w:pgMar w:top="1728" w:right="1080" w:bottom="1440" w:left="1080" w:header="0" w:footer="504" w:gutter="0"/>
              <w:cols w:space="720"/>
              <w:vAlign w:val="center"/>
              <w:titlePg/>
              <w:docGrid w:linePitch="326"/>
            </w:sectPr>
          </w:pPr>
        </w:p>
        <w:bookmarkStart w:id="3" w:name="_Toc461105257" w:displacedByCustomXml="next"/>
        <w:sdt>
          <w:sdtPr>
            <w:rPr>
              <w:rFonts w:ascii="Calibri" w:eastAsia="Times New Roman" w:hAnsi="Calibri" w:cs="Times New Roman"/>
              <w:i/>
              <w:color w:val="auto"/>
              <w:sz w:val="22"/>
              <w:szCs w:val="22"/>
              <w:lang w:bidi="en-US"/>
            </w:rPr>
            <w:id w:val="330966187"/>
            <w:docPartObj>
              <w:docPartGallery w:val="Table of Contents"/>
              <w:docPartUnique/>
            </w:docPartObj>
          </w:sdtPr>
          <w:sdtEndPr>
            <w:rPr>
              <w:b/>
              <w:bCs/>
              <w:i w:val="0"/>
              <w:noProof/>
            </w:rPr>
          </w:sdtEndPr>
          <w:sdtContent>
            <w:p w:rsidR="002D688E" w:rsidRPr="002D688E" w:rsidRDefault="002D688E">
              <w:pPr>
                <w:pStyle w:val="TOCHeading"/>
                <w:rPr>
                  <w:b/>
                </w:rPr>
              </w:pPr>
              <w:r w:rsidRPr="002D688E">
                <w:rPr>
                  <w:b/>
                </w:rPr>
                <w:t>Table of Contents</w:t>
              </w:r>
            </w:p>
            <w:p w:rsidR="00B352FB" w:rsidRDefault="002D688E">
              <w:pPr>
                <w:pStyle w:val="TOC2"/>
                <w:tabs>
                  <w:tab w:val="right" w:leader="dot" w:pos="1007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30765403" w:history="1">
                <w:r w:rsidR="00B352FB" w:rsidRPr="00827DBC">
                  <w:rPr>
                    <w:rStyle w:val="Hyperlink"/>
                    <w:noProof/>
                  </w:rPr>
                  <w:t>Introduction</w:t>
                </w:r>
                <w:r w:rsidR="00B352FB">
                  <w:rPr>
                    <w:noProof/>
                    <w:webHidden/>
                  </w:rPr>
                  <w:tab/>
                </w:r>
                <w:r w:rsidR="00B352FB">
                  <w:rPr>
                    <w:noProof/>
                    <w:webHidden/>
                  </w:rPr>
                  <w:fldChar w:fldCharType="begin"/>
                </w:r>
                <w:r w:rsidR="00B352FB">
                  <w:rPr>
                    <w:noProof/>
                    <w:webHidden/>
                  </w:rPr>
                  <w:instrText xml:space="preserve"> PAGEREF _Toc30765403 \h </w:instrText>
                </w:r>
                <w:r w:rsidR="00B352FB">
                  <w:rPr>
                    <w:noProof/>
                    <w:webHidden/>
                  </w:rPr>
                </w:r>
                <w:r w:rsidR="00B352FB">
                  <w:rPr>
                    <w:noProof/>
                    <w:webHidden/>
                  </w:rPr>
                  <w:fldChar w:fldCharType="separate"/>
                </w:r>
                <w:r w:rsidR="00B352FB">
                  <w:rPr>
                    <w:noProof/>
                    <w:webHidden/>
                  </w:rPr>
                  <w:t>4</w:t>
                </w:r>
                <w:r w:rsidR="00B352FB">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04" w:history="1">
                <w:r w:rsidRPr="00827DBC">
                  <w:rPr>
                    <w:rStyle w:val="Hyperlink"/>
                    <w:rFonts w:eastAsiaTheme="minorHAnsi"/>
                    <w:noProof/>
                  </w:rPr>
                  <w:t>Summary of Objectives</w:t>
                </w:r>
                <w:r>
                  <w:rPr>
                    <w:noProof/>
                    <w:webHidden/>
                  </w:rPr>
                  <w:tab/>
                </w:r>
                <w:r>
                  <w:rPr>
                    <w:noProof/>
                    <w:webHidden/>
                  </w:rPr>
                  <w:fldChar w:fldCharType="begin"/>
                </w:r>
                <w:r>
                  <w:rPr>
                    <w:noProof/>
                    <w:webHidden/>
                  </w:rPr>
                  <w:instrText xml:space="preserve"> PAGEREF _Toc30765404 \h </w:instrText>
                </w:r>
                <w:r>
                  <w:rPr>
                    <w:noProof/>
                    <w:webHidden/>
                  </w:rPr>
                </w:r>
                <w:r>
                  <w:rPr>
                    <w:noProof/>
                    <w:webHidden/>
                  </w:rPr>
                  <w:fldChar w:fldCharType="separate"/>
                </w:r>
                <w:r>
                  <w:rPr>
                    <w:noProof/>
                    <w:webHidden/>
                  </w:rPr>
                  <w:t>4</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05" w:history="1">
                <w:r w:rsidRPr="00827DBC">
                  <w:rPr>
                    <w:rStyle w:val="Hyperlink"/>
                    <w:rFonts w:eastAsiaTheme="minorHAnsi"/>
                    <w:noProof/>
                  </w:rPr>
                  <w:t>Eligible Organizations</w:t>
                </w:r>
                <w:r>
                  <w:rPr>
                    <w:noProof/>
                    <w:webHidden/>
                  </w:rPr>
                  <w:tab/>
                </w:r>
                <w:r>
                  <w:rPr>
                    <w:noProof/>
                    <w:webHidden/>
                  </w:rPr>
                  <w:fldChar w:fldCharType="begin"/>
                </w:r>
                <w:r>
                  <w:rPr>
                    <w:noProof/>
                    <w:webHidden/>
                  </w:rPr>
                  <w:instrText xml:space="preserve"> PAGEREF _Toc30765405 \h </w:instrText>
                </w:r>
                <w:r>
                  <w:rPr>
                    <w:noProof/>
                    <w:webHidden/>
                  </w:rPr>
                </w:r>
                <w:r>
                  <w:rPr>
                    <w:noProof/>
                    <w:webHidden/>
                  </w:rPr>
                  <w:fldChar w:fldCharType="separate"/>
                </w:r>
                <w:r>
                  <w:rPr>
                    <w:noProof/>
                    <w:webHidden/>
                  </w:rPr>
                  <w:t>4</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06" w:history="1">
                <w:r w:rsidRPr="00827DBC">
                  <w:rPr>
                    <w:rStyle w:val="Hyperlink"/>
                    <w:rFonts w:eastAsiaTheme="minorHAnsi"/>
                    <w:noProof/>
                  </w:rPr>
                  <w:t>Target Population</w:t>
                </w:r>
                <w:r>
                  <w:rPr>
                    <w:noProof/>
                    <w:webHidden/>
                  </w:rPr>
                  <w:tab/>
                </w:r>
                <w:r>
                  <w:rPr>
                    <w:noProof/>
                    <w:webHidden/>
                  </w:rPr>
                  <w:fldChar w:fldCharType="begin"/>
                </w:r>
                <w:r>
                  <w:rPr>
                    <w:noProof/>
                    <w:webHidden/>
                  </w:rPr>
                  <w:instrText xml:space="preserve"> PAGEREF _Toc30765406 \h </w:instrText>
                </w:r>
                <w:r>
                  <w:rPr>
                    <w:noProof/>
                    <w:webHidden/>
                  </w:rPr>
                </w:r>
                <w:r>
                  <w:rPr>
                    <w:noProof/>
                    <w:webHidden/>
                  </w:rPr>
                  <w:fldChar w:fldCharType="separate"/>
                </w:r>
                <w:r>
                  <w:rPr>
                    <w:noProof/>
                    <w:webHidden/>
                  </w:rPr>
                  <w:t>5</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07" w:history="1">
                <w:r w:rsidRPr="00827DBC">
                  <w:rPr>
                    <w:rStyle w:val="Hyperlink"/>
                    <w:noProof/>
                  </w:rPr>
                  <w:t>Grants Awarded</w:t>
                </w:r>
                <w:r>
                  <w:rPr>
                    <w:noProof/>
                    <w:webHidden/>
                  </w:rPr>
                  <w:tab/>
                </w:r>
                <w:r>
                  <w:rPr>
                    <w:noProof/>
                    <w:webHidden/>
                  </w:rPr>
                  <w:fldChar w:fldCharType="begin"/>
                </w:r>
                <w:r>
                  <w:rPr>
                    <w:noProof/>
                    <w:webHidden/>
                  </w:rPr>
                  <w:instrText xml:space="preserve"> PAGEREF _Toc30765407 \h </w:instrText>
                </w:r>
                <w:r>
                  <w:rPr>
                    <w:noProof/>
                    <w:webHidden/>
                  </w:rPr>
                </w:r>
                <w:r>
                  <w:rPr>
                    <w:noProof/>
                    <w:webHidden/>
                  </w:rPr>
                  <w:fldChar w:fldCharType="separate"/>
                </w:r>
                <w:r>
                  <w:rPr>
                    <w:noProof/>
                    <w:webHidden/>
                  </w:rPr>
                  <w:t>5</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08" w:history="1">
                <w:r w:rsidRPr="00827DBC">
                  <w:rPr>
                    <w:rStyle w:val="Hyperlink"/>
                    <w:noProof/>
                  </w:rPr>
                  <w:t>Program Overview</w:t>
                </w:r>
                <w:r>
                  <w:rPr>
                    <w:noProof/>
                    <w:webHidden/>
                  </w:rPr>
                  <w:tab/>
                </w:r>
                <w:r>
                  <w:rPr>
                    <w:noProof/>
                    <w:webHidden/>
                  </w:rPr>
                  <w:fldChar w:fldCharType="begin"/>
                </w:r>
                <w:r>
                  <w:rPr>
                    <w:noProof/>
                    <w:webHidden/>
                  </w:rPr>
                  <w:instrText xml:space="preserve"> PAGEREF _Toc30765408 \h </w:instrText>
                </w:r>
                <w:r>
                  <w:rPr>
                    <w:noProof/>
                    <w:webHidden/>
                  </w:rPr>
                </w:r>
                <w:r>
                  <w:rPr>
                    <w:noProof/>
                    <w:webHidden/>
                  </w:rPr>
                  <w:fldChar w:fldCharType="separate"/>
                </w:r>
                <w:r>
                  <w:rPr>
                    <w:noProof/>
                    <w:webHidden/>
                  </w:rPr>
                  <w:t>6</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09" w:history="1">
                <w:r w:rsidRPr="00827DBC">
                  <w:rPr>
                    <w:rStyle w:val="Hyperlink"/>
                    <w:noProof/>
                  </w:rPr>
                  <w:t>Performance Measures</w:t>
                </w:r>
                <w:r>
                  <w:rPr>
                    <w:noProof/>
                    <w:webHidden/>
                  </w:rPr>
                  <w:tab/>
                </w:r>
                <w:r>
                  <w:rPr>
                    <w:noProof/>
                    <w:webHidden/>
                  </w:rPr>
                  <w:fldChar w:fldCharType="begin"/>
                </w:r>
                <w:r>
                  <w:rPr>
                    <w:noProof/>
                    <w:webHidden/>
                  </w:rPr>
                  <w:instrText xml:space="preserve"> PAGEREF _Toc30765409 \h </w:instrText>
                </w:r>
                <w:r>
                  <w:rPr>
                    <w:noProof/>
                    <w:webHidden/>
                  </w:rPr>
                </w:r>
                <w:r>
                  <w:rPr>
                    <w:noProof/>
                    <w:webHidden/>
                  </w:rPr>
                  <w:fldChar w:fldCharType="separate"/>
                </w:r>
                <w:r>
                  <w:rPr>
                    <w:noProof/>
                    <w:webHidden/>
                  </w:rPr>
                  <w:t>7</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10" w:history="1">
                <w:r w:rsidRPr="00827DBC">
                  <w:rPr>
                    <w:rStyle w:val="Hyperlink"/>
                    <w:noProof/>
                  </w:rPr>
                  <w:t>Expenditure Data</w:t>
                </w:r>
                <w:r>
                  <w:rPr>
                    <w:noProof/>
                    <w:webHidden/>
                  </w:rPr>
                  <w:tab/>
                </w:r>
                <w:r>
                  <w:rPr>
                    <w:noProof/>
                    <w:webHidden/>
                  </w:rPr>
                  <w:fldChar w:fldCharType="begin"/>
                </w:r>
                <w:r>
                  <w:rPr>
                    <w:noProof/>
                    <w:webHidden/>
                  </w:rPr>
                  <w:instrText xml:space="preserve"> PAGEREF _Toc30765410 \h </w:instrText>
                </w:r>
                <w:r>
                  <w:rPr>
                    <w:noProof/>
                    <w:webHidden/>
                  </w:rPr>
                </w:r>
                <w:r>
                  <w:rPr>
                    <w:noProof/>
                    <w:webHidden/>
                  </w:rPr>
                  <w:fldChar w:fldCharType="separate"/>
                </w:r>
                <w:r>
                  <w:rPr>
                    <w:noProof/>
                    <w:webHidden/>
                  </w:rPr>
                  <w:t>8</w:t>
                </w:r>
                <w:r>
                  <w:rPr>
                    <w:noProof/>
                    <w:webHidden/>
                  </w:rPr>
                  <w:fldChar w:fldCharType="end"/>
                </w:r>
              </w:hyperlink>
            </w:p>
            <w:p w:rsidR="00B352FB" w:rsidRDefault="00B352FB">
              <w:pPr>
                <w:pStyle w:val="TOC2"/>
                <w:tabs>
                  <w:tab w:val="right" w:leader="dot" w:pos="10070"/>
                </w:tabs>
                <w:rPr>
                  <w:rFonts w:asciiTheme="minorHAnsi" w:eastAsiaTheme="minorEastAsia" w:hAnsiTheme="minorHAnsi" w:cstheme="minorBidi"/>
                  <w:noProof/>
                  <w:lang w:bidi="ar-SA"/>
                </w:rPr>
              </w:pPr>
              <w:hyperlink w:anchor="_Toc30765411" w:history="1">
                <w:r w:rsidRPr="00827DBC">
                  <w:rPr>
                    <w:rStyle w:val="Hyperlink"/>
                    <w:noProof/>
                  </w:rPr>
                  <w:t>Appendix A: Individual Program Descriptions and Success Stories</w:t>
                </w:r>
                <w:r>
                  <w:rPr>
                    <w:noProof/>
                    <w:webHidden/>
                  </w:rPr>
                  <w:tab/>
                </w:r>
                <w:r>
                  <w:rPr>
                    <w:noProof/>
                    <w:webHidden/>
                  </w:rPr>
                  <w:fldChar w:fldCharType="begin"/>
                </w:r>
                <w:r>
                  <w:rPr>
                    <w:noProof/>
                    <w:webHidden/>
                  </w:rPr>
                  <w:instrText xml:space="preserve"> PAGEREF _Toc30765411 \h </w:instrText>
                </w:r>
                <w:r>
                  <w:rPr>
                    <w:noProof/>
                    <w:webHidden/>
                  </w:rPr>
                </w:r>
                <w:r>
                  <w:rPr>
                    <w:noProof/>
                    <w:webHidden/>
                  </w:rPr>
                  <w:fldChar w:fldCharType="separate"/>
                </w:r>
                <w:r>
                  <w:rPr>
                    <w:noProof/>
                    <w:webHidden/>
                  </w:rPr>
                  <w:t>9</w:t>
                </w:r>
                <w:r>
                  <w:rPr>
                    <w:noProof/>
                    <w:webHidden/>
                  </w:rPr>
                  <w:fldChar w:fldCharType="end"/>
                </w:r>
              </w:hyperlink>
            </w:p>
            <w:p w:rsidR="002D688E" w:rsidRDefault="002D688E">
              <w:r>
                <w:rPr>
                  <w:b/>
                  <w:bCs/>
                  <w:noProof/>
                </w:rPr>
                <w:fldChar w:fldCharType="end"/>
              </w:r>
            </w:p>
          </w:sdtContent>
        </w:sdt>
        <w:p w:rsidR="00014777" w:rsidRDefault="00014777" w:rsidP="006B0D98">
          <w:pPr>
            <w:rPr>
              <w:rFonts w:eastAsiaTheme="majorEastAsia"/>
            </w:rPr>
          </w:pPr>
          <w:r>
            <w:br w:type="page"/>
          </w:r>
        </w:p>
        <w:p w:rsidR="00E41BD2" w:rsidRPr="007C3CA7" w:rsidRDefault="00057CD5" w:rsidP="007C3CA7">
          <w:pPr>
            <w:pStyle w:val="Heading2"/>
          </w:pPr>
          <w:bookmarkStart w:id="4" w:name="_Toc30765403"/>
          <w:bookmarkEnd w:id="3"/>
          <w:r>
            <w:t>Introduction</w:t>
          </w:r>
        </w:p>
      </w:sdtContent>
    </w:sdt>
    <w:bookmarkEnd w:id="4" w:displacedByCustomXml="prev"/>
    <w:p w:rsidR="007C3CA7" w:rsidRDefault="00821F4A" w:rsidP="00821F4A">
      <w:pPr>
        <w:rPr>
          <w:rFonts w:eastAsiaTheme="minorHAnsi"/>
          <w:lang w:bidi="ar-SA"/>
        </w:rPr>
      </w:pPr>
      <w:bookmarkStart w:id="5" w:name="_Toc502833079"/>
      <w:r w:rsidRPr="00821F4A">
        <w:rPr>
          <w:rFonts w:eastAsiaTheme="minorHAnsi"/>
          <w:lang w:bidi="ar-SA"/>
        </w:rPr>
        <w:t xml:space="preserve">The 2017 Minnesota Legislature </w:t>
      </w:r>
      <w:hyperlink r:id="rId14" w:history="1">
        <w:r w:rsidRPr="0027555A">
          <w:rPr>
            <w:rStyle w:val="Hyperlink"/>
            <w:rFonts w:eastAsiaTheme="minorHAnsi"/>
            <w:lang w:bidi="ar-SA"/>
          </w:rPr>
          <w:t>(Laws of Minnes</w:t>
        </w:r>
        <w:r w:rsidR="0079397E" w:rsidRPr="0027555A">
          <w:rPr>
            <w:rStyle w:val="Hyperlink"/>
            <w:rFonts w:eastAsiaTheme="minorHAnsi"/>
            <w:lang w:bidi="ar-SA"/>
          </w:rPr>
          <w:t>ota, 2017, Chapter 94, Section 2</w:t>
        </w:r>
        <w:r w:rsidRPr="0027555A">
          <w:rPr>
            <w:rStyle w:val="Hyperlink"/>
            <w:rFonts w:eastAsiaTheme="minorHAnsi"/>
            <w:lang w:bidi="ar-SA"/>
          </w:rPr>
          <w:t>, Subdivisi</w:t>
        </w:r>
        <w:r w:rsidR="0079397E" w:rsidRPr="0027555A">
          <w:rPr>
            <w:rStyle w:val="Hyperlink"/>
            <w:rFonts w:eastAsiaTheme="minorHAnsi"/>
            <w:lang w:bidi="ar-SA"/>
          </w:rPr>
          <w:t>on 3(i))</w:t>
        </w:r>
      </w:hyperlink>
      <w:r w:rsidR="0079397E">
        <w:rPr>
          <w:rFonts w:eastAsiaTheme="minorHAnsi"/>
          <w:lang w:bidi="ar-SA"/>
        </w:rPr>
        <w:t xml:space="preserve"> appropriated $100,000</w:t>
      </w:r>
      <w:r w:rsidRPr="00821F4A">
        <w:rPr>
          <w:rFonts w:eastAsiaTheme="minorHAnsi"/>
          <w:lang w:bidi="ar-SA"/>
        </w:rPr>
        <w:t xml:space="preserve"> in State Fisca</w:t>
      </w:r>
      <w:r w:rsidR="007C3CA7">
        <w:rPr>
          <w:rFonts w:eastAsiaTheme="minorHAnsi"/>
          <w:lang w:bidi="ar-SA"/>
        </w:rPr>
        <w:t>l Year (SFY) 2018 and $100,</w:t>
      </w:r>
      <w:r w:rsidR="0079397E">
        <w:rPr>
          <w:rFonts w:eastAsiaTheme="minorHAnsi"/>
          <w:lang w:bidi="ar-SA"/>
        </w:rPr>
        <w:t>000</w:t>
      </w:r>
      <w:r w:rsidRPr="00821F4A">
        <w:rPr>
          <w:rFonts w:eastAsiaTheme="minorHAnsi"/>
          <w:lang w:bidi="ar-SA"/>
        </w:rPr>
        <w:t xml:space="preserve"> in SFY 2019 </w:t>
      </w:r>
      <w:r w:rsidR="007C3CA7">
        <w:rPr>
          <w:rFonts w:eastAsiaTheme="minorHAnsi"/>
          <w:lang w:bidi="ar-SA"/>
        </w:rPr>
        <w:t>for state pilot programs</w:t>
      </w:r>
      <w:r w:rsidR="00B44092">
        <w:rPr>
          <w:rFonts w:eastAsiaTheme="minorHAnsi"/>
          <w:lang w:bidi="ar-SA"/>
        </w:rPr>
        <w:t xml:space="preserve"> “</w:t>
      </w:r>
      <w:r w:rsidR="007C3CA7">
        <w:rPr>
          <w:rFonts w:eastAsiaTheme="minorHAnsi"/>
          <w:lang w:bidi="ar-SA"/>
        </w:rPr>
        <w:t>Getting</w:t>
      </w:r>
      <w:r w:rsidR="0079397E">
        <w:rPr>
          <w:rFonts w:eastAsiaTheme="minorHAnsi"/>
          <w:lang w:bidi="ar-SA"/>
        </w:rPr>
        <w:t xml:space="preserve"> to Work,” that provide, repair, or maintain motor vehicles to assist individuals to obtain or maintain employment</w:t>
      </w:r>
      <w:r w:rsidR="002569C8">
        <w:rPr>
          <w:rFonts w:eastAsiaTheme="minorHAnsi"/>
          <w:lang w:bidi="ar-SA"/>
        </w:rPr>
        <w:t xml:space="preserve"> as defined by </w:t>
      </w:r>
      <w:hyperlink r:id="rId15" w:history="1">
        <w:r w:rsidR="002569C8" w:rsidRPr="002569C8">
          <w:rPr>
            <w:rStyle w:val="Hyperlink"/>
            <w:rFonts w:eastAsiaTheme="minorHAnsi"/>
            <w:lang w:bidi="ar-SA"/>
          </w:rPr>
          <w:t>Laws of Minnesota, 2017, Chapter 94, Article 6, Section 25</w:t>
        </w:r>
      </w:hyperlink>
      <w:r w:rsidR="002569C8">
        <w:rPr>
          <w:rFonts w:eastAsiaTheme="minorHAnsi"/>
          <w:lang w:bidi="ar-SA"/>
        </w:rPr>
        <w:t>.</w:t>
      </w:r>
      <w:r w:rsidR="0079397E">
        <w:rPr>
          <w:rFonts w:eastAsiaTheme="minorHAnsi"/>
          <w:lang w:bidi="ar-SA"/>
        </w:rPr>
        <w:t xml:space="preserve">  </w:t>
      </w:r>
      <w:r w:rsidR="00EB3118">
        <w:rPr>
          <w:rFonts w:eastAsiaTheme="minorHAnsi"/>
          <w:lang w:bidi="ar-SA"/>
        </w:rPr>
        <w:t>The one-time f</w:t>
      </w:r>
      <w:r w:rsidR="007C3CA7">
        <w:rPr>
          <w:rFonts w:eastAsiaTheme="minorHAnsi"/>
          <w:lang w:bidi="ar-SA"/>
        </w:rPr>
        <w:t xml:space="preserve">unding under this appropriation </w:t>
      </w:r>
      <w:r w:rsidR="00057CD5">
        <w:rPr>
          <w:rFonts w:eastAsiaTheme="minorHAnsi"/>
          <w:lang w:bidi="ar-SA"/>
        </w:rPr>
        <w:t>was</w:t>
      </w:r>
      <w:r w:rsidR="007C3CA7">
        <w:rPr>
          <w:rFonts w:eastAsiaTheme="minorHAnsi"/>
          <w:lang w:bidi="ar-SA"/>
        </w:rPr>
        <w:t xml:space="preserve"> available until </w:t>
      </w:r>
      <w:r w:rsidR="007C3CA7" w:rsidRPr="006669D1">
        <w:rPr>
          <w:rFonts w:eastAsiaTheme="minorHAnsi"/>
          <w:b/>
          <w:lang w:bidi="ar-SA"/>
        </w:rPr>
        <w:t>June 30, 2021.</w:t>
      </w:r>
    </w:p>
    <w:p w:rsidR="0079397E" w:rsidRDefault="0079397E" w:rsidP="00821F4A">
      <w:pPr>
        <w:rPr>
          <w:rFonts w:eastAsiaTheme="minorHAnsi"/>
          <w:lang w:bidi="ar-SA"/>
        </w:rPr>
      </w:pPr>
      <w:r>
        <w:rPr>
          <w:rFonts w:eastAsiaTheme="minorHAnsi"/>
          <w:lang w:bidi="ar-SA"/>
        </w:rPr>
        <w:t>The Minnesota Department of Employment and Economic Development’s (DEED)/Office of Youth Development developed a Request for Proposal</w:t>
      </w:r>
      <w:r w:rsidR="00B44092">
        <w:rPr>
          <w:rFonts w:eastAsiaTheme="minorHAnsi"/>
          <w:lang w:bidi="ar-SA"/>
        </w:rPr>
        <w:t>s</w:t>
      </w:r>
      <w:r>
        <w:rPr>
          <w:rFonts w:eastAsiaTheme="minorHAnsi"/>
          <w:lang w:bidi="ar-SA"/>
        </w:rPr>
        <w:t xml:space="preserve"> (RFP) to secure program deliverers for “Getting to Work.”  The Notice of Funding Availability was posted on</w:t>
      </w:r>
      <w:r w:rsidR="00C32BD1">
        <w:rPr>
          <w:rFonts w:eastAsiaTheme="minorHAnsi"/>
          <w:lang w:bidi="ar-SA"/>
        </w:rPr>
        <w:t xml:space="preserve"> the </w:t>
      </w:r>
      <w:hyperlink r:id="rId16" w:history="1">
        <w:r w:rsidR="00C32BD1" w:rsidRPr="00F85577">
          <w:rPr>
            <w:rStyle w:val="Hyperlink"/>
            <w:rFonts w:eastAsiaTheme="minorHAnsi"/>
            <w:lang w:bidi="ar-SA"/>
          </w:rPr>
          <w:t>Grant and Contract Opportunities</w:t>
        </w:r>
      </w:hyperlink>
      <w:r w:rsidR="00C32BD1">
        <w:rPr>
          <w:rFonts w:eastAsiaTheme="minorHAnsi"/>
          <w:lang w:bidi="ar-SA"/>
        </w:rPr>
        <w:t xml:space="preserve"> section of DEED’s website </w:t>
      </w:r>
      <w:r>
        <w:rPr>
          <w:rFonts w:eastAsiaTheme="minorHAnsi"/>
          <w:lang w:bidi="ar-SA"/>
        </w:rPr>
        <w:t xml:space="preserve">and published in the </w:t>
      </w:r>
      <w:r w:rsidRPr="00B44092">
        <w:rPr>
          <w:rFonts w:eastAsiaTheme="minorHAnsi"/>
          <w:lang w:bidi="ar-SA"/>
        </w:rPr>
        <w:t>State Register</w:t>
      </w:r>
      <w:r>
        <w:rPr>
          <w:rFonts w:eastAsiaTheme="minorHAnsi"/>
          <w:lang w:bidi="ar-SA"/>
        </w:rPr>
        <w:t xml:space="preserve"> on </w:t>
      </w:r>
      <w:r w:rsidRPr="006669D1">
        <w:rPr>
          <w:rFonts w:eastAsiaTheme="minorHAnsi"/>
          <w:b/>
          <w:lang w:bidi="ar-SA"/>
        </w:rPr>
        <w:t>August 14, 2017.</w:t>
      </w:r>
      <w:r w:rsidR="00EB3118">
        <w:rPr>
          <w:rFonts w:eastAsiaTheme="minorHAnsi"/>
          <w:b/>
          <w:lang w:bidi="ar-SA"/>
        </w:rPr>
        <w:t xml:space="preserve"> </w:t>
      </w:r>
      <w:r w:rsidR="004F1AC5">
        <w:rPr>
          <w:rFonts w:eastAsiaTheme="minorHAnsi"/>
          <w:b/>
          <w:lang w:bidi="ar-SA"/>
        </w:rPr>
        <w:t xml:space="preserve"> </w:t>
      </w:r>
      <w:r w:rsidR="00464A8C">
        <w:rPr>
          <w:rFonts w:eastAsiaTheme="minorHAnsi"/>
          <w:lang w:bidi="ar-SA"/>
        </w:rPr>
        <w:t xml:space="preserve">Applications were due by </w:t>
      </w:r>
      <w:r w:rsidR="00464A8C" w:rsidRPr="006669D1">
        <w:rPr>
          <w:rFonts w:eastAsiaTheme="minorHAnsi"/>
          <w:b/>
          <w:lang w:bidi="ar-SA"/>
        </w:rPr>
        <w:t>September 1, 2017</w:t>
      </w:r>
    </w:p>
    <w:p w:rsidR="00EB3118" w:rsidRDefault="00464A8C" w:rsidP="00464A8C">
      <w:pPr>
        <w:pStyle w:val="Heading2"/>
        <w:rPr>
          <w:rFonts w:eastAsiaTheme="minorHAnsi"/>
          <w:lang w:bidi="ar-SA"/>
        </w:rPr>
      </w:pPr>
      <w:bookmarkStart w:id="6" w:name="_Toc30765404"/>
      <w:r>
        <w:rPr>
          <w:rFonts w:eastAsiaTheme="minorHAnsi"/>
          <w:lang w:bidi="ar-SA"/>
        </w:rPr>
        <w:t>Summary of Objectives</w:t>
      </w:r>
      <w:bookmarkEnd w:id="6"/>
    </w:p>
    <w:p w:rsidR="00464A8C" w:rsidRDefault="00464A8C" w:rsidP="00464A8C">
      <w:pPr>
        <w:rPr>
          <w:rFonts w:eastAsiaTheme="minorHAnsi"/>
          <w:lang w:bidi="ar-SA"/>
        </w:rPr>
      </w:pPr>
      <w:r>
        <w:rPr>
          <w:rFonts w:eastAsiaTheme="minorHAnsi"/>
          <w:lang w:bidi="ar-SA"/>
        </w:rPr>
        <w:t>The objectives of the “Getting to Work” program included providing transportation resources enabling the target population to obtain and/or retain jobs, to understand</w:t>
      </w:r>
      <w:r w:rsidR="005F2341">
        <w:rPr>
          <w:rFonts w:eastAsiaTheme="minorHAnsi"/>
          <w:lang w:bidi="ar-SA"/>
        </w:rPr>
        <w:t xml:space="preserve"> vehicle ownership </w:t>
      </w:r>
      <w:r>
        <w:rPr>
          <w:rFonts w:eastAsiaTheme="minorHAnsi"/>
          <w:lang w:bidi="ar-SA"/>
        </w:rPr>
        <w:t>budgeting and financial literacy</w:t>
      </w:r>
      <w:r w:rsidR="005F2341">
        <w:rPr>
          <w:rFonts w:eastAsiaTheme="minorHAnsi"/>
          <w:lang w:bidi="ar-SA"/>
        </w:rPr>
        <w:t xml:space="preserve"> (including credit counseling)</w:t>
      </w:r>
      <w:r>
        <w:rPr>
          <w:rFonts w:eastAsiaTheme="minorHAnsi"/>
          <w:lang w:bidi="ar-SA"/>
        </w:rPr>
        <w:t xml:space="preserve">, and to understand the mechanics of the automobile.  These </w:t>
      </w:r>
      <w:r w:rsidR="005F2341">
        <w:rPr>
          <w:rFonts w:eastAsiaTheme="minorHAnsi"/>
          <w:lang w:bidi="ar-SA"/>
        </w:rPr>
        <w:t xml:space="preserve">possible </w:t>
      </w:r>
      <w:r>
        <w:rPr>
          <w:rFonts w:eastAsiaTheme="minorHAnsi"/>
          <w:lang w:bidi="ar-SA"/>
        </w:rPr>
        <w:t>resources included:</w:t>
      </w:r>
    </w:p>
    <w:p w:rsidR="00464A8C" w:rsidRDefault="00464A8C" w:rsidP="00DD07D9">
      <w:pPr>
        <w:pStyle w:val="ListParagraph"/>
        <w:numPr>
          <w:ilvl w:val="0"/>
          <w:numId w:val="7"/>
        </w:numPr>
        <w:rPr>
          <w:rFonts w:eastAsiaTheme="minorHAnsi"/>
          <w:lang w:bidi="ar-SA"/>
        </w:rPr>
      </w:pPr>
      <w:r>
        <w:rPr>
          <w:rFonts w:eastAsiaTheme="minorHAnsi"/>
          <w:lang w:bidi="ar-SA"/>
        </w:rPr>
        <w:t>The acquisition of an automobile;</w:t>
      </w:r>
    </w:p>
    <w:p w:rsidR="00464A8C" w:rsidRDefault="00464A8C" w:rsidP="00DD07D9">
      <w:pPr>
        <w:pStyle w:val="ListParagraph"/>
        <w:numPr>
          <w:ilvl w:val="0"/>
          <w:numId w:val="7"/>
        </w:numPr>
        <w:rPr>
          <w:rFonts w:eastAsiaTheme="minorHAnsi"/>
          <w:lang w:bidi="ar-SA"/>
        </w:rPr>
      </w:pPr>
      <w:r>
        <w:rPr>
          <w:rFonts w:eastAsiaTheme="minorHAnsi"/>
          <w:lang w:bidi="ar-SA"/>
        </w:rPr>
        <w:t xml:space="preserve">The repair of an existing owned automobile restoring it to </w:t>
      </w:r>
      <w:r w:rsidR="005F2341">
        <w:rPr>
          <w:rFonts w:eastAsiaTheme="minorHAnsi"/>
          <w:lang w:bidi="ar-SA"/>
        </w:rPr>
        <w:t>working order;</w:t>
      </w:r>
    </w:p>
    <w:p w:rsidR="005F2341" w:rsidRDefault="005F2341" w:rsidP="00DD07D9">
      <w:pPr>
        <w:pStyle w:val="ListParagraph"/>
        <w:numPr>
          <w:ilvl w:val="0"/>
          <w:numId w:val="7"/>
        </w:numPr>
        <w:rPr>
          <w:rFonts w:eastAsiaTheme="minorHAnsi"/>
          <w:lang w:bidi="ar-SA"/>
        </w:rPr>
      </w:pPr>
      <w:r>
        <w:rPr>
          <w:rFonts w:eastAsiaTheme="minorHAnsi"/>
          <w:lang w:bidi="ar-SA"/>
        </w:rPr>
        <w:t>The provision of a loan to acquire an automobile</w:t>
      </w:r>
    </w:p>
    <w:p w:rsidR="005F2341" w:rsidRPr="005F2341" w:rsidRDefault="005F2341" w:rsidP="005F2341">
      <w:pPr>
        <w:pStyle w:val="Heading2"/>
        <w:rPr>
          <w:rFonts w:eastAsiaTheme="minorHAnsi"/>
          <w:lang w:bidi="ar-SA"/>
        </w:rPr>
      </w:pPr>
      <w:bookmarkStart w:id="7" w:name="_Toc30765405"/>
      <w:r>
        <w:rPr>
          <w:rFonts w:eastAsiaTheme="minorHAnsi"/>
          <w:lang w:bidi="ar-SA"/>
        </w:rPr>
        <w:t>Eligible Organizations</w:t>
      </w:r>
      <w:bookmarkEnd w:id="7"/>
    </w:p>
    <w:p w:rsidR="0079397E" w:rsidRDefault="0079397E" w:rsidP="00821F4A">
      <w:pPr>
        <w:rPr>
          <w:rFonts w:eastAsiaTheme="minorHAnsi"/>
          <w:lang w:bidi="ar-SA"/>
        </w:rPr>
      </w:pPr>
      <w:r>
        <w:rPr>
          <w:rFonts w:eastAsiaTheme="minorHAnsi"/>
          <w:lang w:bidi="ar-SA"/>
        </w:rPr>
        <w:t>Eligible applicants for the “Getting to Work” program were:</w:t>
      </w:r>
    </w:p>
    <w:p w:rsidR="0079397E" w:rsidRDefault="0079397E" w:rsidP="00DD07D9">
      <w:pPr>
        <w:pStyle w:val="ListParagraph"/>
        <w:numPr>
          <w:ilvl w:val="0"/>
          <w:numId w:val="3"/>
        </w:numPr>
        <w:rPr>
          <w:rFonts w:eastAsiaTheme="minorHAnsi"/>
          <w:lang w:bidi="ar-SA"/>
        </w:rPr>
      </w:pPr>
      <w:r>
        <w:rPr>
          <w:rFonts w:eastAsiaTheme="minorHAnsi"/>
          <w:lang w:bidi="ar-SA"/>
        </w:rPr>
        <w:t>Organizations that qualified under Section 501(c ) (3) of the Internal Revenue Code; and</w:t>
      </w:r>
    </w:p>
    <w:p w:rsidR="00FF547D" w:rsidRPr="00FF547D" w:rsidRDefault="0079397E" w:rsidP="00DD07D9">
      <w:pPr>
        <w:pStyle w:val="ListParagraph"/>
        <w:numPr>
          <w:ilvl w:val="0"/>
          <w:numId w:val="3"/>
        </w:numPr>
        <w:rPr>
          <w:rFonts w:eastAsiaTheme="minorHAnsi"/>
          <w:lang w:bidi="ar-SA"/>
        </w:rPr>
      </w:pPr>
      <w:r>
        <w:rPr>
          <w:rFonts w:eastAsiaTheme="minorHAnsi"/>
          <w:lang w:bidi="ar-SA"/>
        </w:rPr>
        <w:t>At the time of application, able to offer or had the demonstrated capacity to offer, a motor vehicle program that met the following program requirements:</w:t>
      </w:r>
    </w:p>
    <w:p w:rsidR="00FF547D" w:rsidRDefault="00FF547D" w:rsidP="00DD07D9">
      <w:pPr>
        <w:pStyle w:val="ListParagraph"/>
        <w:numPr>
          <w:ilvl w:val="0"/>
          <w:numId w:val="4"/>
        </w:numPr>
        <w:rPr>
          <w:rFonts w:eastAsiaTheme="minorHAnsi"/>
          <w:lang w:bidi="ar-SA"/>
        </w:rPr>
      </w:pPr>
      <w:r>
        <w:rPr>
          <w:rFonts w:eastAsiaTheme="minorHAnsi"/>
        </w:rPr>
        <w:t>Provision of new or used motor vehicles by gift, sale, or lease;</w:t>
      </w:r>
    </w:p>
    <w:p w:rsidR="00FF547D" w:rsidRDefault="00FF547D" w:rsidP="00DD07D9">
      <w:pPr>
        <w:pStyle w:val="ListParagraph"/>
        <w:numPr>
          <w:ilvl w:val="0"/>
          <w:numId w:val="4"/>
        </w:numPr>
        <w:rPr>
          <w:rFonts w:eastAsiaTheme="minorHAnsi"/>
          <w:lang w:bidi="ar-SA"/>
        </w:rPr>
      </w:pPr>
      <w:r>
        <w:rPr>
          <w:rFonts w:eastAsiaTheme="minorHAnsi"/>
        </w:rPr>
        <w:t>Provision of motor vehicle repair  and maintenance services; or</w:t>
      </w:r>
    </w:p>
    <w:p w:rsidR="005F2341" w:rsidRDefault="00FF547D" w:rsidP="00FF547D">
      <w:pPr>
        <w:pStyle w:val="ListParagraph"/>
        <w:numPr>
          <w:ilvl w:val="0"/>
          <w:numId w:val="4"/>
        </w:numPr>
        <w:rPr>
          <w:rFonts w:eastAsiaTheme="minorHAnsi"/>
          <w:lang w:bidi="ar-SA"/>
        </w:rPr>
      </w:pPr>
      <w:r>
        <w:rPr>
          <w:rFonts w:eastAsiaTheme="minorHAnsi"/>
        </w:rPr>
        <w:t>Provision of motor vehicle loans.</w:t>
      </w:r>
    </w:p>
    <w:p w:rsidR="004F1AC5" w:rsidRPr="004F1AC5" w:rsidRDefault="004F1AC5" w:rsidP="004F1AC5">
      <w:pPr>
        <w:pStyle w:val="ListParagraph"/>
        <w:numPr>
          <w:ilvl w:val="0"/>
          <w:numId w:val="0"/>
        </w:numPr>
        <w:ind w:left="1440"/>
        <w:rPr>
          <w:rFonts w:eastAsiaTheme="minorHAnsi"/>
          <w:lang w:bidi="ar-SA"/>
        </w:rPr>
      </w:pPr>
    </w:p>
    <w:p w:rsidR="00FF547D" w:rsidRDefault="00FF547D" w:rsidP="00FF547D">
      <w:pPr>
        <w:rPr>
          <w:rFonts w:eastAsiaTheme="minorHAnsi"/>
          <w:lang w:bidi="ar-SA"/>
        </w:rPr>
      </w:pPr>
      <w:r>
        <w:rPr>
          <w:rFonts w:eastAsiaTheme="minorHAnsi"/>
          <w:lang w:bidi="ar-SA"/>
        </w:rPr>
        <w:t>Additionally, an eligible program needed to offer one or more of the following:</w:t>
      </w:r>
    </w:p>
    <w:p w:rsidR="00FF547D" w:rsidRDefault="00FF547D" w:rsidP="00DD07D9">
      <w:pPr>
        <w:pStyle w:val="ListParagraph"/>
        <w:numPr>
          <w:ilvl w:val="0"/>
          <w:numId w:val="5"/>
        </w:numPr>
        <w:rPr>
          <w:rFonts w:eastAsiaTheme="minorHAnsi"/>
          <w:lang w:bidi="ar-SA"/>
        </w:rPr>
      </w:pPr>
      <w:r>
        <w:rPr>
          <w:rFonts w:eastAsiaTheme="minorHAnsi"/>
          <w:lang w:bidi="ar-SA"/>
        </w:rPr>
        <w:t>Financial literacy education;</w:t>
      </w:r>
    </w:p>
    <w:p w:rsidR="00FF547D" w:rsidRDefault="00FF547D" w:rsidP="00DD07D9">
      <w:pPr>
        <w:pStyle w:val="ListParagraph"/>
        <w:numPr>
          <w:ilvl w:val="0"/>
          <w:numId w:val="5"/>
        </w:numPr>
        <w:rPr>
          <w:rFonts w:eastAsiaTheme="minorHAnsi"/>
          <w:lang w:bidi="ar-SA"/>
        </w:rPr>
      </w:pPr>
      <w:r>
        <w:rPr>
          <w:rFonts w:eastAsiaTheme="minorHAnsi"/>
          <w:lang w:bidi="ar-SA"/>
        </w:rPr>
        <w:t>Education on budgeting for vehicle ownership;</w:t>
      </w:r>
    </w:p>
    <w:p w:rsidR="00FF547D" w:rsidRDefault="00FF547D" w:rsidP="00DD07D9">
      <w:pPr>
        <w:pStyle w:val="ListParagraph"/>
        <w:numPr>
          <w:ilvl w:val="0"/>
          <w:numId w:val="5"/>
        </w:numPr>
        <w:rPr>
          <w:rFonts w:eastAsiaTheme="minorHAnsi"/>
          <w:lang w:bidi="ar-SA"/>
        </w:rPr>
      </w:pPr>
      <w:r>
        <w:rPr>
          <w:rFonts w:eastAsiaTheme="minorHAnsi"/>
          <w:lang w:bidi="ar-SA"/>
        </w:rPr>
        <w:t>Car maintenance and repair instruction;</w:t>
      </w:r>
    </w:p>
    <w:p w:rsidR="00FF547D" w:rsidRDefault="00FF547D" w:rsidP="00DD07D9">
      <w:pPr>
        <w:pStyle w:val="ListParagraph"/>
        <w:numPr>
          <w:ilvl w:val="0"/>
          <w:numId w:val="5"/>
        </w:numPr>
        <w:rPr>
          <w:rFonts w:eastAsiaTheme="minorHAnsi"/>
          <w:lang w:bidi="ar-SA"/>
        </w:rPr>
      </w:pPr>
      <w:r>
        <w:rPr>
          <w:rFonts w:eastAsiaTheme="minorHAnsi"/>
          <w:lang w:bidi="ar-SA"/>
        </w:rPr>
        <w:t>Credit counseling; or</w:t>
      </w:r>
    </w:p>
    <w:p w:rsidR="00FF547D" w:rsidRDefault="00FF547D" w:rsidP="00DD07D9">
      <w:pPr>
        <w:pStyle w:val="ListParagraph"/>
        <w:numPr>
          <w:ilvl w:val="0"/>
          <w:numId w:val="5"/>
        </w:numPr>
        <w:rPr>
          <w:rFonts w:eastAsiaTheme="minorHAnsi"/>
          <w:lang w:bidi="ar-SA"/>
        </w:rPr>
      </w:pPr>
      <w:r>
        <w:rPr>
          <w:rFonts w:eastAsiaTheme="minorHAnsi"/>
          <w:lang w:bidi="ar-SA"/>
        </w:rPr>
        <w:t>Job training related to motor vehicle maintenance and repair.</w:t>
      </w:r>
    </w:p>
    <w:p w:rsidR="0027555A" w:rsidRDefault="0027555A" w:rsidP="0027555A">
      <w:pPr>
        <w:rPr>
          <w:rFonts w:eastAsiaTheme="minorHAnsi"/>
          <w:lang w:bidi="ar-SA"/>
        </w:rPr>
      </w:pPr>
      <w:r>
        <w:rPr>
          <w:rFonts w:eastAsiaTheme="minorHAnsi"/>
          <w:lang w:bidi="ar-SA"/>
        </w:rPr>
        <w:t>Progra</w:t>
      </w:r>
      <w:r w:rsidR="007C3CA7">
        <w:rPr>
          <w:rFonts w:eastAsiaTheme="minorHAnsi"/>
          <w:lang w:bidi="ar-SA"/>
        </w:rPr>
        <w:t>m applicants needed to provide evidence of leveraging of resources</w:t>
      </w:r>
      <w:r w:rsidR="005F2341">
        <w:rPr>
          <w:rFonts w:eastAsiaTheme="minorHAnsi"/>
          <w:lang w:bidi="ar-SA"/>
        </w:rPr>
        <w:t xml:space="preserve"> on at least a one to one basis.</w:t>
      </w:r>
    </w:p>
    <w:p w:rsidR="005F2341" w:rsidRDefault="005F2341" w:rsidP="005F2341">
      <w:pPr>
        <w:pStyle w:val="Heading2"/>
        <w:rPr>
          <w:rFonts w:eastAsiaTheme="minorHAnsi"/>
          <w:lang w:bidi="ar-SA"/>
        </w:rPr>
      </w:pPr>
      <w:bookmarkStart w:id="8" w:name="_Toc30765406"/>
      <w:r>
        <w:rPr>
          <w:rFonts w:eastAsiaTheme="minorHAnsi"/>
          <w:lang w:bidi="ar-SA"/>
        </w:rPr>
        <w:t>Target Population</w:t>
      </w:r>
      <w:bookmarkEnd w:id="8"/>
    </w:p>
    <w:p w:rsidR="0027555A" w:rsidRDefault="00FE5DA3" w:rsidP="0027555A">
      <w:pPr>
        <w:rPr>
          <w:rFonts w:eastAsiaTheme="minorHAnsi"/>
          <w:lang w:bidi="ar-SA"/>
        </w:rPr>
      </w:pPr>
      <w:r>
        <w:rPr>
          <w:rFonts w:eastAsiaTheme="minorHAnsi"/>
          <w:lang w:bidi="ar-SA"/>
        </w:rPr>
        <w:t>The primary target population was individuals who:</w:t>
      </w:r>
    </w:p>
    <w:p w:rsidR="00FE5DA3" w:rsidRDefault="00FE5DA3" w:rsidP="00DD07D9">
      <w:pPr>
        <w:pStyle w:val="ListParagraph"/>
        <w:numPr>
          <w:ilvl w:val="0"/>
          <w:numId w:val="6"/>
        </w:numPr>
        <w:rPr>
          <w:rFonts w:eastAsiaTheme="minorHAnsi"/>
          <w:lang w:bidi="ar-SA"/>
        </w:rPr>
      </w:pPr>
      <w:r>
        <w:rPr>
          <w:rFonts w:eastAsiaTheme="minorHAnsi"/>
          <w:lang w:bidi="ar-SA"/>
        </w:rPr>
        <w:t>Had a household income at or below 200 percent of the federal poverty level;</w:t>
      </w:r>
    </w:p>
    <w:p w:rsidR="00FE5DA3" w:rsidRDefault="00FE5DA3" w:rsidP="00DD07D9">
      <w:pPr>
        <w:pStyle w:val="ListParagraph"/>
        <w:numPr>
          <w:ilvl w:val="0"/>
          <w:numId w:val="6"/>
        </w:numPr>
        <w:rPr>
          <w:rFonts w:eastAsiaTheme="minorHAnsi"/>
          <w:lang w:bidi="ar-SA"/>
        </w:rPr>
      </w:pPr>
      <w:r>
        <w:rPr>
          <w:rFonts w:eastAsiaTheme="minorHAnsi"/>
          <w:lang w:bidi="ar-SA"/>
        </w:rPr>
        <w:t>Were at least 22 years of age;</w:t>
      </w:r>
    </w:p>
    <w:p w:rsidR="00FE5DA3" w:rsidRDefault="00FE5DA3" w:rsidP="00DD07D9">
      <w:pPr>
        <w:pStyle w:val="ListParagraph"/>
        <w:numPr>
          <w:ilvl w:val="0"/>
          <w:numId w:val="6"/>
        </w:numPr>
        <w:rPr>
          <w:rFonts w:eastAsiaTheme="minorHAnsi"/>
          <w:lang w:bidi="ar-SA"/>
        </w:rPr>
      </w:pPr>
      <w:r>
        <w:rPr>
          <w:rFonts w:eastAsiaTheme="minorHAnsi"/>
          <w:lang w:bidi="ar-SA"/>
        </w:rPr>
        <w:t>Had a valid driver’s license:</w:t>
      </w:r>
    </w:p>
    <w:p w:rsidR="00F85577" w:rsidRDefault="00F85577" w:rsidP="00DD07D9">
      <w:pPr>
        <w:pStyle w:val="ListParagraph"/>
        <w:numPr>
          <w:ilvl w:val="0"/>
          <w:numId w:val="6"/>
        </w:numPr>
        <w:rPr>
          <w:rFonts w:eastAsiaTheme="minorHAnsi"/>
          <w:lang w:bidi="ar-SA"/>
        </w:rPr>
      </w:pPr>
      <w:r>
        <w:rPr>
          <w:rFonts w:eastAsiaTheme="minorHAnsi"/>
          <w:lang w:bidi="ar-SA"/>
        </w:rPr>
        <w:t>Had proof of motor vehicle insurance; and</w:t>
      </w:r>
    </w:p>
    <w:p w:rsidR="00F85577" w:rsidRDefault="00F85577" w:rsidP="00DD07D9">
      <w:pPr>
        <w:pStyle w:val="ListParagraph"/>
        <w:numPr>
          <w:ilvl w:val="0"/>
          <w:numId w:val="6"/>
        </w:numPr>
        <w:rPr>
          <w:rFonts w:eastAsiaTheme="minorHAnsi"/>
          <w:lang w:bidi="ar-SA"/>
        </w:rPr>
      </w:pPr>
      <w:r>
        <w:rPr>
          <w:rFonts w:eastAsiaTheme="minorHAnsi"/>
          <w:lang w:bidi="ar-SA"/>
        </w:rPr>
        <w:t>Demonstrated to the grantee that a motor vehicle was required for them to obtain or maintain employment.</w:t>
      </w:r>
    </w:p>
    <w:p w:rsidR="009B64EE" w:rsidRDefault="005F2341" w:rsidP="009B64EE">
      <w:pPr>
        <w:rPr>
          <w:rFonts w:eastAsiaTheme="minorHAnsi"/>
          <w:lang w:bidi="ar-SA"/>
        </w:rPr>
      </w:pPr>
      <w:r>
        <w:rPr>
          <w:rFonts w:eastAsiaTheme="minorHAnsi"/>
          <w:lang w:bidi="ar-SA"/>
        </w:rPr>
        <w:t xml:space="preserve">Other </w:t>
      </w:r>
      <w:r w:rsidR="009B64EE">
        <w:rPr>
          <w:rFonts w:eastAsiaTheme="minorHAnsi"/>
          <w:lang w:bidi="ar-SA"/>
        </w:rPr>
        <w:t xml:space="preserve">supportive supplement </w:t>
      </w:r>
      <w:r>
        <w:rPr>
          <w:rFonts w:eastAsiaTheme="minorHAnsi"/>
          <w:lang w:bidi="ar-SA"/>
        </w:rPr>
        <w:t xml:space="preserve">services </w:t>
      </w:r>
      <w:r w:rsidR="009B64EE">
        <w:rPr>
          <w:rFonts w:eastAsiaTheme="minorHAnsi"/>
          <w:lang w:bidi="ar-SA"/>
        </w:rPr>
        <w:t>could be provided to the target population.</w:t>
      </w:r>
    </w:p>
    <w:p w:rsidR="00B00823" w:rsidRDefault="006669D1" w:rsidP="009B64EE">
      <w:pPr>
        <w:pStyle w:val="Heading2"/>
      </w:pPr>
      <w:bookmarkStart w:id="9" w:name="_Toc30765407"/>
      <w:r>
        <w:t>Grants Awarded</w:t>
      </w:r>
      <w:bookmarkEnd w:id="9"/>
    </w:p>
    <w:p w:rsidR="002376EC" w:rsidRPr="002376EC" w:rsidRDefault="002376EC" w:rsidP="002376EC">
      <w:r>
        <w:t>Six (6) organizations were selected for funding</w:t>
      </w:r>
      <w:r w:rsidR="007C3CA7">
        <w:t xml:space="preserve"> out of 10 organizations that applied</w:t>
      </w:r>
      <w:r>
        <w:t>:</w:t>
      </w:r>
      <w:r w:rsidR="006669D1">
        <w:t xml:space="preserve"> four (4) from the Metropolitan area and two (2) from Greater Minnesota</w:t>
      </w:r>
    </w:p>
    <w:tbl>
      <w:tblPr>
        <w:tblStyle w:val="TableGrid"/>
        <w:tblW w:w="0" w:type="auto"/>
        <w:tblLook w:val="04A0" w:firstRow="1" w:lastRow="0" w:firstColumn="1" w:lastColumn="0" w:noHBand="0" w:noVBand="1"/>
        <w:tblCaption w:val="Information about Getting to Work grants awarded"/>
        <w:tblDescription w:val="Name of organization funded, geographic area served, State Fiscal Year 2018 grant amount, State Fiscal Year 2019 grant amount."/>
      </w:tblPr>
      <w:tblGrid>
        <w:gridCol w:w="2517"/>
        <w:gridCol w:w="2517"/>
        <w:gridCol w:w="2518"/>
        <w:gridCol w:w="2518"/>
      </w:tblGrid>
      <w:tr w:rsidR="002376EC" w:rsidTr="00940812">
        <w:trPr>
          <w:tblHeader/>
        </w:trPr>
        <w:tc>
          <w:tcPr>
            <w:tcW w:w="2517" w:type="dxa"/>
            <w:shd w:val="clear" w:color="auto" w:fill="D9D9D9" w:themeFill="background1" w:themeFillShade="D9"/>
            <w:vAlign w:val="center"/>
          </w:tcPr>
          <w:p w:rsidR="002376EC" w:rsidRPr="002376EC" w:rsidRDefault="002376EC" w:rsidP="00096F09">
            <w:pPr>
              <w:jc w:val="center"/>
              <w:rPr>
                <w:sz w:val="28"/>
                <w:szCs w:val="28"/>
              </w:rPr>
            </w:pPr>
            <w:r w:rsidRPr="002376EC">
              <w:rPr>
                <w:sz w:val="28"/>
                <w:szCs w:val="28"/>
              </w:rPr>
              <w:t>Organization</w:t>
            </w:r>
          </w:p>
        </w:tc>
        <w:tc>
          <w:tcPr>
            <w:tcW w:w="2517" w:type="dxa"/>
            <w:shd w:val="clear" w:color="auto" w:fill="D9D9D9" w:themeFill="background1" w:themeFillShade="D9"/>
            <w:vAlign w:val="center"/>
          </w:tcPr>
          <w:p w:rsidR="002376EC" w:rsidRPr="002376EC" w:rsidRDefault="002376EC" w:rsidP="00096F09">
            <w:pPr>
              <w:jc w:val="center"/>
              <w:rPr>
                <w:sz w:val="28"/>
                <w:szCs w:val="28"/>
              </w:rPr>
            </w:pPr>
            <w:r w:rsidRPr="002376EC">
              <w:rPr>
                <w:sz w:val="28"/>
                <w:szCs w:val="28"/>
              </w:rPr>
              <w:t>Area To Be Served</w:t>
            </w:r>
          </w:p>
        </w:tc>
        <w:tc>
          <w:tcPr>
            <w:tcW w:w="2518" w:type="dxa"/>
            <w:shd w:val="clear" w:color="auto" w:fill="D9D9D9" w:themeFill="background1" w:themeFillShade="D9"/>
            <w:vAlign w:val="center"/>
          </w:tcPr>
          <w:p w:rsidR="002376EC" w:rsidRPr="002376EC" w:rsidRDefault="002376EC" w:rsidP="00096F09">
            <w:pPr>
              <w:jc w:val="center"/>
              <w:rPr>
                <w:sz w:val="28"/>
                <w:szCs w:val="28"/>
              </w:rPr>
            </w:pPr>
            <w:r w:rsidRPr="002376EC">
              <w:rPr>
                <w:sz w:val="28"/>
                <w:szCs w:val="28"/>
              </w:rPr>
              <w:t>State Fiscal Year 2018 Grant</w:t>
            </w:r>
          </w:p>
        </w:tc>
        <w:tc>
          <w:tcPr>
            <w:tcW w:w="2518" w:type="dxa"/>
            <w:shd w:val="clear" w:color="auto" w:fill="D9D9D9" w:themeFill="background1" w:themeFillShade="D9"/>
            <w:vAlign w:val="center"/>
          </w:tcPr>
          <w:p w:rsidR="002376EC" w:rsidRPr="002376EC" w:rsidRDefault="002376EC" w:rsidP="00096F09">
            <w:pPr>
              <w:jc w:val="center"/>
              <w:rPr>
                <w:sz w:val="28"/>
                <w:szCs w:val="28"/>
              </w:rPr>
            </w:pPr>
            <w:r w:rsidRPr="002376EC">
              <w:rPr>
                <w:sz w:val="28"/>
                <w:szCs w:val="28"/>
              </w:rPr>
              <w:t>State Fiscal Year 2019 Grant</w:t>
            </w:r>
          </w:p>
        </w:tc>
      </w:tr>
      <w:tr w:rsidR="002376EC" w:rsidTr="00096F09">
        <w:tc>
          <w:tcPr>
            <w:tcW w:w="2517" w:type="dxa"/>
            <w:vAlign w:val="center"/>
          </w:tcPr>
          <w:p w:rsidR="002376EC" w:rsidRDefault="007C3CA7" w:rsidP="00096F09">
            <w:pPr>
              <w:jc w:val="center"/>
            </w:pPr>
            <w:r>
              <w:t>Community Action Partnership</w:t>
            </w:r>
            <w:r w:rsidR="002376EC">
              <w:t xml:space="preserve"> of</w:t>
            </w:r>
            <w:r>
              <w:t xml:space="preserve"> Ramsey and Washington Counties</w:t>
            </w:r>
          </w:p>
        </w:tc>
        <w:tc>
          <w:tcPr>
            <w:tcW w:w="2517" w:type="dxa"/>
            <w:vAlign w:val="center"/>
          </w:tcPr>
          <w:p w:rsidR="002376EC" w:rsidRDefault="002376EC" w:rsidP="002376EC">
            <w:pPr>
              <w:jc w:val="center"/>
            </w:pPr>
            <w:r>
              <w:t>Ramsey and Washington Counties</w:t>
            </w:r>
          </w:p>
        </w:tc>
        <w:tc>
          <w:tcPr>
            <w:tcW w:w="2518" w:type="dxa"/>
            <w:vAlign w:val="center"/>
          </w:tcPr>
          <w:p w:rsidR="002376EC" w:rsidRDefault="002376EC" w:rsidP="002376EC">
            <w:pPr>
              <w:jc w:val="center"/>
            </w:pPr>
            <w:r>
              <w:t>$9,000</w:t>
            </w:r>
          </w:p>
        </w:tc>
        <w:tc>
          <w:tcPr>
            <w:tcW w:w="2518" w:type="dxa"/>
            <w:vAlign w:val="center"/>
          </w:tcPr>
          <w:p w:rsidR="002376EC" w:rsidRDefault="002376EC" w:rsidP="002376EC">
            <w:pPr>
              <w:jc w:val="center"/>
            </w:pPr>
            <w:r>
              <w:t>$12,000</w:t>
            </w:r>
          </w:p>
        </w:tc>
      </w:tr>
      <w:tr w:rsidR="002376EC" w:rsidTr="00096F09">
        <w:tc>
          <w:tcPr>
            <w:tcW w:w="2517" w:type="dxa"/>
            <w:vAlign w:val="center"/>
          </w:tcPr>
          <w:p w:rsidR="002376EC" w:rsidRDefault="002376EC" w:rsidP="00096F09">
            <w:pPr>
              <w:jc w:val="center"/>
            </w:pPr>
            <w:r>
              <w:t xml:space="preserve">Community Action </w:t>
            </w:r>
            <w:r w:rsidR="007C3CA7">
              <w:t xml:space="preserve">Partnership of </w:t>
            </w:r>
            <w:r>
              <w:t>Hennepin</w:t>
            </w:r>
            <w:r w:rsidR="007C3CA7">
              <w:t xml:space="preserve"> County</w:t>
            </w:r>
          </w:p>
        </w:tc>
        <w:tc>
          <w:tcPr>
            <w:tcW w:w="2517" w:type="dxa"/>
            <w:vAlign w:val="center"/>
          </w:tcPr>
          <w:p w:rsidR="002376EC" w:rsidRDefault="002376EC" w:rsidP="00136F12">
            <w:pPr>
              <w:jc w:val="center"/>
            </w:pPr>
            <w:r>
              <w:t>Hennepin County</w:t>
            </w:r>
          </w:p>
        </w:tc>
        <w:tc>
          <w:tcPr>
            <w:tcW w:w="2518" w:type="dxa"/>
            <w:vAlign w:val="center"/>
          </w:tcPr>
          <w:p w:rsidR="002376EC" w:rsidRDefault="002376EC" w:rsidP="00136F12">
            <w:pPr>
              <w:jc w:val="center"/>
            </w:pPr>
            <w:r>
              <w:t>$20,000</w:t>
            </w:r>
          </w:p>
        </w:tc>
        <w:tc>
          <w:tcPr>
            <w:tcW w:w="2518" w:type="dxa"/>
            <w:vAlign w:val="center"/>
          </w:tcPr>
          <w:p w:rsidR="002376EC" w:rsidRDefault="002376EC" w:rsidP="00136F12">
            <w:pPr>
              <w:jc w:val="center"/>
            </w:pPr>
            <w:r>
              <w:t>$20,000</w:t>
            </w:r>
          </w:p>
        </w:tc>
      </w:tr>
      <w:tr w:rsidR="002376EC" w:rsidTr="00096F09">
        <w:tc>
          <w:tcPr>
            <w:tcW w:w="2517" w:type="dxa"/>
            <w:vAlign w:val="center"/>
          </w:tcPr>
          <w:p w:rsidR="00136F12" w:rsidRDefault="00136F12" w:rsidP="00096F09">
            <w:pPr>
              <w:jc w:val="center"/>
            </w:pPr>
            <w:r>
              <w:t>Hmong American Partnership</w:t>
            </w:r>
          </w:p>
        </w:tc>
        <w:tc>
          <w:tcPr>
            <w:tcW w:w="2517" w:type="dxa"/>
            <w:vAlign w:val="center"/>
          </w:tcPr>
          <w:p w:rsidR="002376EC" w:rsidRDefault="00FC5981" w:rsidP="00FC5981">
            <w:pPr>
              <w:jc w:val="center"/>
            </w:pPr>
            <w:r>
              <w:t>St. Paul (Frogtown, East Side); North Minneapolis</w:t>
            </w:r>
          </w:p>
        </w:tc>
        <w:tc>
          <w:tcPr>
            <w:tcW w:w="2518" w:type="dxa"/>
            <w:vAlign w:val="center"/>
          </w:tcPr>
          <w:p w:rsidR="002376EC" w:rsidRDefault="00FC5981" w:rsidP="00FC5981">
            <w:pPr>
              <w:jc w:val="center"/>
            </w:pPr>
            <w:r>
              <w:t>$15,000</w:t>
            </w:r>
          </w:p>
        </w:tc>
        <w:tc>
          <w:tcPr>
            <w:tcW w:w="2518" w:type="dxa"/>
            <w:vAlign w:val="center"/>
          </w:tcPr>
          <w:p w:rsidR="002376EC" w:rsidRDefault="00FC5981" w:rsidP="00FC5981">
            <w:pPr>
              <w:jc w:val="center"/>
            </w:pPr>
            <w:r>
              <w:t>$15,000</w:t>
            </w:r>
          </w:p>
        </w:tc>
      </w:tr>
      <w:tr w:rsidR="002376EC" w:rsidTr="00096F09">
        <w:tc>
          <w:tcPr>
            <w:tcW w:w="2517" w:type="dxa"/>
            <w:vAlign w:val="center"/>
          </w:tcPr>
          <w:p w:rsidR="00FC5981" w:rsidRDefault="00FC5981" w:rsidP="00096F09">
            <w:pPr>
              <w:jc w:val="center"/>
            </w:pPr>
            <w:r>
              <w:t>Arrowhead Economic Opportunity Agency</w:t>
            </w:r>
          </w:p>
        </w:tc>
        <w:tc>
          <w:tcPr>
            <w:tcW w:w="2517" w:type="dxa"/>
            <w:vAlign w:val="center"/>
          </w:tcPr>
          <w:p w:rsidR="002376EC" w:rsidRDefault="00FC5981" w:rsidP="00FC5981">
            <w:pPr>
              <w:jc w:val="center"/>
            </w:pPr>
            <w:r>
              <w:t>Northern St. Louis County</w:t>
            </w:r>
          </w:p>
        </w:tc>
        <w:tc>
          <w:tcPr>
            <w:tcW w:w="2518" w:type="dxa"/>
            <w:vAlign w:val="center"/>
          </w:tcPr>
          <w:p w:rsidR="002376EC" w:rsidRDefault="00FC5981" w:rsidP="00FC5981">
            <w:pPr>
              <w:jc w:val="center"/>
            </w:pPr>
            <w:r>
              <w:t>$25,000</w:t>
            </w:r>
          </w:p>
        </w:tc>
        <w:tc>
          <w:tcPr>
            <w:tcW w:w="2518" w:type="dxa"/>
            <w:vAlign w:val="center"/>
          </w:tcPr>
          <w:p w:rsidR="002376EC" w:rsidRDefault="00FC5981" w:rsidP="00FC5981">
            <w:pPr>
              <w:jc w:val="center"/>
            </w:pPr>
            <w:r>
              <w:t>$25,000</w:t>
            </w:r>
          </w:p>
        </w:tc>
      </w:tr>
      <w:tr w:rsidR="002376EC" w:rsidTr="00096F09">
        <w:tc>
          <w:tcPr>
            <w:tcW w:w="2517" w:type="dxa"/>
            <w:vAlign w:val="center"/>
          </w:tcPr>
          <w:p w:rsidR="00FC5981" w:rsidRDefault="00FC5981" w:rsidP="00096F09">
            <w:pPr>
              <w:jc w:val="center"/>
            </w:pPr>
            <w:r>
              <w:t>United Community Action Partnership, Inc.</w:t>
            </w:r>
          </w:p>
        </w:tc>
        <w:tc>
          <w:tcPr>
            <w:tcW w:w="2517" w:type="dxa"/>
            <w:vAlign w:val="center"/>
          </w:tcPr>
          <w:p w:rsidR="002376EC" w:rsidRDefault="00FC5981" w:rsidP="00FC5981">
            <w:pPr>
              <w:jc w:val="center"/>
            </w:pPr>
            <w:r>
              <w:t xml:space="preserve">Rural </w:t>
            </w:r>
            <w:r w:rsidR="007C3CA7">
              <w:t xml:space="preserve"> South</w:t>
            </w:r>
            <w:r w:rsidR="000F5CAC">
              <w:t>w</w:t>
            </w:r>
            <w:r>
              <w:t xml:space="preserve">est </w:t>
            </w:r>
            <w:r w:rsidR="000F5CAC">
              <w:t xml:space="preserve">and </w:t>
            </w:r>
            <w:r>
              <w:t>Central Minnesota</w:t>
            </w:r>
          </w:p>
        </w:tc>
        <w:tc>
          <w:tcPr>
            <w:tcW w:w="2518" w:type="dxa"/>
            <w:vAlign w:val="center"/>
          </w:tcPr>
          <w:p w:rsidR="002376EC" w:rsidRDefault="00FC5981" w:rsidP="00FC5981">
            <w:pPr>
              <w:jc w:val="center"/>
            </w:pPr>
            <w:r>
              <w:t>$21,000</w:t>
            </w:r>
          </w:p>
        </w:tc>
        <w:tc>
          <w:tcPr>
            <w:tcW w:w="2518" w:type="dxa"/>
            <w:vAlign w:val="center"/>
          </w:tcPr>
          <w:p w:rsidR="002376EC" w:rsidRDefault="00FC5981" w:rsidP="00FC5981">
            <w:pPr>
              <w:jc w:val="center"/>
            </w:pPr>
            <w:r>
              <w:t>$18,000</w:t>
            </w:r>
          </w:p>
        </w:tc>
      </w:tr>
      <w:tr w:rsidR="002376EC" w:rsidTr="00096F09">
        <w:tc>
          <w:tcPr>
            <w:tcW w:w="2517" w:type="dxa"/>
            <w:vAlign w:val="center"/>
          </w:tcPr>
          <w:p w:rsidR="00FC5981" w:rsidRDefault="00FC5981" w:rsidP="00096F09">
            <w:pPr>
              <w:jc w:val="center"/>
            </w:pPr>
            <w:r>
              <w:t>Resource West</w:t>
            </w:r>
          </w:p>
        </w:tc>
        <w:tc>
          <w:tcPr>
            <w:tcW w:w="2517" w:type="dxa"/>
            <w:vAlign w:val="center"/>
          </w:tcPr>
          <w:p w:rsidR="002376EC" w:rsidRDefault="00FC5981" w:rsidP="00FC5981">
            <w:pPr>
              <w:jc w:val="center"/>
            </w:pPr>
            <w:r>
              <w:t>Western Twin Cities Suburbs</w:t>
            </w:r>
          </w:p>
        </w:tc>
        <w:tc>
          <w:tcPr>
            <w:tcW w:w="2518" w:type="dxa"/>
            <w:vAlign w:val="center"/>
          </w:tcPr>
          <w:p w:rsidR="002376EC" w:rsidRDefault="00FC5981" w:rsidP="00FC5981">
            <w:pPr>
              <w:jc w:val="center"/>
            </w:pPr>
            <w:r>
              <w:t>$10,000</w:t>
            </w:r>
          </w:p>
        </w:tc>
        <w:tc>
          <w:tcPr>
            <w:tcW w:w="2518" w:type="dxa"/>
            <w:vAlign w:val="center"/>
          </w:tcPr>
          <w:p w:rsidR="002376EC" w:rsidRDefault="00FC5981" w:rsidP="00FC5981">
            <w:pPr>
              <w:jc w:val="center"/>
            </w:pPr>
            <w:r>
              <w:t>$10,000</w:t>
            </w:r>
          </w:p>
        </w:tc>
      </w:tr>
      <w:tr w:rsidR="002376EC" w:rsidTr="004F1AC5">
        <w:tc>
          <w:tcPr>
            <w:tcW w:w="2517" w:type="dxa"/>
            <w:vAlign w:val="center"/>
          </w:tcPr>
          <w:p w:rsidR="002376EC" w:rsidRPr="00FC5981" w:rsidRDefault="00FC5981" w:rsidP="00FC5981">
            <w:pPr>
              <w:jc w:val="center"/>
              <w:rPr>
                <w:b/>
              </w:rPr>
            </w:pPr>
            <w:r w:rsidRPr="00FC5981">
              <w:rPr>
                <w:b/>
              </w:rPr>
              <w:t>TOTAL</w:t>
            </w:r>
          </w:p>
        </w:tc>
        <w:tc>
          <w:tcPr>
            <w:tcW w:w="2517" w:type="dxa"/>
          </w:tcPr>
          <w:p w:rsidR="002376EC" w:rsidRPr="00FC5981" w:rsidRDefault="002376EC" w:rsidP="00FC5981">
            <w:pPr>
              <w:jc w:val="center"/>
              <w:rPr>
                <w:b/>
              </w:rPr>
            </w:pPr>
          </w:p>
        </w:tc>
        <w:tc>
          <w:tcPr>
            <w:tcW w:w="2518" w:type="dxa"/>
          </w:tcPr>
          <w:p w:rsidR="002376EC" w:rsidRPr="00FC5981" w:rsidRDefault="00FC5981" w:rsidP="00FC5981">
            <w:pPr>
              <w:jc w:val="center"/>
              <w:rPr>
                <w:b/>
              </w:rPr>
            </w:pPr>
            <w:r w:rsidRPr="00FC5981">
              <w:rPr>
                <w:b/>
              </w:rPr>
              <w:t>$100,000</w:t>
            </w:r>
            <w:r w:rsidR="009B64EE">
              <w:rPr>
                <w:b/>
              </w:rPr>
              <w:t>* (No administrative dollars were taken by DEED)</w:t>
            </w:r>
          </w:p>
        </w:tc>
        <w:tc>
          <w:tcPr>
            <w:tcW w:w="2518" w:type="dxa"/>
          </w:tcPr>
          <w:p w:rsidR="002376EC" w:rsidRPr="00FC5981" w:rsidRDefault="00FC5981" w:rsidP="00FC5981">
            <w:pPr>
              <w:jc w:val="center"/>
              <w:rPr>
                <w:b/>
              </w:rPr>
            </w:pPr>
            <w:r w:rsidRPr="00FC5981">
              <w:rPr>
                <w:b/>
              </w:rPr>
              <w:t>$100,000</w:t>
            </w:r>
            <w:r w:rsidR="009B64EE">
              <w:rPr>
                <w:b/>
              </w:rPr>
              <w:t>* (No administrative dollars were taken by DEED)</w:t>
            </w:r>
          </w:p>
        </w:tc>
      </w:tr>
    </w:tbl>
    <w:p w:rsidR="006669D1" w:rsidRDefault="006669D1" w:rsidP="002376EC">
      <w:pPr>
        <w:rPr>
          <w:b/>
        </w:rPr>
      </w:pPr>
    </w:p>
    <w:p w:rsidR="006669D1" w:rsidRDefault="008E6889" w:rsidP="008E6889">
      <w:pPr>
        <w:pStyle w:val="Heading2"/>
      </w:pPr>
      <w:bookmarkStart w:id="10" w:name="_Toc30765408"/>
      <w:r>
        <w:t>Program Overview</w:t>
      </w:r>
      <w:bookmarkEnd w:id="10"/>
      <w:r w:rsidR="005F5DB1">
        <w:t xml:space="preserve"> </w:t>
      </w:r>
    </w:p>
    <w:p w:rsidR="005F5DB1" w:rsidRPr="005F5DB1" w:rsidRDefault="009B64EE" w:rsidP="005F5DB1">
      <w:r>
        <w:t>More s</w:t>
      </w:r>
      <w:r w:rsidR="005F5DB1">
        <w:t xml:space="preserve">pecific information and individual success stories about each program are contained in the </w:t>
      </w:r>
      <w:hyperlink w:anchor="_Appendix" w:history="1">
        <w:r w:rsidR="005F5DB1" w:rsidRPr="00B939CA">
          <w:rPr>
            <w:rStyle w:val="Hyperlink"/>
          </w:rPr>
          <w:t>Appendix.</w:t>
        </w:r>
      </w:hyperlink>
    </w:p>
    <w:p w:rsidR="002376EC" w:rsidRDefault="00940619" w:rsidP="002376EC">
      <w:r>
        <w:rPr>
          <w:b/>
        </w:rPr>
        <w:t>Community Action Partnership</w:t>
      </w:r>
      <w:r w:rsidR="00B54BFE" w:rsidRPr="00942D0E">
        <w:rPr>
          <w:b/>
        </w:rPr>
        <w:t xml:space="preserve"> of Ra</w:t>
      </w:r>
      <w:r w:rsidR="00E1274A">
        <w:rPr>
          <w:b/>
        </w:rPr>
        <w:t xml:space="preserve">msey and Washington Counties: </w:t>
      </w:r>
      <w:r w:rsidR="00942D0E" w:rsidRPr="00942D0E">
        <w:rPr>
          <w:b/>
        </w:rPr>
        <w:t>“</w:t>
      </w:r>
      <w:r w:rsidR="00B54BFE" w:rsidRPr="00942D0E">
        <w:rPr>
          <w:b/>
        </w:rPr>
        <w:t>The Vehicle Repair Fund</w:t>
      </w:r>
      <w:r w:rsidR="00942D0E" w:rsidRPr="00942D0E">
        <w:rPr>
          <w:b/>
        </w:rPr>
        <w:t>:”</w:t>
      </w:r>
      <w:r w:rsidR="00942D0E">
        <w:t xml:space="preserve"> Establishment of a vehicle repair fund partnering with n</w:t>
      </w:r>
      <w:r w:rsidR="00E1274A">
        <w:t xml:space="preserve">eighborhood car repair sites. </w:t>
      </w:r>
      <w:r w:rsidR="00942D0E">
        <w:t>L</w:t>
      </w:r>
      <w:r w:rsidR="00E1274A">
        <w:t xml:space="preserve">ocal Contact: </w:t>
      </w:r>
      <w:r>
        <w:t>Brooke Walker (</w:t>
      </w:r>
      <w:hyperlink r:id="rId17" w:history="1">
        <w:r w:rsidRPr="00014666">
          <w:rPr>
            <w:rStyle w:val="Hyperlink"/>
          </w:rPr>
          <w:t>bwalker@caprw.org</w:t>
        </w:r>
      </w:hyperlink>
      <w:r>
        <w:t>)</w:t>
      </w:r>
    </w:p>
    <w:p w:rsidR="00942D0E" w:rsidRDefault="00940619" w:rsidP="002376EC">
      <w:r>
        <w:rPr>
          <w:b/>
        </w:rPr>
        <w:t xml:space="preserve">Community Action Partnership of </w:t>
      </w:r>
      <w:r w:rsidR="00942D0E" w:rsidRPr="00942D0E">
        <w:rPr>
          <w:b/>
        </w:rPr>
        <w:t>Hennepin</w:t>
      </w:r>
      <w:r>
        <w:rPr>
          <w:b/>
        </w:rPr>
        <w:t xml:space="preserve"> County</w:t>
      </w:r>
      <w:r w:rsidR="00E1274A">
        <w:rPr>
          <w:b/>
        </w:rPr>
        <w:t xml:space="preserve">: </w:t>
      </w:r>
      <w:r w:rsidR="00942D0E" w:rsidRPr="00942D0E">
        <w:rPr>
          <w:b/>
        </w:rPr>
        <w:t>“Lift to Work Transportation Program:”</w:t>
      </w:r>
      <w:r w:rsidR="00E1274A">
        <w:t xml:space="preserve"> </w:t>
      </w:r>
      <w:r w:rsidR="00942D0E">
        <w:t>Program of partnering to provide discounted labor and parts in cooperation with n</w:t>
      </w:r>
      <w:r w:rsidR="00E1274A">
        <w:t xml:space="preserve">eighborhood car repair sites. </w:t>
      </w:r>
      <w:r w:rsidR="00942D0E">
        <w:t xml:space="preserve">Local Contact:  </w:t>
      </w:r>
      <w:r w:rsidR="00C97C88">
        <w:t>Theresa Leonard</w:t>
      </w:r>
      <w:r w:rsidR="00942D0E" w:rsidRPr="005F5DB1">
        <w:t xml:space="preserve"> </w:t>
      </w:r>
      <w:r w:rsidR="00C97C88">
        <w:t>(</w:t>
      </w:r>
      <w:hyperlink r:id="rId18" w:history="1">
        <w:r w:rsidR="00C97C88" w:rsidRPr="002A29B2">
          <w:rPr>
            <w:rStyle w:val="Hyperlink"/>
          </w:rPr>
          <w:t>tleonard@caphennepin.org</w:t>
        </w:r>
      </w:hyperlink>
      <w:r w:rsidR="00C97C88">
        <w:t>)</w:t>
      </w:r>
    </w:p>
    <w:p w:rsidR="00F17747" w:rsidRDefault="0056004F" w:rsidP="002376EC">
      <w:r w:rsidRPr="0056004F">
        <w:rPr>
          <w:b/>
        </w:rPr>
        <w:t>Hmong American Partnership: “Getting to Work:”</w:t>
      </w:r>
      <w:r>
        <w:t xml:space="preserve"> Establishment of automobile maintenance and repair services and financial education in partnership with</w:t>
      </w:r>
      <w:r w:rsidR="00940619">
        <w:t xml:space="preserve"> neighborhood car repair sites</w:t>
      </w:r>
      <w:r w:rsidR="00E1274A">
        <w:t xml:space="preserve">. </w:t>
      </w:r>
      <w:r w:rsidR="00E1274A" w:rsidRPr="005F5DB1">
        <w:t xml:space="preserve">Local Contact: </w:t>
      </w:r>
      <w:r w:rsidR="00F17747">
        <w:t>Derlee Moua (</w:t>
      </w:r>
      <w:hyperlink r:id="rId19" w:history="1">
        <w:r w:rsidR="00F17747" w:rsidRPr="00531B68">
          <w:rPr>
            <w:rStyle w:val="Hyperlink"/>
          </w:rPr>
          <w:t>derleem@hmong.org</w:t>
        </w:r>
      </w:hyperlink>
      <w:r w:rsidR="00F17747">
        <w:t>)</w:t>
      </w:r>
    </w:p>
    <w:p w:rsidR="0056004F" w:rsidRDefault="0056004F" w:rsidP="002376EC">
      <w:r w:rsidRPr="0056004F">
        <w:rPr>
          <w:b/>
        </w:rPr>
        <w:t>Arrowhead Economic Opportunity Agency: “Community Care Auto Repair:”</w:t>
      </w:r>
      <w:r>
        <w:t xml:space="preserve"> Establishment of an auto repair garage and the use of the shop coordinator position as a work experience opportunity in partnership with the Northland Foundation, DuWayne Peterson, University of Minnesota/Duluth Center for E</w:t>
      </w:r>
      <w:r w:rsidR="00E1274A">
        <w:t xml:space="preserve">conomic Development, and RMS. Local Contact: </w:t>
      </w:r>
      <w:r w:rsidR="00940619">
        <w:t>Beth Peterson (</w:t>
      </w:r>
      <w:hyperlink r:id="rId20" w:history="1">
        <w:r w:rsidR="00940619" w:rsidRPr="005F5DB1">
          <w:rPr>
            <w:rStyle w:val="Hyperlink"/>
          </w:rPr>
          <w:t>beth.peterson@aeoa.org</w:t>
        </w:r>
      </w:hyperlink>
      <w:r w:rsidR="00940619" w:rsidRPr="005F5DB1">
        <w:t>)</w:t>
      </w:r>
    </w:p>
    <w:p w:rsidR="0056004F" w:rsidRDefault="0056004F" w:rsidP="002376EC">
      <w:r w:rsidRPr="0056004F">
        <w:rPr>
          <w:b/>
        </w:rPr>
        <w:t>United Community Action Partnership, Inc.: “Helping People to Get There:”</w:t>
      </w:r>
      <w:r w:rsidR="00E1274A">
        <w:t xml:space="preserve"> </w:t>
      </w:r>
      <w:r>
        <w:t>Establishment and enhancement of a vehicle donation and recondition program in partnership with various offices of the Central Minnesota Jobs and Training Workforce Development Area, and neighborhood car re</w:t>
      </w:r>
      <w:r w:rsidR="00E1274A">
        <w:t xml:space="preserve">pair sites. Local Contact: </w:t>
      </w:r>
      <w:r w:rsidR="00940619" w:rsidRPr="005F5DB1">
        <w:t xml:space="preserve">Jonathan </w:t>
      </w:r>
      <w:r w:rsidR="005F5DB1">
        <w:t xml:space="preserve">                             </w:t>
      </w:r>
      <w:r w:rsidR="00A3695A">
        <w:t xml:space="preserve">  </w:t>
      </w:r>
      <w:r w:rsidR="00940619" w:rsidRPr="005F5DB1">
        <w:t>Marchand (</w:t>
      </w:r>
      <w:hyperlink r:id="rId21" w:history="1">
        <w:r w:rsidR="00940619" w:rsidRPr="005F5DB1">
          <w:rPr>
            <w:rStyle w:val="Hyperlink"/>
          </w:rPr>
          <w:t>Jonathan.Marchand@unitedcapmn.org</w:t>
        </w:r>
      </w:hyperlink>
      <w:r w:rsidR="00940619" w:rsidRPr="005F5DB1">
        <w:t>)</w:t>
      </w:r>
    </w:p>
    <w:p w:rsidR="0056004F" w:rsidRDefault="00E1274A" w:rsidP="002376EC">
      <w:r>
        <w:rPr>
          <w:b/>
        </w:rPr>
        <w:t xml:space="preserve">Resource West: </w:t>
      </w:r>
      <w:r w:rsidR="0056004F" w:rsidRPr="0056004F">
        <w:rPr>
          <w:b/>
        </w:rPr>
        <w:t>“Transporting to Self-Sufficiency in Western Hennepin County:”</w:t>
      </w:r>
      <w:r w:rsidR="0056004F">
        <w:t xml:space="preserve"> Establishment of grants for car repair and maintenance and establishment of credit counseling in partnership with </w:t>
      </w:r>
      <w:r>
        <w:t xml:space="preserve">local social service agencies. Local Contact: </w:t>
      </w:r>
      <w:r w:rsidR="007B4745">
        <w:t>Tarrah Palm (</w:t>
      </w:r>
      <w:hyperlink r:id="rId22" w:history="1">
        <w:r w:rsidR="007B4745" w:rsidRPr="00932CA1">
          <w:rPr>
            <w:rStyle w:val="Hyperlink"/>
          </w:rPr>
          <w:t>tarrah@resourcewest.org</w:t>
        </w:r>
      </w:hyperlink>
      <w:r w:rsidR="007B4745">
        <w:t>)</w:t>
      </w:r>
    </w:p>
    <w:p w:rsidR="00F558B6" w:rsidRPr="00F558B6" w:rsidRDefault="009B64EE" w:rsidP="007C3CA7">
      <w:pPr>
        <w:pStyle w:val="Heading2"/>
      </w:pPr>
      <w:bookmarkStart w:id="11" w:name="_Toc30765409"/>
      <w:r>
        <w:t>Performance Measures</w:t>
      </w:r>
      <w:bookmarkEnd w:id="11"/>
    </w:p>
    <w:p w:rsidR="003D7F48" w:rsidRDefault="003D7F48" w:rsidP="00783EF7">
      <w:pPr>
        <w:rPr>
          <w:rFonts w:eastAsiaTheme="minorHAnsi"/>
          <w:lang w:bidi="ar-SA"/>
        </w:rPr>
      </w:pPr>
      <w:r w:rsidRPr="003D7F48">
        <w:rPr>
          <w:rFonts w:eastAsiaTheme="minorHAnsi"/>
          <w:lang w:bidi="ar-SA"/>
        </w:rPr>
        <w:t>Note: The data</w:t>
      </w:r>
      <w:r w:rsidR="007B4745">
        <w:rPr>
          <w:rFonts w:eastAsiaTheme="minorHAnsi"/>
          <w:lang w:bidi="ar-SA"/>
        </w:rPr>
        <w:t xml:space="preserve"> included below is from the individual grantee reports</w:t>
      </w:r>
      <w:r w:rsidR="00096F09">
        <w:rPr>
          <w:rFonts w:eastAsiaTheme="minorHAnsi"/>
          <w:lang w:bidi="ar-SA"/>
        </w:rPr>
        <w:t xml:space="preserve"> and includes participants and outcomes from both SFY 2018 and SFY 2019 funding.</w:t>
      </w:r>
    </w:p>
    <w:tbl>
      <w:tblPr>
        <w:tblStyle w:val="TableGrid"/>
        <w:tblW w:w="0" w:type="auto"/>
        <w:tblLook w:val="04A0" w:firstRow="1" w:lastRow="0" w:firstColumn="1" w:lastColumn="0" w:noHBand="0" w:noVBand="1"/>
        <w:tblCaption w:val="Services Provided to Program Participants"/>
        <w:tblDescription w:val="Type of service provided, number and percentage of Getting to Work participants receiving the service"/>
      </w:tblPr>
      <w:tblGrid>
        <w:gridCol w:w="3356"/>
        <w:gridCol w:w="3357"/>
        <w:gridCol w:w="3357"/>
      </w:tblGrid>
      <w:tr w:rsidR="007B4745" w:rsidTr="00940812">
        <w:trPr>
          <w:tblHeader/>
        </w:trPr>
        <w:tc>
          <w:tcPr>
            <w:tcW w:w="3356" w:type="dxa"/>
            <w:shd w:val="clear" w:color="auto" w:fill="D9D9D9" w:themeFill="background1" w:themeFillShade="D9"/>
            <w:vAlign w:val="center"/>
          </w:tcPr>
          <w:p w:rsidR="007B4745" w:rsidRPr="007B4745" w:rsidRDefault="007B4745" w:rsidP="00096F09">
            <w:pPr>
              <w:jc w:val="center"/>
              <w:rPr>
                <w:rFonts w:eastAsiaTheme="minorHAnsi"/>
                <w:sz w:val="28"/>
                <w:szCs w:val="28"/>
                <w:lang w:bidi="ar-SA"/>
              </w:rPr>
            </w:pPr>
            <w:r w:rsidRPr="007B4745">
              <w:rPr>
                <w:rFonts w:eastAsiaTheme="minorHAnsi"/>
                <w:sz w:val="28"/>
                <w:szCs w:val="28"/>
                <w:lang w:bidi="ar-SA"/>
              </w:rPr>
              <w:t>Service</w:t>
            </w:r>
            <w:r w:rsidR="00B44092">
              <w:rPr>
                <w:rFonts w:eastAsiaTheme="minorHAnsi"/>
                <w:sz w:val="28"/>
                <w:szCs w:val="28"/>
                <w:lang w:bidi="ar-SA"/>
              </w:rPr>
              <w:t xml:space="preserve"> Provided</w:t>
            </w:r>
          </w:p>
        </w:tc>
        <w:tc>
          <w:tcPr>
            <w:tcW w:w="3357" w:type="dxa"/>
            <w:shd w:val="clear" w:color="auto" w:fill="D9D9D9" w:themeFill="background1" w:themeFillShade="D9"/>
            <w:vAlign w:val="center"/>
          </w:tcPr>
          <w:p w:rsidR="007B4745" w:rsidRPr="007B4745" w:rsidRDefault="007B4745" w:rsidP="00096F09">
            <w:pPr>
              <w:jc w:val="center"/>
              <w:rPr>
                <w:rFonts w:eastAsiaTheme="minorHAnsi"/>
                <w:sz w:val="28"/>
                <w:szCs w:val="28"/>
                <w:lang w:bidi="ar-SA"/>
              </w:rPr>
            </w:pPr>
            <w:r w:rsidRPr="007B4745">
              <w:rPr>
                <w:rFonts w:eastAsiaTheme="minorHAnsi"/>
                <w:sz w:val="28"/>
                <w:szCs w:val="28"/>
                <w:lang w:bidi="ar-SA"/>
              </w:rPr>
              <w:t>Number of Participants</w:t>
            </w:r>
          </w:p>
        </w:tc>
        <w:tc>
          <w:tcPr>
            <w:tcW w:w="3357" w:type="dxa"/>
            <w:shd w:val="clear" w:color="auto" w:fill="D9D9D9" w:themeFill="background1" w:themeFillShade="D9"/>
            <w:vAlign w:val="center"/>
          </w:tcPr>
          <w:p w:rsidR="007B4745" w:rsidRPr="007B4745" w:rsidRDefault="007B4745" w:rsidP="00096F09">
            <w:pPr>
              <w:jc w:val="center"/>
              <w:rPr>
                <w:rFonts w:eastAsiaTheme="minorHAnsi"/>
                <w:sz w:val="28"/>
                <w:szCs w:val="28"/>
                <w:lang w:bidi="ar-SA"/>
              </w:rPr>
            </w:pPr>
            <w:r w:rsidRPr="007B4745">
              <w:rPr>
                <w:rFonts w:eastAsiaTheme="minorHAnsi"/>
                <w:sz w:val="28"/>
                <w:szCs w:val="28"/>
                <w:lang w:bidi="ar-SA"/>
              </w:rPr>
              <w:t xml:space="preserve">Percent of Program </w:t>
            </w:r>
            <w:r w:rsidRPr="00CF00E2">
              <w:rPr>
                <w:rFonts w:eastAsiaTheme="minorHAnsi"/>
                <w:sz w:val="28"/>
                <w:szCs w:val="28"/>
                <w:lang w:bidi="ar-SA"/>
              </w:rPr>
              <w:t>Participants</w:t>
            </w:r>
            <w:r w:rsidR="00B315F9" w:rsidRPr="00CF00E2">
              <w:rPr>
                <w:rFonts w:eastAsiaTheme="minorHAnsi"/>
                <w:sz w:val="28"/>
                <w:szCs w:val="28"/>
                <w:lang w:bidi="ar-SA"/>
              </w:rPr>
              <w:t xml:space="preserve"> (N=</w:t>
            </w:r>
            <w:r w:rsidR="004F1AC5" w:rsidRPr="00CF00E2">
              <w:rPr>
                <w:rFonts w:eastAsiaTheme="minorHAnsi"/>
                <w:sz w:val="28"/>
                <w:szCs w:val="28"/>
                <w:lang w:bidi="ar-SA"/>
              </w:rPr>
              <w:t>412</w:t>
            </w:r>
            <w:r w:rsidR="00B315F9" w:rsidRPr="00CF00E2">
              <w:rPr>
                <w:rFonts w:eastAsiaTheme="minorHAnsi"/>
                <w:sz w:val="28"/>
                <w:szCs w:val="28"/>
                <w:lang w:bidi="ar-SA"/>
              </w:rPr>
              <w:t>)</w:t>
            </w:r>
          </w:p>
        </w:tc>
      </w:tr>
      <w:tr w:rsidR="007B4745" w:rsidTr="007B4745">
        <w:tc>
          <w:tcPr>
            <w:tcW w:w="3356" w:type="dxa"/>
          </w:tcPr>
          <w:p w:rsidR="007B4745" w:rsidRDefault="007B4745" w:rsidP="007B4745">
            <w:pPr>
              <w:jc w:val="center"/>
              <w:rPr>
                <w:rFonts w:eastAsiaTheme="minorHAnsi"/>
                <w:lang w:bidi="ar-SA"/>
              </w:rPr>
            </w:pPr>
            <w:r>
              <w:rPr>
                <w:rFonts w:eastAsiaTheme="minorHAnsi"/>
                <w:lang w:bidi="ar-SA"/>
              </w:rPr>
              <w:t>Provision of Motor Vehicle</w:t>
            </w:r>
          </w:p>
        </w:tc>
        <w:tc>
          <w:tcPr>
            <w:tcW w:w="3357" w:type="dxa"/>
          </w:tcPr>
          <w:p w:rsidR="007B4745" w:rsidRPr="004F1AC5" w:rsidRDefault="00F75403" w:rsidP="00940619">
            <w:pPr>
              <w:jc w:val="center"/>
              <w:rPr>
                <w:rFonts w:eastAsiaTheme="minorHAnsi"/>
                <w:lang w:bidi="ar-SA"/>
              </w:rPr>
            </w:pPr>
            <w:r w:rsidRPr="004F1AC5">
              <w:rPr>
                <w:rFonts w:eastAsiaTheme="minorHAnsi"/>
                <w:lang w:bidi="ar-SA"/>
              </w:rPr>
              <w:t>54</w:t>
            </w:r>
          </w:p>
        </w:tc>
        <w:tc>
          <w:tcPr>
            <w:tcW w:w="3357" w:type="dxa"/>
          </w:tcPr>
          <w:p w:rsidR="007B4745" w:rsidRPr="004F1AC5" w:rsidRDefault="004F1AC5" w:rsidP="00940619">
            <w:pPr>
              <w:jc w:val="center"/>
              <w:rPr>
                <w:rFonts w:eastAsiaTheme="minorHAnsi"/>
                <w:lang w:bidi="ar-SA"/>
              </w:rPr>
            </w:pPr>
            <w:r>
              <w:rPr>
                <w:rFonts w:eastAsiaTheme="minorHAnsi"/>
                <w:lang w:bidi="ar-SA"/>
              </w:rPr>
              <w:t>13.1</w:t>
            </w:r>
            <w:r w:rsidR="00F75403" w:rsidRPr="004F1AC5">
              <w:rPr>
                <w:rFonts w:eastAsiaTheme="minorHAnsi"/>
                <w:lang w:bidi="ar-SA"/>
              </w:rPr>
              <w:t>%</w:t>
            </w:r>
          </w:p>
        </w:tc>
      </w:tr>
      <w:tr w:rsidR="007B4745" w:rsidTr="007B4745">
        <w:tc>
          <w:tcPr>
            <w:tcW w:w="3356" w:type="dxa"/>
          </w:tcPr>
          <w:p w:rsidR="007B4745" w:rsidRDefault="007B4745" w:rsidP="007B4745">
            <w:pPr>
              <w:jc w:val="center"/>
              <w:rPr>
                <w:rFonts w:eastAsiaTheme="minorHAnsi"/>
                <w:lang w:bidi="ar-SA"/>
              </w:rPr>
            </w:pPr>
            <w:r>
              <w:rPr>
                <w:rFonts w:eastAsiaTheme="minorHAnsi"/>
                <w:lang w:bidi="ar-SA"/>
              </w:rPr>
              <w:t>Motor vehicle repair service</w:t>
            </w:r>
          </w:p>
        </w:tc>
        <w:tc>
          <w:tcPr>
            <w:tcW w:w="3357" w:type="dxa"/>
          </w:tcPr>
          <w:p w:rsidR="007B4745" w:rsidRPr="004F1AC5" w:rsidRDefault="00F75403" w:rsidP="00940619">
            <w:pPr>
              <w:jc w:val="center"/>
              <w:rPr>
                <w:rFonts w:eastAsiaTheme="minorHAnsi"/>
                <w:lang w:bidi="ar-SA"/>
              </w:rPr>
            </w:pPr>
            <w:r w:rsidRPr="004F1AC5">
              <w:rPr>
                <w:rFonts w:eastAsiaTheme="minorHAnsi"/>
                <w:lang w:bidi="ar-SA"/>
              </w:rPr>
              <w:t>358</w:t>
            </w:r>
          </w:p>
        </w:tc>
        <w:tc>
          <w:tcPr>
            <w:tcW w:w="3357" w:type="dxa"/>
          </w:tcPr>
          <w:p w:rsidR="007B4745" w:rsidRPr="004F1AC5" w:rsidRDefault="004F1AC5" w:rsidP="00940619">
            <w:pPr>
              <w:jc w:val="center"/>
              <w:rPr>
                <w:rFonts w:eastAsiaTheme="minorHAnsi"/>
                <w:lang w:bidi="ar-SA"/>
              </w:rPr>
            </w:pPr>
            <w:r>
              <w:rPr>
                <w:rFonts w:eastAsiaTheme="minorHAnsi"/>
                <w:lang w:bidi="ar-SA"/>
              </w:rPr>
              <w:t>86.9</w:t>
            </w:r>
            <w:r w:rsidR="00B315F9" w:rsidRPr="004F1AC5">
              <w:rPr>
                <w:rFonts w:eastAsiaTheme="minorHAnsi"/>
                <w:lang w:bidi="ar-SA"/>
              </w:rPr>
              <w:t>%</w:t>
            </w:r>
          </w:p>
        </w:tc>
      </w:tr>
      <w:tr w:rsidR="007B4745" w:rsidTr="007B4745">
        <w:tc>
          <w:tcPr>
            <w:tcW w:w="3356" w:type="dxa"/>
          </w:tcPr>
          <w:p w:rsidR="007B4745" w:rsidRDefault="007B4745" w:rsidP="007B4745">
            <w:pPr>
              <w:jc w:val="center"/>
              <w:rPr>
                <w:rFonts w:eastAsiaTheme="minorHAnsi"/>
                <w:lang w:bidi="ar-SA"/>
              </w:rPr>
            </w:pPr>
            <w:r>
              <w:rPr>
                <w:rFonts w:eastAsiaTheme="minorHAnsi"/>
                <w:lang w:bidi="ar-SA"/>
              </w:rPr>
              <w:t>Motor vehicle loan</w:t>
            </w:r>
          </w:p>
        </w:tc>
        <w:tc>
          <w:tcPr>
            <w:tcW w:w="3357" w:type="dxa"/>
          </w:tcPr>
          <w:p w:rsidR="007B4745" w:rsidRPr="004F1AC5" w:rsidRDefault="00940619" w:rsidP="00940619">
            <w:pPr>
              <w:jc w:val="center"/>
              <w:rPr>
                <w:rFonts w:eastAsiaTheme="minorHAnsi"/>
                <w:lang w:bidi="ar-SA"/>
              </w:rPr>
            </w:pPr>
            <w:r w:rsidRPr="004F1AC5">
              <w:rPr>
                <w:rFonts w:eastAsiaTheme="minorHAnsi"/>
                <w:lang w:bidi="ar-SA"/>
              </w:rPr>
              <w:t>0</w:t>
            </w:r>
          </w:p>
        </w:tc>
        <w:tc>
          <w:tcPr>
            <w:tcW w:w="3357" w:type="dxa"/>
          </w:tcPr>
          <w:p w:rsidR="007B4745" w:rsidRPr="004F1AC5" w:rsidRDefault="00940619" w:rsidP="00940619">
            <w:pPr>
              <w:jc w:val="center"/>
              <w:rPr>
                <w:rFonts w:eastAsiaTheme="minorHAnsi"/>
                <w:lang w:bidi="ar-SA"/>
              </w:rPr>
            </w:pPr>
            <w:r w:rsidRPr="004F1AC5">
              <w:rPr>
                <w:rFonts w:eastAsiaTheme="minorHAnsi"/>
                <w:lang w:bidi="ar-SA"/>
              </w:rPr>
              <w:t>0.0%</w:t>
            </w:r>
          </w:p>
        </w:tc>
      </w:tr>
    </w:tbl>
    <w:p w:rsidR="007B4745" w:rsidRDefault="007B4745" w:rsidP="00783EF7">
      <w:pPr>
        <w:rPr>
          <w:rFonts w:eastAsiaTheme="minorHAnsi"/>
          <w:lang w:bidi="ar-SA"/>
        </w:rPr>
      </w:pPr>
    </w:p>
    <w:tbl>
      <w:tblPr>
        <w:tblStyle w:val="TableGrid"/>
        <w:tblW w:w="0" w:type="auto"/>
        <w:tblLook w:val="04A0" w:firstRow="1" w:lastRow="0" w:firstColumn="1" w:lastColumn="0" w:noHBand="0" w:noVBand="1"/>
        <w:tblCaption w:val="Outcome of Program Services Reported by Participants"/>
        <w:tblDescription w:val="Outcome achieved, number and percentage of participants who reported reaching that outcome."/>
      </w:tblPr>
      <w:tblGrid>
        <w:gridCol w:w="3356"/>
        <w:gridCol w:w="3357"/>
        <w:gridCol w:w="3357"/>
      </w:tblGrid>
      <w:tr w:rsidR="00655253" w:rsidTr="00940812">
        <w:trPr>
          <w:tblHeader/>
        </w:trPr>
        <w:tc>
          <w:tcPr>
            <w:tcW w:w="3356" w:type="dxa"/>
            <w:shd w:val="clear" w:color="auto" w:fill="D9D9D9" w:themeFill="background1" w:themeFillShade="D9"/>
            <w:vAlign w:val="center"/>
          </w:tcPr>
          <w:p w:rsidR="00655253" w:rsidRPr="00655253" w:rsidRDefault="00655253" w:rsidP="00096F09">
            <w:pPr>
              <w:jc w:val="center"/>
              <w:rPr>
                <w:rFonts w:eastAsiaTheme="minorHAnsi"/>
                <w:sz w:val="28"/>
                <w:szCs w:val="28"/>
                <w:lang w:bidi="ar-SA"/>
              </w:rPr>
            </w:pPr>
            <w:r w:rsidRPr="00655253">
              <w:rPr>
                <w:rFonts w:eastAsiaTheme="minorHAnsi"/>
                <w:sz w:val="28"/>
                <w:szCs w:val="28"/>
                <w:lang w:bidi="ar-SA"/>
              </w:rPr>
              <w:t xml:space="preserve">Program Helped </w:t>
            </w:r>
            <w:r w:rsidR="00096F09">
              <w:rPr>
                <w:rFonts w:eastAsiaTheme="minorHAnsi"/>
                <w:sz w:val="28"/>
                <w:szCs w:val="28"/>
                <w:lang w:bidi="ar-SA"/>
              </w:rPr>
              <w:t>Participants</w:t>
            </w:r>
            <w:r w:rsidR="00B44092">
              <w:rPr>
                <w:rFonts w:eastAsiaTheme="minorHAnsi"/>
                <w:sz w:val="28"/>
                <w:szCs w:val="28"/>
                <w:lang w:bidi="ar-SA"/>
              </w:rPr>
              <w:t xml:space="preserve"> </w:t>
            </w:r>
            <w:r w:rsidRPr="00655253">
              <w:rPr>
                <w:rFonts w:eastAsiaTheme="minorHAnsi"/>
                <w:sz w:val="28"/>
                <w:szCs w:val="28"/>
                <w:lang w:bidi="ar-SA"/>
              </w:rPr>
              <w:t>To</w:t>
            </w:r>
            <w:r w:rsidR="00B44092">
              <w:rPr>
                <w:rFonts w:eastAsiaTheme="minorHAnsi"/>
                <w:sz w:val="28"/>
                <w:szCs w:val="28"/>
                <w:lang w:bidi="ar-SA"/>
              </w:rPr>
              <w:t>:</w:t>
            </w:r>
          </w:p>
        </w:tc>
        <w:tc>
          <w:tcPr>
            <w:tcW w:w="3357" w:type="dxa"/>
            <w:shd w:val="clear" w:color="auto" w:fill="D9D9D9" w:themeFill="background1" w:themeFillShade="D9"/>
            <w:vAlign w:val="center"/>
          </w:tcPr>
          <w:p w:rsidR="00655253" w:rsidRPr="00655253" w:rsidRDefault="00655253" w:rsidP="00096F09">
            <w:pPr>
              <w:jc w:val="center"/>
              <w:rPr>
                <w:rFonts w:eastAsiaTheme="minorHAnsi"/>
                <w:sz w:val="28"/>
                <w:szCs w:val="28"/>
                <w:lang w:bidi="ar-SA"/>
              </w:rPr>
            </w:pPr>
            <w:r w:rsidRPr="00655253">
              <w:rPr>
                <w:rFonts w:eastAsiaTheme="minorHAnsi"/>
                <w:sz w:val="28"/>
                <w:szCs w:val="28"/>
                <w:lang w:bidi="ar-SA"/>
              </w:rPr>
              <w:t>Number of Participants</w:t>
            </w:r>
            <w:r w:rsidR="00F41F7A">
              <w:rPr>
                <w:rFonts w:eastAsiaTheme="minorHAnsi"/>
                <w:sz w:val="28"/>
                <w:szCs w:val="28"/>
                <w:lang w:bidi="ar-SA"/>
              </w:rPr>
              <w:t xml:space="preserve"> </w:t>
            </w:r>
            <w:r w:rsidR="00F41F7A">
              <w:rPr>
                <w:rFonts w:eastAsiaTheme="minorHAnsi"/>
                <w:sz w:val="28"/>
                <w:szCs w:val="28"/>
                <w:lang w:bidi="ar-SA"/>
              </w:rPr>
              <w:br/>
            </w:r>
            <w:r w:rsidR="00F41F7A" w:rsidRPr="00F41F7A">
              <w:rPr>
                <w:rFonts w:eastAsiaTheme="minorHAnsi"/>
                <w:lang w:bidi="ar-SA"/>
              </w:rPr>
              <w:t>(</w:t>
            </w:r>
            <w:r w:rsidR="00F41F7A">
              <w:rPr>
                <w:rFonts w:eastAsiaTheme="minorHAnsi"/>
                <w:lang w:bidi="ar-SA"/>
              </w:rPr>
              <w:t>of those that</w:t>
            </w:r>
            <w:r w:rsidR="00F41F7A" w:rsidRPr="00F41F7A">
              <w:rPr>
                <w:rFonts w:eastAsiaTheme="minorHAnsi"/>
                <w:lang w:bidi="ar-SA"/>
              </w:rPr>
              <w:t xml:space="preserve"> respond</w:t>
            </w:r>
            <w:r w:rsidR="00F41F7A">
              <w:rPr>
                <w:rFonts w:eastAsiaTheme="minorHAnsi"/>
                <w:lang w:bidi="ar-SA"/>
              </w:rPr>
              <w:t>ed</w:t>
            </w:r>
            <w:r w:rsidR="00F41F7A" w:rsidRPr="00F41F7A">
              <w:rPr>
                <w:rFonts w:eastAsiaTheme="minorHAnsi"/>
                <w:lang w:bidi="ar-SA"/>
              </w:rPr>
              <w:t xml:space="preserve"> to</w:t>
            </w:r>
            <w:r w:rsidR="00F41F7A">
              <w:rPr>
                <w:rFonts w:eastAsiaTheme="minorHAnsi"/>
                <w:lang w:bidi="ar-SA"/>
              </w:rPr>
              <w:t xml:space="preserve"> the</w:t>
            </w:r>
            <w:r w:rsidR="00F41F7A" w:rsidRPr="00F41F7A">
              <w:rPr>
                <w:rFonts w:eastAsiaTheme="minorHAnsi"/>
                <w:lang w:bidi="ar-SA"/>
              </w:rPr>
              <w:t xml:space="preserve"> follow up survey)</w:t>
            </w:r>
          </w:p>
        </w:tc>
        <w:tc>
          <w:tcPr>
            <w:tcW w:w="3357" w:type="dxa"/>
            <w:shd w:val="clear" w:color="auto" w:fill="D9D9D9" w:themeFill="background1" w:themeFillShade="D9"/>
            <w:vAlign w:val="center"/>
          </w:tcPr>
          <w:p w:rsidR="00655253" w:rsidRPr="00F41F7A" w:rsidRDefault="00655253" w:rsidP="00096F09">
            <w:pPr>
              <w:jc w:val="center"/>
              <w:rPr>
                <w:rFonts w:eastAsiaTheme="minorHAnsi"/>
                <w:sz w:val="28"/>
                <w:szCs w:val="28"/>
                <w:lang w:bidi="ar-SA"/>
              </w:rPr>
            </w:pPr>
            <w:r w:rsidRPr="00F41F7A">
              <w:rPr>
                <w:rFonts w:eastAsiaTheme="minorHAnsi"/>
                <w:sz w:val="28"/>
                <w:szCs w:val="28"/>
                <w:lang w:bidi="ar-SA"/>
              </w:rPr>
              <w:t>Percent of Program Participants</w:t>
            </w:r>
            <w:r w:rsidR="00B315F9" w:rsidRPr="00F41F7A">
              <w:rPr>
                <w:rFonts w:eastAsiaTheme="minorHAnsi"/>
                <w:sz w:val="28"/>
                <w:szCs w:val="28"/>
                <w:lang w:bidi="ar-SA"/>
              </w:rPr>
              <w:t xml:space="preserve"> (N=173)</w:t>
            </w:r>
            <w:r w:rsidR="00F41F7A">
              <w:rPr>
                <w:rFonts w:eastAsiaTheme="minorHAnsi"/>
                <w:sz w:val="28"/>
                <w:szCs w:val="28"/>
                <w:lang w:bidi="ar-SA"/>
              </w:rPr>
              <w:t xml:space="preserve"> </w:t>
            </w:r>
          </w:p>
        </w:tc>
      </w:tr>
      <w:tr w:rsidR="00655253" w:rsidTr="00940812">
        <w:tc>
          <w:tcPr>
            <w:tcW w:w="3356" w:type="dxa"/>
            <w:vAlign w:val="center"/>
          </w:tcPr>
          <w:p w:rsidR="00655253" w:rsidRDefault="00655253" w:rsidP="00940619">
            <w:pPr>
              <w:jc w:val="center"/>
              <w:rPr>
                <w:rFonts w:eastAsiaTheme="minorHAnsi"/>
                <w:lang w:bidi="ar-SA"/>
              </w:rPr>
            </w:pPr>
            <w:r>
              <w:rPr>
                <w:rFonts w:eastAsiaTheme="minorHAnsi"/>
                <w:lang w:bidi="ar-SA"/>
              </w:rPr>
              <w:t>Obtain a job</w:t>
            </w:r>
            <w:r w:rsidR="00940619">
              <w:rPr>
                <w:rFonts w:eastAsiaTheme="minorHAnsi"/>
                <w:lang w:bidi="ar-SA"/>
              </w:rPr>
              <w:t xml:space="preserve"> </w:t>
            </w:r>
          </w:p>
        </w:tc>
        <w:tc>
          <w:tcPr>
            <w:tcW w:w="3357" w:type="dxa"/>
            <w:vAlign w:val="center"/>
          </w:tcPr>
          <w:p w:rsidR="00655253" w:rsidRPr="00940812" w:rsidRDefault="00B315F9" w:rsidP="00940619">
            <w:pPr>
              <w:jc w:val="center"/>
              <w:rPr>
                <w:rFonts w:eastAsiaTheme="minorHAnsi"/>
                <w:lang w:bidi="ar-SA"/>
              </w:rPr>
            </w:pPr>
            <w:r w:rsidRPr="00940812">
              <w:rPr>
                <w:rFonts w:eastAsiaTheme="minorHAnsi"/>
                <w:lang w:bidi="ar-SA"/>
              </w:rPr>
              <w:t>61</w:t>
            </w:r>
          </w:p>
        </w:tc>
        <w:tc>
          <w:tcPr>
            <w:tcW w:w="3357" w:type="dxa"/>
            <w:vAlign w:val="center"/>
          </w:tcPr>
          <w:p w:rsidR="00655253" w:rsidRPr="00F41F7A" w:rsidRDefault="00B315F9" w:rsidP="00940619">
            <w:pPr>
              <w:jc w:val="center"/>
              <w:rPr>
                <w:rFonts w:eastAsiaTheme="minorHAnsi"/>
                <w:lang w:bidi="ar-SA"/>
              </w:rPr>
            </w:pPr>
            <w:r w:rsidRPr="00F41F7A">
              <w:rPr>
                <w:rFonts w:eastAsiaTheme="minorHAnsi"/>
                <w:lang w:bidi="ar-SA"/>
              </w:rPr>
              <w:t>35.2 %</w:t>
            </w:r>
            <w:r w:rsidR="00940619" w:rsidRPr="00F41F7A">
              <w:rPr>
                <w:rFonts w:eastAsiaTheme="minorHAnsi"/>
                <w:lang w:bidi="ar-SA"/>
              </w:rPr>
              <w:t xml:space="preserve"> of those responding</w:t>
            </w:r>
          </w:p>
        </w:tc>
      </w:tr>
      <w:tr w:rsidR="00655253" w:rsidTr="00940812">
        <w:tc>
          <w:tcPr>
            <w:tcW w:w="3356" w:type="dxa"/>
            <w:vAlign w:val="center"/>
          </w:tcPr>
          <w:p w:rsidR="00655253" w:rsidRDefault="00655253" w:rsidP="00940619">
            <w:pPr>
              <w:jc w:val="center"/>
              <w:rPr>
                <w:rFonts w:eastAsiaTheme="minorHAnsi"/>
                <w:lang w:bidi="ar-SA"/>
              </w:rPr>
            </w:pPr>
            <w:r>
              <w:rPr>
                <w:rFonts w:eastAsiaTheme="minorHAnsi"/>
                <w:lang w:bidi="ar-SA"/>
              </w:rPr>
              <w:t>Keep a job</w:t>
            </w:r>
            <w:r w:rsidR="00940619">
              <w:rPr>
                <w:rFonts w:eastAsiaTheme="minorHAnsi"/>
                <w:lang w:bidi="ar-SA"/>
              </w:rPr>
              <w:t xml:space="preserve"> </w:t>
            </w:r>
          </w:p>
        </w:tc>
        <w:tc>
          <w:tcPr>
            <w:tcW w:w="3357" w:type="dxa"/>
            <w:vAlign w:val="center"/>
          </w:tcPr>
          <w:p w:rsidR="00655253" w:rsidRPr="00940812" w:rsidRDefault="00B315F9" w:rsidP="00940619">
            <w:pPr>
              <w:jc w:val="center"/>
              <w:rPr>
                <w:rFonts w:eastAsiaTheme="minorHAnsi"/>
                <w:lang w:bidi="ar-SA"/>
              </w:rPr>
            </w:pPr>
            <w:r w:rsidRPr="00940812">
              <w:rPr>
                <w:rFonts w:eastAsiaTheme="minorHAnsi"/>
                <w:lang w:bidi="ar-SA"/>
              </w:rPr>
              <w:t>118</w:t>
            </w:r>
          </w:p>
        </w:tc>
        <w:tc>
          <w:tcPr>
            <w:tcW w:w="3357" w:type="dxa"/>
            <w:vAlign w:val="center"/>
          </w:tcPr>
          <w:p w:rsidR="00655253" w:rsidRPr="00F41F7A" w:rsidRDefault="00B315F9" w:rsidP="00940619">
            <w:pPr>
              <w:jc w:val="center"/>
              <w:rPr>
                <w:rFonts w:eastAsiaTheme="minorHAnsi"/>
                <w:lang w:bidi="ar-SA"/>
              </w:rPr>
            </w:pPr>
            <w:r w:rsidRPr="00F41F7A">
              <w:rPr>
                <w:rFonts w:eastAsiaTheme="minorHAnsi"/>
                <w:lang w:bidi="ar-SA"/>
              </w:rPr>
              <w:t>68.2% of</w:t>
            </w:r>
            <w:r w:rsidR="00940619" w:rsidRPr="00F41F7A">
              <w:rPr>
                <w:rFonts w:eastAsiaTheme="minorHAnsi"/>
                <w:lang w:bidi="ar-SA"/>
              </w:rPr>
              <w:t xml:space="preserve"> those responding</w:t>
            </w:r>
          </w:p>
        </w:tc>
      </w:tr>
      <w:tr w:rsidR="00655253" w:rsidTr="00940812">
        <w:tc>
          <w:tcPr>
            <w:tcW w:w="3356" w:type="dxa"/>
            <w:vAlign w:val="center"/>
          </w:tcPr>
          <w:p w:rsidR="00655253" w:rsidRDefault="00655253" w:rsidP="00940619">
            <w:pPr>
              <w:jc w:val="center"/>
              <w:rPr>
                <w:rFonts w:eastAsiaTheme="minorHAnsi"/>
                <w:lang w:bidi="ar-SA"/>
              </w:rPr>
            </w:pPr>
            <w:r>
              <w:rPr>
                <w:rFonts w:eastAsiaTheme="minorHAnsi"/>
                <w:lang w:bidi="ar-SA"/>
              </w:rPr>
              <w:t>Increase wages</w:t>
            </w:r>
            <w:r w:rsidR="00940619">
              <w:rPr>
                <w:rFonts w:eastAsiaTheme="minorHAnsi"/>
                <w:lang w:bidi="ar-SA"/>
              </w:rPr>
              <w:t xml:space="preserve"> </w:t>
            </w:r>
          </w:p>
        </w:tc>
        <w:tc>
          <w:tcPr>
            <w:tcW w:w="3357" w:type="dxa"/>
            <w:vAlign w:val="center"/>
          </w:tcPr>
          <w:p w:rsidR="00655253" w:rsidRPr="00940812" w:rsidRDefault="00B315F9" w:rsidP="00940619">
            <w:pPr>
              <w:jc w:val="center"/>
              <w:rPr>
                <w:rFonts w:eastAsiaTheme="minorHAnsi"/>
                <w:lang w:bidi="ar-SA"/>
              </w:rPr>
            </w:pPr>
            <w:r w:rsidRPr="00940812">
              <w:rPr>
                <w:rFonts w:eastAsiaTheme="minorHAnsi"/>
                <w:lang w:bidi="ar-SA"/>
              </w:rPr>
              <w:t>14</w:t>
            </w:r>
          </w:p>
        </w:tc>
        <w:tc>
          <w:tcPr>
            <w:tcW w:w="3357" w:type="dxa"/>
            <w:vAlign w:val="center"/>
          </w:tcPr>
          <w:p w:rsidR="00655253" w:rsidRPr="00F41F7A" w:rsidRDefault="00B315F9" w:rsidP="00940619">
            <w:pPr>
              <w:jc w:val="center"/>
              <w:rPr>
                <w:rFonts w:eastAsiaTheme="minorHAnsi"/>
                <w:lang w:bidi="ar-SA"/>
              </w:rPr>
            </w:pPr>
            <w:r w:rsidRPr="00F41F7A">
              <w:rPr>
                <w:rFonts w:eastAsiaTheme="minorHAnsi"/>
                <w:lang w:bidi="ar-SA"/>
              </w:rPr>
              <w:t>8.</w:t>
            </w:r>
            <w:r w:rsidR="00CF00E2" w:rsidRPr="00F41F7A">
              <w:rPr>
                <w:rFonts w:eastAsiaTheme="minorHAnsi"/>
                <w:lang w:bidi="ar-SA"/>
              </w:rPr>
              <w:t>1</w:t>
            </w:r>
            <w:r w:rsidR="00940619" w:rsidRPr="00F41F7A">
              <w:rPr>
                <w:rFonts w:eastAsiaTheme="minorHAnsi"/>
                <w:lang w:bidi="ar-SA"/>
              </w:rPr>
              <w:t>% of those responding</w:t>
            </w:r>
          </w:p>
        </w:tc>
      </w:tr>
      <w:tr w:rsidR="00B315F9" w:rsidTr="00940812">
        <w:tc>
          <w:tcPr>
            <w:tcW w:w="3356" w:type="dxa"/>
            <w:vAlign w:val="center"/>
          </w:tcPr>
          <w:p w:rsidR="00B315F9" w:rsidRDefault="00B315F9" w:rsidP="00940619">
            <w:pPr>
              <w:jc w:val="center"/>
              <w:rPr>
                <w:rFonts w:eastAsiaTheme="minorHAnsi"/>
                <w:lang w:bidi="ar-SA"/>
              </w:rPr>
            </w:pPr>
            <w:r>
              <w:rPr>
                <w:rFonts w:eastAsiaTheme="minorHAnsi"/>
                <w:lang w:bidi="ar-SA"/>
              </w:rPr>
              <w:t>Increased Financial Literacy</w:t>
            </w:r>
          </w:p>
        </w:tc>
        <w:tc>
          <w:tcPr>
            <w:tcW w:w="3357" w:type="dxa"/>
            <w:vAlign w:val="center"/>
          </w:tcPr>
          <w:p w:rsidR="00B315F9" w:rsidRPr="00940812" w:rsidRDefault="00055E40" w:rsidP="00940619">
            <w:pPr>
              <w:jc w:val="center"/>
              <w:rPr>
                <w:rFonts w:eastAsiaTheme="minorHAnsi"/>
                <w:lang w:bidi="ar-SA"/>
              </w:rPr>
            </w:pPr>
            <w:r w:rsidRPr="00940812">
              <w:rPr>
                <w:rFonts w:eastAsiaTheme="minorHAnsi"/>
                <w:lang w:bidi="ar-SA"/>
              </w:rPr>
              <w:t>79</w:t>
            </w:r>
          </w:p>
        </w:tc>
        <w:tc>
          <w:tcPr>
            <w:tcW w:w="3357" w:type="dxa"/>
            <w:vAlign w:val="center"/>
          </w:tcPr>
          <w:p w:rsidR="00B315F9" w:rsidRPr="00F41F7A" w:rsidRDefault="002F3347" w:rsidP="00940619">
            <w:pPr>
              <w:jc w:val="center"/>
              <w:rPr>
                <w:rFonts w:eastAsiaTheme="minorHAnsi"/>
                <w:lang w:bidi="ar-SA"/>
              </w:rPr>
            </w:pPr>
            <w:r w:rsidRPr="00F41F7A">
              <w:rPr>
                <w:rFonts w:eastAsiaTheme="minorHAnsi"/>
                <w:lang w:bidi="ar-SA"/>
              </w:rPr>
              <w:t>45.7% of those responding</w:t>
            </w:r>
          </w:p>
        </w:tc>
      </w:tr>
      <w:tr w:rsidR="00B315F9" w:rsidTr="00940812">
        <w:tc>
          <w:tcPr>
            <w:tcW w:w="3356" w:type="dxa"/>
            <w:vAlign w:val="center"/>
          </w:tcPr>
          <w:p w:rsidR="00B315F9" w:rsidRDefault="002F3347" w:rsidP="00940619">
            <w:pPr>
              <w:jc w:val="center"/>
              <w:rPr>
                <w:rFonts w:eastAsiaTheme="minorHAnsi"/>
                <w:lang w:bidi="ar-SA"/>
              </w:rPr>
            </w:pPr>
            <w:r>
              <w:rPr>
                <w:rFonts w:eastAsiaTheme="minorHAnsi"/>
                <w:lang w:bidi="ar-SA"/>
              </w:rPr>
              <w:t>Understanding Vehicle Maintenance</w:t>
            </w:r>
          </w:p>
        </w:tc>
        <w:tc>
          <w:tcPr>
            <w:tcW w:w="3357" w:type="dxa"/>
            <w:vAlign w:val="center"/>
          </w:tcPr>
          <w:p w:rsidR="00B315F9" w:rsidRPr="00940812" w:rsidRDefault="00940812" w:rsidP="00940619">
            <w:pPr>
              <w:jc w:val="center"/>
              <w:rPr>
                <w:rFonts w:eastAsiaTheme="minorHAnsi"/>
                <w:lang w:bidi="ar-SA"/>
              </w:rPr>
            </w:pPr>
            <w:r w:rsidRPr="00940812">
              <w:rPr>
                <w:rFonts w:eastAsiaTheme="minorHAnsi"/>
                <w:lang w:bidi="ar-SA"/>
              </w:rPr>
              <w:t>72</w:t>
            </w:r>
          </w:p>
        </w:tc>
        <w:tc>
          <w:tcPr>
            <w:tcW w:w="3357" w:type="dxa"/>
            <w:vAlign w:val="center"/>
          </w:tcPr>
          <w:p w:rsidR="00B315F9" w:rsidRPr="00F41F7A" w:rsidRDefault="00940812" w:rsidP="00940619">
            <w:pPr>
              <w:jc w:val="center"/>
              <w:rPr>
                <w:rFonts w:eastAsiaTheme="minorHAnsi"/>
                <w:lang w:bidi="ar-SA"/>
              </w:rPr>
            </w:pPr>
            <w:r w:rsidRPr="00F41F7A">
              <w:rPr>
                <w:rFonts w:eastAsiaTheme="minorHAnsi"/>
                <w:lang w:bidi="ar-SA"/>
              </w:rPr>
              <w:t>41.6</w:t>
            </w:r>
            <w:r w:rsidR="002F3347" w:rsidRPr="00F41F7A">
              <w:rPr>
                <w:rFonts w:eastAsiaTheme="minorHAnsi"/>
                <w:lang w:bidi="ar-SA"/>
              </w:rPr>
              <w:t>% of those responding</w:t>
            </w:r>
          </w:p>
        </w:tc>
      </w:tr>
    </w:tbl>
    <w:p w:rsidR="00B00823" w:rsidRPr="00B00823" w:rsidRDefault="00B00823" w:rsidP="007C3CA7">
      <w:pPr>
        <w:pStyle w:val="Heading2"/>
        <w:rPr>
          <w:highlight w:val="yellow"/>
        </w:rPr>
      </w:pPr>
      <w:bookmarkStart w:id="12" w:name="_Toc527380403"/>
      <w:bookmarkStart w:id="13" w:name="_Toc30765410"/>
      <w:r w:rsidRPr="00821F4A">
        <w:t>Expenditure</w:t>
      </w:r>
      <w:bookmarkEnd w:id="12"/>
      <w:r w:rsidR="00821F4A" w:rsidRPr="00821F4A">
        <w:t xml:space="preserve"> Data</w:t>
      </w:r>
      <w:bookmarkEnd w:id="13"/>
    </w:p>
    <w:p w:rsidR="00821F4A" w:rsidRDefault="00655253" w:rsidP="00821F4A">
      <w:r w:rsidRPr="004D05ED">
        <w:t xml:space="preserve">As of </w:t>
      </w:r>
      <w:r w:rsidR="002F3347" w:rsidRPr="004D05ED">
        <w:t>January 14, 2020, the</w:t>
      </w:r>
      <w:r w:rsidRPr="004D05ED">
        <w:t xml:space="preserve"> “Getting to Work” program has spent $</w:t>
      </w:r>
      <w:r w:rsidR="002F3347" w:rsidRPr="004D05ED">
        <w:t xml:space="preserve">187,356.37 </w:t>
      </w:r>
      <w:r w:rsidRPr="004D05ED">
        <w:t xml:space="preserve">of </w:t>
      </w:r>
      <w:r w:rsidR="002F3347" w:rsidRPr="004D05ED">
        <w:t>the total $200,000 grant program (93</w:t>
      </w:r>
      <w:r w:rsidR="002F3347">
        <w:t xml:space="preserve">.7%).  A number of </w:t>
      </w:r>
      <w:r w:rsidR="00940812">
        <w:t xml:space="preserve">the </w:t>
      </w:r>
      <w:r w:rsidR="002F3347">
        <w:t>grants ran until December 31, 2019 and not all of the financial reports have been received.</w:t>
      </w:r>
    </w:p>
    <w:bookmarkEnd w:id="5"/>
    <w:p w:rsidR="00EB3118" w:rsidRDefault="00EB3118">
      <w:pPr>
        <w:spacing w:before="120" w:after="0"/>
        <w:rPr>
          <w:b/>
        </w:rPr>
      </w:pPr>
      <w:r>
        <w:rPr>
          <w:b/>
        </w:rPr>
        <w:br w:type="page"/>
      </w:r>
    </w:p>
    <w:p w:rsidR="00915CFF" w:rsidRDefault="002F3347" w:rsidP="00B352FB">
      <w:pPr>
        <w:pStyle w:val="Heading2"/>
      </w:pPr>
      <w:bookmarkStart w:id="14" w:name="_Appendix"/>
      <w:bookmarkStart w:id="15" w:name="_Toc30765411"/>
      <w:bookmarkEnd w:id="14"/>
      <w:r w:rsidRPr="00D53485">
        <w:t>Appendix</w:t>
      </w:r>
      <w:r w:rsidR="00B352FB">
        <w:t xml:space="preserve"> A: Individual Program Descriptions and Success Stories</w:t>
      </w:r>
      <w:bookmarkEnd w:id="15"/>
    </w:p>
    <w:p w:rsidR="006204CE" w:rsidRPr="0050703B" w:rsidRDefault="006204CE" w:rsidP="00B352FB">
      <w:pPr>
        <w:pStyle w:val="Heading3"/>
      </w:pPr>
      <w:bookmarkStart w:id="16" w:name="_Toc30765412"/>
      <w:r w:rsidRPr="0050703B">
        <w:t>Community Action Partnership of Ramsey and Washington Counties, Inc.</w:t>
      </w:r>
      <w:bookmarkEnd w:id="16"/>
      <w:r w:rsidRPr="0050703B">
        <w:t xml:space="preserve">  </w:t>
      </w:r>
    </w:p>
    <w:p w:rsidR="006204CE" w:rsidRDefault="006204CE" w:rsidP="006204CE">
      <w:pPr>
        <w:pStyle w:val="ListParagraph"/>
        <w:numPr>
          <w:ilvl w:val="0"/>
          <w:numId w:val="0"/>
        </w:numPr>
        <w:ind w:left="720"/>
      </w:pPr>
      <w:r>
        <w:t>Contact:  Brooke Walker, Program Director (</w:t>
      </w:r>
      <w:hyperlink r:id="rId23" w:history="1">
        <w:r w:rsidRPr="002A29B2">
          <w:rPr>
            <w:rStyle w:val="Hyperlink"/>
          </w:rPr>
          <w:t>bwalker@caprw.org</w:t>
        </w:r>
      </w:hyperlink>
      <w:r>
        <w:t>)</w:t>
      </w:r>
    </w:p>
    <w:p w:rsidR="006204CE" w:rsidRDefault="006204CE" w:rsidP="006204CE">
      <w:pPr>
        <w:pStyle w:val="ListParagraph"/>
        <w:numPr>
          <w:ilvl w:val="0"/>
          <w:numId w:val="0"/>
        </w:numPr>
        <w:ind w:left="720"/>
      </w:pPr>
    </w:p>
    <w:p w:rsidR="006204CE" w:rsidRDefault="006204CE" w:rsidP="006204CE">
      <w:pPr>
        <w:pStyle w:val="ListParagraph"/>
        <w:numPr>
          <w:ilvl w:val="0"/>
          <w:numId w:val="0"/>
        </w:numPr>
        <w:ind w:left="720"/>
      </w:pPr>
      <w:r>
        <w:t>The program strategies implemented by Community Action Partnership of Ramsey and Washington Counties, Inc (CAPRW) match the work plan providing a grant to low-income households to repair their vehicle, as well as guidance on how to find a low-cost reputable auto repair vendor and how to prioritize repair needs.  Additional CAPRW provided financial literacy and case management services to ensure positive financial outcomes and improved financial stability.  Finally, in partnership with the Lift Garage and Auto Technical Inc., participants attended the Car Care Workshops, learning the basics of car maintenance.</w:t>
      </w:r>
    </w:p>
    <w:p w:rsidR="006204CE" w:rsidRDefault="006204CE" w:rsidP="006204CE">
      <w:pPr>
        <w:pStyle w:val="ListParagraph"/>
        <w:numPr>
          <w:ilvl w:val="0"/>
          <w:numId w:val="0"/>
        </w:numPr>
        <w:ind w:left="720"/>
      </w:pPr>
    </w:p>
    <w:p w:rsidR="006204CE" w:rsidRDefault="00600E69" w:rsidP="006204CE">
      <w:pPr>
        <w:pStyle w:val="ListParagraph"/>
        <w:numPr>
          <w:ilvl w:val="0"/>
          <w:numId w:val="0"/>
        </w:numPr>
        <w:ind w:left="720"/>
      </w:pPr>
      <w:r>
        <w:t>One hundred percent (100%) of the participants reported the vehicle repair grant helped prevent a financial crisis for their household.  Ninety percent (90%) of the participants continued their monthly vehicle loan payments.</w:t>
      </w:r>
    </w:p>
    <w:p w:rsidR="00600E69" w:rsidRDefault="00600E69" w:rsidP="006204CE">
      <w:pPr>
        <w:pStyle w:val="ListParagraph"/>
        <w:numPr>
          <w:ilvl w:val="0"/>
          <w:numId w:val="0"/>
        </w:numPr>
        <w:ind w:left="720"/>
      </w:pPr>
    </w:p>
    <w:p w:rsidR="00600E69" w:rsidRDefault="00600E69" w:rsidP="006204CE">
      <w:pPr>
        <w:pStyle w:val="ListParagraph"/>
        <w:numPr>
          <w:ilvl w:val="0"/>
          <w:numId w:val="0"/>
        </w:numPr>
        <w:ind w:left="720"/>
      </w:pPr>
      <w:r>
        <w:t>SUCCESS STORY:  A participant’s vehicle needed repairs essential to its drivability and safety.  The participant received a repair estimate of $800, much more than she could afford.  A household of five, the participant was the primary earner for her family and as a Personal Care Attendant, the vehicle was necessary for her to maintain employment.  Because of the vehicle repair grant and a 15 percent discount provided by the auto repair vendor, she was able to repair her vehicle without falling behind on other bills and maintain her employment.</w:t>
      </w: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DC3529" w:rsidRDefault="00DC3529" w:rsidP="006204CE">
      <w:pPr>
        <w:pStyle w:val="ListParagraph"/>
        <w:numPr>
          <w:ilvl w:val="0"/>
          <w:numId w:val="0"/>
        </w:numPr>
        <w:ind w:left="720"/>
      </w:pPr>
    </w:p>
    <w:p w:rsidR="00C97C88" w:rsidRDefault="00C97C88" w:rsidP="006204CE">
      <w:pPr>
        <w:pStyle w:val="ListParagraph"/>
        <w:numPr>
          <w:ilvl w:val="0"/>
          <w:numId w:val="0"/>
        </w:numPr>
        <w:ind w:left="720"/>
      </w:pPr>
    </w:p>
    <w:p w:rsidR="00B352FB" w:rsidRDefault="00B352FB">
      <w:pPr>
        <w:spacing w:before="120" w:after="0"/>
        <w:rPr>
          <w:rFonts w:asciiTheme="minorHAnsi" w:eastAsiaTheme="majorEastAsia" w:hAnsiTheme="minorHAnsi" w:cs="Arial"/>
          <w:b/>
          <w:color w:val="003865" w:themeColor="accent1"/>
          <w:sz w:val="26"/>
          <w:szCs w:val="24"/>
        </w:rPr>
      </w:pPr>
      <w:r>
        <w:br w:type="page"/>
      </w:r>
    </w:p>
    <w:p w:rsidR="00C97C88" w:rsidRPr="00C97C88" w:rsidRDefault="00C97C88" w:rsidP="00B352FB">
      <w:pPr>
        <w:pStyle w:val="Heading3"/>
      </w:pPr>
      <w:bookmarkStart w:id="17" w:name="_Toc30765413"/>
      <w:r w:rsidRPr="00C97C88">
        <w:t>Community Action Partnership of Hennepin County</w:t>
      </w:r>
      <w:bookmarkEnd w:id="17"/>
    </w:p>
    <w:p w:rsidR="00C97C88" w:rsidRDefault="00C97C88" w:rsidP="00C97C88">
      <w:pPr>
        <w:pStyle w:val="ListParagraph"/>
        <w:numPr>
          <w:ilvl w:val="0"/>
          <w:numId w:val="0"/>
        </w:numPr>
        <w:ind w:left="720"/>
      </w:pPr>
      <w:r>
        <w:t>Contact:</w:t>
      </w:r>
      <w:r w:rsidR="00B81F9A">
        <w:t xml:space="preserve"> </w:t>
      </w:r>
      <w:r>
        <w:t xml:space="preserve"> Theresa Leonard (</w:t>
      </w:r>
      <w:hyperlink r:id="rId24" w:history="1">
        <w:r w:rsidRPr="002A29B2">
          <w:rPr>
            <w:rStyle w:val="Hyperlink"/>
          </w:rPr>
          <w:t>tleonard@caphennepin.org</w:t>
        </w:r>
      </w:hyperlink>
      <w:r>
        <w:t>)</w:t>
      </w:r>
    </w:p>
    <w:p w:rsidR="00DC3529" w:rsidRDefault="00DC3529" w:rsidP="00C97C88">
      <w:pPr>
        <w:pStyle w:val="ListParagraph"/>
        <w:numPr>
          <w:ilvl w:val="0"/>
          <w:numId w:val="0"/>
        </w:numPr>
        <w:ind w:left="720"/>
      </w:pPr>
    </w:p>
    <w:p w:rsidR="00DC3529" w:rsidRDefault="00DC3529" w:rsidP="00C97C88">
      <w:pPr>
        <w:pStyle w:val="ListParagraph"/>
        <w:numPr>
          <w:ilvl w:val="0"/>
          <w:numId w:val="0"/>
        </w:numPr>
        <w:ind w:left="720"/>
      </w:pPr>
      <w:r>
        <w:t xml:space="preserve">The Community Action Partnership of Hennepin County’s (CAP-HC) “Lift to Work” car repair program has been very popular.  Each month, CAP-HC receives well over 100 inquiries through phone calls or walk-ins from individuals who </w:t>
      </w:r>
      <w:r w:rsidR="00B81F9A">
        <w:t>need</w:t>
      </w:r>
      <w:r>
        <w:t xml:space="preserve"> car repairs.</w:t>
      </w:r>
    </w:p>
    <w:p w:rsidR="00DC3529" w:rsidRDefault="00DC3529" w:rsidP="00C97C88">
      <w:pPr>
        <w:pStyle w:val="ListParagraph"/>
        <w:numPr>
          <w:ilvl w:val="0"/>
          <w:numId w:val="0"/>
        </w:numPr>
        <w:ind w:left="720"/>
      </w:pPr>
    </w:p>
    <w:p w:rsidR="00DC3529" w:rsidRDefault="00DC3529" w:rsidP="00C97C88">
      <w:pPr>
        <w:pStyle w:val="ListParagraph"/>
        <w:numPr>
          <w:ilvl w:val="0"/>
          <w:numId w:val="0"/>
        </w:numPr>
        <w:ind w:left="720"/>
      </w:pPr>
      <w:r>
        <w:t xml:space="preserve">CAP-HC receives funding through the Community Services Block Grant for the “Lift to Work” auto repair program but can only serve those up to 125 percent of the Federal Poverty Level.  With the funding provided through “Getting to Work,’ </w:t>
      </w:r>
      <w:r w:rsidR="00B97673">
        <w:t xml:space="preserve">CAP-HC </w:t>
      </w:r>
      <w:r w:rsidR="00091D10">
        <w:t>was able</w:t>
      </w:r>
      <w:r>
        <w:t xml:space="preserve"> to raise income</w:t>
      </w:r>
      <w:r w:rsidR="00B97673">
        <w:t xml:space="preserve"> guidelines allowing households up to 200 percent of the Federal Poverty Level to receive assistance.</w:t>
      </w:r>
    </w:p>
    <w:p w:rsidR="00091D10" w:rsidRDefault="00091D10" w:rsidP="00C97C88">
      <w:pPr>
        <w:pStyle w:val="ListParagraph"/>
        <w:numPr>
          <w:ilvl w:val="0"/>
          <w:numId w:val="0"/>
        </w:numPr>
        <w:ind w:left="720"/>
      </w:pPr>
    </w:p>
    <w:p w:rsidR="00091D10" w:rsidRDefault="00091D10" w:rsidP="00C97C88">
      <w:pPr>
        <w:pStyle w:val="ListParagraph"/>
        <w:numPr>
          <w:ilvl w:val="0"/>
          <w:numId w:val="0"/>
        </w:numPr>
        <w:ind w:left="720"/>
      </w:pPr>
      <w:r>
        <w:t>CAP-HC was responsible for conducting the intake, determining eligibility, referring clients to reputable mechanics, ordering parts, and paying for the repairs and services</w:t>
      </w:r>
      <w:r w:rsidR="00B81F9A">
        <w:t>.</w:t>
      </w:r>
      <w:r>
        <w:t xml:space="preserve"> </w:t>
      </w:r>
      <w:r w:rsidR="00B81F9A">
        <w:t xml:space="preserve"> </w:t>
      </w:r>
      <w:r>
        <w:t>During intake, clients’ needs were also assessed, and when appropriate, they were referred to other internal programs such as MNSure, Housing programs, SNAP and Energy Assistance.</w:t>
      </w:r>
    </w:p>
    <w:p w:rsidR="00091D10" w:rsidRDefault="00091D10" w:rsidP="00C97C88">
      <w:pPr>
        <w:pStyle w:val="ListParagraph"/>
        <w:numPr>
          <w:ilvl w:val="0"/>
          <w:numId w:val="0"/>
        </w:numPr>
        <w:ind w:left="720"/>
      </w:pPr>
    </w:p>
    <w:p w:rsidR="00091D10" w:rsidRDefault="00091D10" w:rsidP="00C97C88">
      <w:pPr>
        <w:pStyle w:val="ListParagraph"/>
        <w:numPr>
          <w:ilvl w:val="0"/>
          <w:numId w:val="0"/>
        </w:numPr>
        <w:ind w:left="720"/>
      </w:pPr>
      <w:r>
        <w:t>CAP-HC established partnerships with local mechanics, such as the local Meineke</w:t>
      </w:r>
      <w:r w:rsidR="004A371D">
        <w:t>, and parts suppliers, such as O’Reilly Auto Parts.  As a result, CAP-HC was able to receive substantial discounts on parts and services.  Other partnerships were formed ensuring clients had services for employment, training, and other needed services.</w:t>
      </w:r>
    </w:p>
    <w:p w:rsidR="006B30D9" w:rsidRDefault="006B30D9" w:rsidP="00C97C88">
      <w:pPr>
        <w:pStyle w:val="ListParagraph"/>
        <w:numPr>
          <w:ilvl w:val="0"/>
          <w:numId w:val="0"/>
        </w:numPr>
        <w:ind w:left="720"/>
      </w:pPr>
    </w:p>
    <w:p w:rsidR="00F17747" w:rsidRDefault="006B30D9" w:rsidP="00C97C88">
      <w:pPr>
        <w:pStyle w:val="ListParagraph"/>
        <w:numPr>
          <w:ilvl w:val="0"/>
          <w:numId w:val="0"/>
        </w:numPr>
        <w:ind w:left="720"/>
      </w:pPr>
      <w:r>
        <w:t xml:space="preserve">SUCCESS STORY:  </w:t>
      </w:r>
      <w:r w:rsidR="001F5A4D">
        <w:t>A 62-year-old Minneapolitan African-American male came to CAP-H</w:t>
      </w:r>
      <w:r w:rsidR="00B81F9A">
        <w:t>C</w:t>
      </w:r>
      <w:r w:rsidR="001F5A4D">
        <w:t xml:space="preserve"> for assistance with car repair.  During intake, he stated that he was currently unemployed and needed his car to obtain employment.  At the time, his plan was to become an Uber driver when his car </w:t>
      </w:r>
      <w:r w:rsidR="00B81F9A">
        <w:t xml:space="preserve">was </w:t>
      </w:r>
      <w:r w:rsidR="001F5A4D">
        <w:t>stolen and involved in an accident.</w:t>
      </w:r>
      <w:r w:rsidR="00B81F9A">
        <w:t xml:space="preserve">  </w:t>
      </w:r>
      <w:r w:rsidR="001F5A4D">
        <w:t xml:space="preserve">The car was recovered by the police and taken to the impound lot.  The car insurance covered </w:t>
      </w:r>
      <w:r w:rsidR="00B81F9A">
        <w:t>all</w:t>
      </w:r>
      <w:r w:rsidR="001F5A4D">
        <w:t xml:space="preserve"> the incurred damages.  However, he had additional repairs needed that were not covered by insurance and they were needed to pass inspection for certification.  A referral was given to Intermaco Auto Center where his car was </w:t>
      </w:r>
      <w:r w:rsidR="00F17747">
        <w:t>assessed,</w:t>
      </w:r>
      <w:r w:rsidR="001F5A4D">
        <w:t xml:space="preserve"> and a repair estimate was sent to CAP-HC.  The car was repaired and p</w:t>
      </w:r>
      <w:r w:rsidR="00F17747">
        <w:t>assed inspection for Uber</w:t>
      </w:r>
      <w:r w:rsidR="00B81F9A">
        <w:t>.</w:t>
      </w:r>
      <w:r w:rsidR="00F17747">
        <w:t xml:space="preserve"> </w:t>
      </w:r>
      <w:r w:rsidR="00B81F9A">
        <w:t xml:space="preserve"> </w:t>
      </w:r>
      <w:r w:rsidR="00F17747">
        <w:t xml:space="preserve">At a </w:t>
      </w:r>
      <w:r w:rsidR="00BD3A81">
        <w:t>three-month</w:t>
      </w:r>
      <w:r w:rsidR="00F17747">
        <w:t xml:space="preserve"> follow-up, the individual was still employed by Uber and his wages have steadily increase.</w:t>
      </w:r>
    </w:p>
    <w:p w:rsidR="006B30D9" w:rsidRDefault="001F5A4D" w:rsidP="00C97C88">
      <w:pPr>
        <w:pStyle w:val="ListParagraph"/>
        <w:numPr>
          <w:ilvl w:val="0"/>
          <w:numId w:val="0"/>
        </w:numPr>
        <w:ind w:left="720"/>
      </w:pPr>
      <w:r>
        <w:t xml:space="preserve"> </w:t>
      </w:r>
    </w:p>
    <w:p w:rsidR="00091D10" w:rsidRDefault="00091D10" w:rsidP="00C97C88">
      <w:pPr>
        <w:pStyle w:val="ListParagraph"/>
        <w:numPr>
          <w:ilvl w:val="0"/>
          <w:numId w:val="0"/>
        </w:numPr>
        <w:ind w:left="720"/>
      </w:pPr>
    </w:p>
    <w:p w:rsidR="00091D10" w:rsidRDefault="00091D10" w:rsidP="00C97C88">
      <w:pPr>
        <w:pStyle w:val="ListParagraph"/>
        <w:numPr>
          <w:ilvl w:val="0"/>
          <w:numId w:val="0"/>
        </w:numPr>
        <w:ind w:left="720"/>
      </w:pPr>
    </w:p>
    <w:p w:rsidR="00B97673" w:rsidRDefault="00B97673" w:rsidP="00C97C88">
      <w:pPr>
        <w:pStyle w:val="ListParagraph"/>
        <w:numPr>
          <w:ilvl w:val="0"/>
          <w:numId w:val="0"/>
        </w:numPr>
        <w:ind w:left="720"/>
      </w:pPr>
    </w:p>
    <w:p w:rsidR="00B97673" w:rsidRDefault="00B97673" w:rsidP="00C97C88">
      <w:pPr>
        <w:pStyle w:val="ListParagraph"/>
        <w:numPr>
          <w:ilvl w:val="0"/>
          <w:numId w:val="0"/>
        </w:numPr>
        <w:ind w:left="720"/>
      </w:pPr>
    </w:p>
    <w:p w:rsidR="00C97C88" w:rsidRDefault="00C97C88" w:rsidP="00C97C88">
      <w:pPr>
        <w:pStyle w:val="ListParagraph"/>
        <w:numPr>
          <w:ilvl w:val="0"/>
          <w:numId w:val="0"/>
        </w:numPr>
        <w:ind w:left="720"/>
      </w:pPr>
    </w:p>
    <w:p w:rsidR="00C97C88" w:rsidRPr="006204CE" w:rsidRDefault="00C97C88" w:rsidP="00C97C88">
      <w:pPr>
        <w:pStyle w:val="ListParagraph"/>
        <w:numPr>
          <w:ilvl w:val="0"/>
          <w:numId w:val="0"/>
        </w:numPr>
        <w:ind w:left="720"/>
      </w:pPr>
    </w:p>
    <w:p w:rsidR="002F3347" w:rsidRDefault="002F3347" w:rsidP="00915CFF"/>
    <w:p w:rsidR="002F3347" w:rsidRPr="00F17747" w:rsidRDefault="00F17747" w:rsidP="00B352FB">
      <w:pPr>
        <w:pStyle w:val="Heading3"/>
      </w:pPr>
      <w:bookmarkStart w:id="18" w:name="_Toc30765414"/>
      <w:r w:rsidRPr="00F17747">
        <w:t>Hmong American Partnership</w:t>
      </w:r>
      <w:bookmarkEnd w:id="18"/>
    </w:p>
    <w:p w:rsidR="00F17747" w:rsidRDefault="00F17747" w:rsidP="00F17747">
      <w:pPr>
        <w:pStyle w:val="ListParagraph"/>
        <w:numPr>
          <w:ilvl w:val="0"/>
          <w:numId w:val="0"/>
        </w:numPr>
        <w:ind w:left="720"/>
        <w:rPr>
          <w:bCs/>
        </w:rPr>
      </w:pPr>
      <w:r w:rsidRPr="00F17747">
        <w:rPr>
          <w:bCs/>
        </w:rPr>
        <w:t xml:space="preserve">Contact: </w:t>
      </w:r>
      <w:r w:rsidR="005752DC">
        <w:rPr>
          <w:bCs/>
        </w:rPr>
        <w:t xml:space="preserve"> </w:t>
      </w:r>
      <w:r w:rsidRPr="00F17747">
        <w:rPr>
          <w:bCs/>
        </w:rPr>
        <w:t>Derlee Moua (</w:t>
      </w:r>
      <w:hyperlink r:id="rId25" w:history="1">
        <w:r w:rsidRPr="00531B68">
          <w:rPr>
            <w:rStyle w:val="Hyperlink"/>
            <w:bCs/>
          </w:rPr>
          <w:t>derleem@hmong.org</w:t>
        </w:r>
      </w:hyperlink>
      <w:r w:rsidRPr="00F17747">
        <w:rPr>
          <w:bCs/>
        </w:rPr>
        <w:t>)</w:t>
      </w:r>
    </w:p>
    <w:p w:rsidR="008B5502" w:rsidRDefault="008B5502" w:rsidP="00F17747">
      <w:pPr>
        <w:pStyle w:val="ListParagraph"/>
        <w:numPr>
          <w:ilvl w:val="0"/>
          <w:numId w:val="0"/>
        </w:numPr>
        <w:ind w:left="720"/>
        <w:rPr>
          <w:bCs/>
        </w:rPr>
      </w:pPr>
    </w:p>
    <w:p w:rsidR="008B5502" w:rsidRDefault="008B5502" w:rsidP="00F17747">
      <w:pPr>
        <w:pStyle w:val="ListParagraph"/>
        <w:numPr>
          <w:ilvl w:val="0"/>
          <w:numId w:val="0"/>
        </w:numPr>
        <w:ind w:left="720"/>
        <w:rPr>
          <w:bCs/>
        </w:rPr>
      </w:pPr>
      <w:r>
        <w:rPr>
          <w:bCs/>
        </w:rPr>
        <w:t>Participants were referrals from the county; therefore, we did not have to reach out to the community.   During the intake assessment process, HAP counselors used the Employability Measures with new participants identifying employment barriers such as transportation.  Counselors also identified the current participants who had transportation barriers and referred them to the Getting to Work program.</w:t>
      </w:r>
    </w:p>
    <w:p w:rsidR="008B5502" w:rsidRDefault="008B5502" w:rsidP="00F17747">
      <w:pPr>
        <w:pStyle w:val="ListParagraph"/>
        <w:numPr>
          <w:ilvl w:val="0"/>
          <w:numId w:val="0"/>
        </w:numPr>
        <w:ind w:left="720"/>
        <w:rPr>
          <w:bCs/>
        </w:rPr>
      </w:pPr>
    </w:p>
    <w:p w:rsidR="008B5502" w:rsidRDefault="008B5502" w:rsidP="00F17747">
      <w:pPr>
        <w:pStyle w:val="ListParagraph"/>
        <w:numPr>
          <w:ilvl w:val="0"/>
          <w:numId w:val="0"/>
        </w:numPr>
        <w:ind w:left="720"/>
        <w:rPr>
          <w:bCs/>
        </w:rPr>
      </w:pPr>
      <w:r>
        <w:rPr>
          <w:bCs/>
        </w:rPr>
        <w:t>The counselors collected eligibility documentation for the program.  Once participants were found to be</w:t>
      </w:r>
      <w:r w:rsidR="00EB5594">
        <w:rPr>
          <w:bCs/>
        </w:rPr>
        <w:t xml:space="preserve"> eligible, counselors referred them to the auto shop and to the Job Developer.  The repair shop was able </w:t>
      </w:r>
      <w:r w:rsidR="00E95D0B">
        <w:rPr>
          <w:bCs/>
        </w:rPr>
        <w:t xml:space="preserve">  to receive the </w:t>
      </w:r>
      <w:r w:rsidR="00EB5594">
        <w:rPr>
          <w:bCs/>
        </w:rPr>
        <w:t>estimates and approve the repairs.</w:t>
      </w:r>
    </w:p>
    <w:p w:rsidR="00EB5594" w:rsidRDefault="00EB5594" w:rsidP="00F17747">
      <w:pPr>
        <w:pStyle w:val="ListParagraph"/>
        <w:numPr>
          <w:ilvl w:val="0"/>
          <w:numId w:val="0"/>
        </w:numPr>
        <w:ind w:left="720"/>
        <w:rPr>
          <w:bCs/>
        </w:rPr>
      </w:pPr>
    </w:p>
    <w:p w:rsidR="00EB5594" w:rsidRDefault="00EB5594" w:rsidP="00F17747">
      <w:pPr>
        <w:pStyle w:val="ListParagraph"/>
        <w:numPr>
          <w:ilvl w:val="0"/>
          <w:numId w:val="0"/>
        </w:numPr>
        <w:ind w:left="720"/>
        <w:rPr>
          <w:bCs/>
        </w:rPr>
      </w:pPr>
      <w:r>
        <w:rPr>
          <w:bCs/>
        </w:rPr>
        <w:t>All the participants involved with the program were employed with one exception.  This program helped our participant to retain their job by getting them to and from work and to other activities daily.</w:t>
      </w:r>
    </w:p>
    <w:p w:rsidR="00EB5594" w:rsidRDefault="00EB5594" w:rsidP="00F17747">
      <w:pPr>
        <w:pStyle w:val="ListParagraph"/>
        <w:numPr>
          <w:ilvl w:val="0"/>
          <w:numId w:val="0"/>
        </w:numPr>
        <w:ind w:left="720"/>
        <w:rPr>
          <w:bCs/>
        </w:rPr>
      </w:pPr>
    </w:p>
    <w:p w:rsidR="00EB5594" w:rsidRDefault="00EB5594" w:rsidP="00F17747">
      <w:pPr>
        <w:pStyle w:val="ListParagraph"/>
        <w:numPr>
          <w:ilvl w:val="0"/>
          <w:numId w:val="0"/>
        </w:numPr>
        <w:ind w:left="720"/>
        <w:rPr>
          <w:bCs/>
        </w:rPr>
      </w:pPr>
      <w:r>
        <w:rPr>
          <w:bCs/>
        </w:rPr>
        <w:t xml:space="preserve">SUCCESS STORY:  Choua is a single mother with three children ages 11, 10, and 3.  She has been on the Minnesota Family Investment Program (MFIP) with Hmong American Partnership (HAP) for over three months.  </w:t>
      </w:r>
      <w:r w:rsidR="007A2033">
        <w:rPr>
          <w:bCs/>
        </w:rPr>
        <w:t xml:space="preserve">She met with her employment counselor and discussed her barriers to employment.  She informed her employment counselor </w:t>
      </w:r>
      <w:r w:rsidR="00E95D0B">
        <w:rPr>
          <w:bCs/>
        </w:rPr>
        <w:t>that she needed help with fixing her minivan in order for her to start looking for jobs.  The employment counselor assisted Choua in applying for the “Getting to Work” program and for the MFIP grant to pay for the car repair.  The employment counselor also referred Choua to HAP’s job developer to assist with resume writing and mock interviewing.  Choua got a job as a Personal Care Assistant with Universal Home Health Care at a salary</w:t>
      </w:r>
      <w:r w:rsidR="00545C69">
        <w:rPr>
          <w:bCs/>
        </w:rPr>
        <w:t xml:space="preserve"> of $15 per hour.  Choua is thankful to HAP for the monetary help allowing her to get her car repaired.  She is currently </w:t>
      </w:r>
      <w:r w:rsidR="00D6189C">
        <w:rPr>
          <w:bCs/>
        </w:rPr>
        <w:t xml:space="preserve">scheduled </w:t>
      </w:r>
      <w:r w:rsidR="00256E2A">
        <w:rPr>
          <w:bCs/>
        </w:rPr>
        <w:t>to attend financial literacy classes to learn about family budgeting and financial management.</w:t>
      </w:r>
    </w:p>
    <w:p w:rsidR="00F17747" w:rsidRDefault="00F17747" w:rsidP="00F17747">
      <w:pPr>
        <w:pStyle w:val="ListParagraph"/>
        <w:numPr>
          <w:ilvl w:val="0"/>
          <w:numId w:val="0"/>
        </w:numPr>
        <w:ind w:left="720"/>
        <w:rPr>
          <w:bCs/>
        </w:rPr>
      </w:pPr>
    </w:p>
    <w:p w:rsidR="00F17747" w:rsidRDefault="00F17747"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Default="00F73CD0" w:rsidP="00F17747">
      <w:pPr>
        <w:pStyle w:val="ListParagraph"/>
        <w:numPr>
          <w:ilvl w:val="0"/>
          <w:numId w:val="0"/>
        </w:numPr>
        <w:ind w:left="720"/>
        <w:rPr>
          <w:bCs/>
        </w:rPr>
      </w:pPr>
    </w:p>
    <w:p w:rsidR="00F73CD0" w:rsidRPr="00F73CD0" w:rsidRDefault="00F73CD0" w:rsidP="00B352FB">
      <w:pPr>
        <w:pStyle w:val="Heading3"/>
      </w:pPr>
      <w:r>
        <w:t xml:space="preserve"> </w:t>
      </w:r>
      <w:bookmarkStart w:id="19" w:name="_Toc30765415"/>
      <w:r w:rsidRPr="00F73CD0">
        <w:t>Arrowhead Economic Opportunity Agency</w:t>
      </w:r>
      <w:bookmarkEnd w:id="19"/>
    </w:p>
    <w:p w:rsidR="00F73CD0" w:rsidRDefault="00F73CD0" w:rsidP="00F17747">
      <w:pPr>
        <w:pStyle w:val="ListParagraph"/>
        <w:numPr>
          <w:ilvl w:val="0"/>
          <w:numId w:val="0"/>
        </w:numPr>
        <w:ind w:left="720"/>
        <w:rPr>
          <w:bCs/>
        </w:rPr>
      </w:pPr>
      <w:r>
        <w:rPr>
          <w:bCs/>
        </w:rPr>
        <w:t>Contact:  Beth Peterson (</w:t>
      </w:r>
      <w:hyperlink r:id="rId26" w:history="1">
        <w:r w:rsidRPr="002F6085">
          <w:rPr>
            <w:rStyle w:val="Hyperlink"/>
            <w:bCs/>
          </w:rPr>
          <w:t>Beth.peterson@aeoa.org</w:t>
        </w:r>
      </w:hyperlink>
      <w:r>
        <w:rPr>
          <w:bCs/>
        </w:rPr>
        <w:t>)</w:t>
      </w:r>
    </w:p>
    <w:p w:rsidR="00F73CD0" w:rsidRDefault="00F73CD0" w:rsidP="00F17747">
      <w:pPr>
        <w:pStyle w:val="ListParagraph"/>
        <w:numPr>
          <w:ilvl w:val="0"/>
          <w:numId w:val="0"/>
        </w:numPr>
        <w:ind w:left="720"/>
        <w:rPr>
          <w:bCs/>
        </w:rPr>
      </w:pPr>
    </w:p>
    <w:p w:rsidR="00F73CD0" w:rsidRDefault="00212D7D" w:rsidP="00F17747">
      <w:pPr>
        <w:pStyle w:val="ListParagraph"/>
        <w:numPr>
          <w:ilvl w:val="0"/>
          <w:numId w:val="0"/>
        </w:numPr>
        <w:ind w:left="720"/>
        <w:rPr>
          <w:bCs/>
        </w:rPr>
      </w:pPr>
      <w:r>
        <w:rPr>
          <w:bCs/>
        </w:rPr>
        <w:t>The Arrowhead Economic Oppo</w:t>
      </w:r>
      <w:r w:rsidR="00CF5AE1">
        <w:rPr>
          <w:bCs/>
        </w:rPr>
        <w:t>rtunity Agency (A</w:t>
      </w:r>
      <w:r w:rsidR="008800DE">
        <w:rPr>
          <w:bCs/>
        </w:rPr>
        <w:t>EOA ) used the “Getting to Work” funds to leverage additional community resources to open a social enterprise car repair shop offering a reduced rate to income qualified customers and operating as a “normal” shop to “general” community members.  In addition to the $50,000 of the “Getting to Work” grant, AEOA secured $40,000 from the Northland Foundation and $40,000 from AEOA’s Community Service Block Grant and Minnesota Community Action Grant funds.  Additional in-kind contributions from AEOA were provided as well.</w:t>
      </w:r>
    </w:p>
    <w:p w:rsidR="001F7433" w:rsidRDefault="001F7433" w:rsidP="00F17747">
      <w:pPr>
        <w:pStyle w:val="ListParagraph"/>
        <w:numPr>
          <w:ilvl w:val="0"/>
          <w:numId w:val="0"/>
        </w:numPr>
        <w:ind w:left="720"/>
        <w:rPr>
          <w:bCs/>
        </w:rPr>
      </w:pPr>
    </w:p>
    <w:p w:rsidR="001F7433" w:rsidRDefault="00F0084A" w:rsidP="00F17747">
      <w:pPr>
        <w:pStyle w:val="ListParagraph"/>
        <w:numPr>
          <w:ilvl w:val="0"/>
          <w:numId w:val="0"/>
        </w:numPr>
        <w:ind w:left="720"/>
        <w:rPr>
          <w:bCs/>
        </w:rPr>
      </w:pPr>
      <w:r>
        <w:rPr>
          <w:bCs/>
        </w:rPr>
        <w:t xml:space="preserve">AEOA was successful in creating relationships with automobile parts stores, other repair shops and numerous human service agencies.  AEOA successful hired and trained seven office coordinators and two car mechanics.  Nearly 200 low-income individuals received automobile repairs assisting them in remaining or becoming </w:t>
      </w:r>
      <w:r w:rsidR="00070876">
        <w:rPr>
          <w:bCs/>
        </w:rPr>
        <w:t>self-sufficient.</w:t>
      </w:r>
    </w:p>
    <w:p w:rsidR="00F0084A" w:rsidRDefault="00F0084A" w:rsidP="00F17747">
      <w:pPr>
        <w:pStyle w:val="ListParagraph"/>
        <w:numPr>
          <w:ilvl w:val="0"/>
          <w:numId w:val="0"/>
        </w:numPr>
        <w:ind w:left="720"/>
        <w:rPr>
          <w:bCs/>
        </w:rPr>
      </w:pPr>
    </w:p>
    <w:p w:rsidR="00F0084A" w:rsidRDefault="00F0084A" w:rsidP="00F0084A">
      <w:pPr>
        <w:pStyle w:val="ListParagraph"/>
        <w:numPr>
          <w:ilvl w:val="0"/>
          <w:numId w:val="0"/>
        </w:numPr>
        <w:ind w:left="720"/>
        <w:rPr>
          <w:bCs/>
        </w:rPr>
      </w:pPr>
      <w:r>
        <w:rPr>
          <w:bCs/>
        </w:rPr>
        <w:t xml:space="preserve">AEOA’s program resulted in participants getting and retaining jobs, increased wages at jobs, greater financial literacy, and </w:t>
      </w:r>
      <w:r w:rsidRPr="00F0084A">
        <w:rPr>
          <w:bCs/>
        </w:rPr>
        <w:t>greater knowledge of vehicle maintenance.</w:t>
      </w:r>
    </w:p>
    <w:p w:rsidR="00F0084A" w:rsidRDefault="00F0084A" w:rsidP="00F0084A">
      <w:pPr>
        <w:pStyle w:val="ListParagraph"/>
        <w:numPr>
          <w:ilvl w:val="0"/>
          <w:numId w:val="0"/>
        </w:numPr>
        <w:ind w:left="720"/>
        <w:rPr>
          <w:bCs/>
        </w:rPr>
      </w:pPr>
    </w:p>
    <w:p w:rsidR="00BD24B7" w:rsidRDefault="00F0084A" w:rsidP="00F0084A">
      <w:pPr>
        <w:pStyle w:val="ListParagraph"/>
        <w:numPr>
          <w:ilvl w:val="0"/>
          <w:numId w:val="0"/>
        </w:numPr>
        <w:ind w:left="720"/>
        <w:rPr>
          <w:bCs/>
        </w:rPr>
      </w:pPr>
      <w:r>
        <w:rPr>
          <w:bCs/>
        </w:rPr>
        <w:t>SUCCESS STORY:  Mallory had her car repaired at AEOA’s Community Care Auto Repair (CCAR).  Mallory has been working with the Range Mental Health Center and shared with AEOA that having an unreliable vehicle caused anxiety</w:t>
      </w:r>
      <w:r w:rsidR="007444F3">
        <w:rPr>
          <w:bCs/>
        </w:rPr>
        <w:t xml:space="preserve"> and stress around not being able to keep appointments or to perform daily activities.  With the “Getting to Work” program, she has a working car having been served by an easily </w:t>
      </w:r>
    </w:p>
    <w:p w:rsidR="00F0084A" w:rsidRDefault="007444F3" w:rsidP="00F0084A">
      <w:pPr>
        <w:pStyle w:val="ListParagraph"/>
        <w:numPr>
          <w:ilvl w:val="0"/>
          <w:numId w:val="0"/>
        </w:numPr>
        <w:ind w:left="720"/>
        <w:rPr>
          <w:bCs/>
        </w:rPr>
      </w:pPr>
      <w:r>
        <w:rPr>
          <w:bCs/>
        </w:rPr>
        <w:t>accessible repair shop working within a reasonable timeframe.</w:t>
      </w: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F0084A">
      <w:pPr>
        <w:pStyle w:val="ListParagraph"/>
        <w:numPr>
          <w:ilvl w:val="0"/>
          <w:numId w:val="0"/>
        </w:numPr>
        <w:ind w:left="720"/>
        <w:rPr>
          <w:bCs/>
        </w:rPr>
      </w:pPr>
    </w:p>
    <w:p w:rsidR="00BD24B7" w:rsidRDefault="00BD24B7" w:rsidP="00B352FB">
      <w:pPr>
        <w:pStyle w:val="Heading3"/>
      </w:pPr>
      <w:bookmarkStart w:id="20" w:name="_Toc30765416"/>
      <w:r w:rsidRPr="00BD24B7">
        <w:t>United Community Action Partnership</w:t>
      </w:r>
      <w:bookmarkEnd w:id="20"/>
    </w:p>
    <w:p w:rsidR="00BD24B7" w:rsidRDefault="00BD24B7" w:rsidP="00BD24B7">
      <w:pPr>
        <w:pStyle w:val="ListParagraph"/>
        <w:numPr>
          <w:ilvl w:val="0"/>
          <w:numId w:val="0"/>
        </w:numPr>
        <w:ind w:left="720"/>
        <w:rPr>
          <w:bCs/>
        </w:rPr>
      </w:pPr>
      <w:r>
        <w:rPr>
          <w:bCs/>
        </w:rPr>
        <w:t>Contact:  Jonathan Marchand (</w:t>
      </w:r>
      <w:hyperlink r:id="rId27" w:history="1">
        <w:r w:rsidRPr="004B2BDD">
          <w:rPr>
            <w:rStyle w:val="Hyperlink"/>
            <w:bCs/>
          </w:rPr>
          <w:t>jonathanm@unitedcapmn.org</w:t>
        </w:r>
      </w:hyperlink>
      <w:r>
        <w:rPr>
          <w:bCs/>
        </w:rPr>
        <w:t>)</w:t>
      </w:r>
    </w:p>
    <w:p w:rsidR="00BD24B7" w:rsidRDefault="00BD24B7" w:rsidP="00BD24B7">
      <w:pPr>
        <w:pStyle w:val="ListParagraph"/>
        <w:numPr>
          <w:ilvl w:val="0"/>
          <w:numId w:val="0"/>
        </w:numPr>
        <w:ind w:left="720"/>
        <w:rPr>
          <w:bCs/>
        </w:rPr>
      </w:pPr>
    </w:p>
    <w:p w:rsidR="00BD24B7" w:rsidRDefault="00BD24B7" w:rsidP="00BD24B7">
      <w:pPr>
        <w:pStyle w:val="ListParagraph"/>
        <w:numPr>
          <w:ilvl w:val="0"/>
          <w:numId w:val="0"/>
        </w:numPr>
        <w:ind w:left="720"/>
        <w:rPr>
          <w:bCs/>
        </w:rPr>
      </w:pPr>
      <w:r>
        <w:rPr>
          <w:bCs/>
        </w:rPr>
        <w:t xml:space="preserve">The United Community Action Partnership “Getting to Work” grant enabled the organization to match </w:t>
      </w:r>
      <w:r w:rsidR="000E49E9">
        <w:rPr>
          <w:bCs/>
        </w:rPr>
        <w:t>vehicles to</w:t>
      </w:r>
      <w:r>
        <w:rPr>
          <w:bCs/>
        </w:rPr>
        <w:t xml:space="preserve"> 21 different families</w:t>
      </w:r>
      <w:r w:rsidR="00CA1F9C">
        <w:rPr>
          <w:bCs/>
        </w:rPr>
        <w:t>.</w:t>
      </w:r>
      <w:r>
        <w:rPr>
          <w:bCs/>
        </w:rPr>
        <w:t xml:space="preserve"> </w:t>
      </w:r>
      <w:r w:rsidR="0004740B">
        <w:rPr>
          <w:bCs/>
        </w:rPr>
        <w:t xml:space="preserve"> </w:t>
      </w:r>
      <w:r w:rsidR="000E49E9">
        <w:rPr>
          <w:bCs/>
        </w:rPr>
        <w:t>Fifty-four</w:t>
      </w:r>
      <w:r w:rsidR="0004740B">
        <w:rPr>
          <w:bCs/>
        </w:rPr>
        <w:t xml:space="preserve"> (54) adults and 50 children were helped.  The organization was able to expand </w:t>
      </w:r>
      <w:r w:rsidR="000E49E9">
        <w:rPr>
          <w:bCs/>
        </w:rPr>
        <w:t>the program territory to include Cottonwood, Jackson, Lyon, Redwood</w:t>
      </w:r>
      <w:r w:rsidR="00CA1F9C">
        <w:rPr>
          <w:bCs/>
        </w:rPr>
        <w:t>,</w:t>
      </w:r>
      <w:r w:rsidR="000E49E9">
        <w:rPr>
          <w:bCs/>
        </w:rPr>
        <w:t xml:space="preserve"> and Lincoln Counties into the program.  Two vehicles were purchased and matched to families.  Five vehicles were donated by the City of Marshall Police Department after forfeiture.  Three vehicles were donated  by other non-profit organizations disposing of fleet vehicles</w:t>
      </w:r>
      <w:r w:rsidR="00CA1F9C">
        <w:rPr>
          <w:bCs/>
        </w:rPr>
        <w:t>.</w:t>
      </w:r>
      <w:r w:rsidR="000E49E9">
        <w:rPr>
          <w:bCs/>
        </w:rPr>
        <w:t xml:space="preserve">  Word of the program was disseminated through Facebook, radio, and newspaper, and word of mouth via meetings with County Commissioner and CareerForce Center staff.</w:t>
      </w:r>
    </w:p>
    <w:p w:rsidR="000E49E9" w:rsidRDefault="000E49E9" w:rsidP="00BD24B7">
      <w:pPr>
        <w:pStyle w:val="ListParagraph"/>
        <w:numPr>
          <w:ilvl w:val="0"/>
          <w:numId w:val="0"/>
        </w:numPr>
        <w:ind w:left="720"/>
        <w:rPr>
          <w:bCs/>
        </w:rPr>
      </w:pPr>
    </w:p>
    <w:p w:rsidR="000E49E9" w:rsidRDefault="000E49E9" w:rsidP="00BD24B7">
      <w:pPr>
        <w:pStyle w:val="ListParagraph"/>
        <w:numPr>
          <w:ilvl w:val="0"/>
          <w:numId w:val="0"/>
        </w:numPr>
        <w:ind w:left="720"/>
        <w:rPr>
          <w:bCs/>
        </w:rPr>
      </w:pPr>
      <w:r>
        <w:rPr>
          <w:bCs/>
        </w:rPr>
        <w:t>From the most recent telephone participant survey, 14 of 15 respondents confirmed sustained employment, 13 of 15 respondents are no longer receiving county cash assistance, 13 of 15 still have the vehicle they were given.</w:t>
      </w:r>
    </w:p>
    <w:p w:rsidR="000E49E9" w:rsidRDefault="000E49E9" w:rsidP="00BD24B7">
      <w:pPr>
        <w:pStyle w:val="ListParagraph"/>
        <w:numPr>
          <w:ilvl w:val="0"/>
          <w:numId w:val="0"/>
        </w:numPr>
        <w:ind w:left="720"/>
        <w:rPr>
          <w:bCs/>
        </w:rPr>
      </w:pPr>
    </w:p>
    <w:p w:rsidR="000E49E9" w:rsidRDefault="000E49E9" w:rsidP="00BD24B7">
      <w:pPr>
        <w:pStyle w:val="ListParagraph"/>
        <w:numPr>
          <w:ilvl w:val="0"/>
          <w:numId w:val="0"/>
        </w:numPr>
        <w:ind w:left="720"/>
        <w:rPr>
          <w:bCs/>
        </w:rPr>
      </w:pPr>
      <w:r>
        <w:rPr>
          <w:bCs/>
        </w:rPr>
        <w:t>SUCCESS STORY: “Emily” and her child “Autumn” were among those impacted by “Getting to Work.”  Emily had been working very closely with her employment specialist in Renville County.  She was very motivated to succeed and was very compliant with her employment plan, Autumn was in the Head Start program</w:t>
      </w:r>
      <w:r w:rsidR="000950A2">
        <w:rPr>
          <w:bCs/>
        </w:rPr>
        <w:t xml:space="preserve">, but Emily had difficulty getting her there in the mornings, and then getting herself to school and work afterwards.  She was getting rides from family and friends.  After she received a vehicle, she continued on her path to complete her education and began a job as a substitute teacher.  She was so very grateful, even asking how </w:t>
      </w:r>
      <w:r w:rsidR="00CA1F9C">
        <w:rPr>
          <w:bCs/>
        </w:rPr>
        <w:t>she c</w:t>
      </w:r>
      <w:r w:rsidR="000950A2">
        <w:rPr>
          <w:bCs/>
        </w:rPr>
        <w:t xml:space="preserve">ould help the agency and program in any way.  She gave a </w:t>
      </w:r>
      <w:r w:rsidR="00CA1F9C">
        <w:rPr>
          <w:bCs/>
        </w:rPr>
        <w:t>first-hand</w:t>
      </w:r>
      <w:r w:rsidR="000950A2">
        <w:rPr>
          <w:bCs/>
        </w:rPr>
        <w:t xml:space="preserve"> report to the United Way as to opportunities that simply having a vehicle opened up for her.</w:t>
      </w: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D24B7">
      <w:pPr>
        <w:pStyle w:val="ListParagraph"/>
        <w:numPr>
          <w:ilvl w:val="0"/>
          <w:numId w:val="0"/>
        </w:numPr>
        <w:ind w:left="720"/>
        <w:rPr>
          <w:bCs/>
        </w:rPr>
      </w:pPr>
    </w:p>
    <w:p w:rsidR="000950A2" w:rsidRDefault="000950A2" w:rsidP="00B352FB">
      <w:pPr>
        <w:pStyle w:val="Heading3"/>
      </w:pPr>
      <w:bookmarkStart w:id="21" w:name="_Toc30765417"/>
      <w:r w:rsidRPr="000950A2">
        <w:t>ResourceWest</w:t>
      </w:r>
      <w:bookmarkEnd w:id="21"/>
    </w:p>
    <w:p w:rsidR="000950A2" w:rsidRDefault="000950A2" w:rsidP="000950A2">
      <w:pPr>
        <w:pStyle w:val="ListParagraph"/>
        <w:numPr>
          <w:ilvl w:val="0"/>
          <w:numId w:val="0"/>
        </w:numPr>
        <w:ind w:left="720"/>
        <w:rPr>
          <w:bCs/>
        </w:rPr>
      </w:pPr>
      <w:r>
        <w:rPr>
          <w:bCs/>
        </w:rPr>
        <w:t>Contact:  Tarrah Palm (</w:t>
      </w:r>
      <w:hyperlink r:id="rId28" w:history="1">
        <w:r w:rsidRPr="004B2BDD">
          <w:rPr>
            <w:rStyle w:val="Hyperlink"/>
            <w:bCs/>
          </w:rPr>
          <w:t>tarrah@resourcewest.org</w:t>
        </w:r>
      </w:hyperlink>
      <w:r>
        <w:rPr>
          <w:bCs/>
        </w:rPr>
        <w:t>)</w:t>
      </w:r>
    </w:p>
    <w:p w:rsidR="000950A2" w:rsidRDefault="000950A2" w:rsidP="000950A2">
      <w:pPr>
        <w:pStyle w:val="ListParagraph"/>
        <w:numPr>
          <w:ilvl w:val="0"/>
          <w:numId w:val="0"/>
        </w:numPr>
        <w:ind w:left="720"/>
        <w:rPr>
          <w:bCs/>
        </w:rPr>
      </w:pPr>
    </w:p>
    <w:p w:rsidR="00E44862" w:rsidRDefault="000950A2" w:rsidP="00E44862">
      <w:pPr>
        <w:pStyle w:val="ListParagraph"/>
        <w:numPr>
          <w:ilvl w:val="0"/>
          <w:numId w:val="0"/>
        </w:numPr>
        <w:ind w:left="720"/>
        <w:rPr>
          <w:bCs/>
        </w:rPr>
      </w:pPr>
      <w:r>
        <w:rPr>
          <w:bCs/>
        </w:rPr>
        <w:t xml:space="preserve">Forty-nine (49) households were recipients of a car maintenance/repair assistance grant.  This represents a 75 percent increase from our past 10 years.  The average grant was $412 per household. </w:t>
      </w:r>
      <w:r w:rsidR="001C5A12">
        <w:rPr>
          <w:bCs/>
        </w:rPr>
        <w:t xml:space="preserve"> </w:t>
      </w:r>
      <w:bookmarkStart w:id="22" w:name="_GoBack"/>
      <w:bookmarkEnd w:id="22"/>
      <w:r>
        <w:rPr>
          <w:bCs/>
        </w:rPr>
        <w:t xml:space="preserve">All of the repair/maintenance work was completed by an Automotive Excellence Service credential vendor.  Ninety (90) days after the car repair/maintenance payment </w:t>
      </w:r>
      <w:r w:rsidR="001C5A12">
        <w:rPr>
          <w:bCs/>
        </w:rPr>
        <w:t>was</w:t>
      </w:r>
      <w:r>
        <w:rPr>
          <w:bCs/>
        </w:rPr>
        <w:t xml:space="preserve"> made to the vendor, Resource West followed up with the recipients to identify if employment was obtained or maintained as a result of having</w:t>
      </w:r>
      <w:r w:rsidR="00E44862">
        <w:rPr>
          <w:bCs/>
        </w:rPr>
        <w:t xml:space="preserve"> a timely care repair completed.  Ninety (90) percent reported the timely car repair assisted in obtaining or retaining employment.</w:t>
      </w:r>
    </w:p>
    <w:p w:rsidR="00E44862" w:rsidRDefault="00E44862" w:rsidP="00E44862">
      <w:pPr>
        <w:pStyle w:val="ListParagraph"/>
        <w:numPr>
          <w:ilvl w:val="0"/>
          <w:numId w:val="0"/>
        </w:numPr>
        <w:ind w:left="720"/>
        <w:rPr>
          <w:bCs/>
        </w:rPr>
      </w:pPr>
    </w:p>
    <w:p w:rsidR="00E44862" w:rsidRDefault="00E44862" w:rsidP="00E44862">
      <w:pPr>
        <w:pStyle w:val="ListParagraph"/>
        <w:numPr>
          <w:ilvl w:val="0"/>
          <w:numId w:val="0"/>
        </w:numPr>
        <w:ind w:left="720"/>
        <w:rPr>
          <w:bCs/>
        </w:rPr>
      </w:pPr>
      <w:r>
        <w:rPr>
          <w:bCs/>
        </w:rPr>
        <w:t>Among the accomplishments of the grant were:</w:t>
      </w:r>
    </w:p>
    <w:p w:rsidR="00E44862" w:rsidRDefault="00E44862" w:rsidP="00E44862">
      <w:pPr>
        <w:pStyle w:val="ListParagraph"/>
        <w:numPr>
          <w:ilvl w:val="0"/>
          <w:numId w:val="0"/>
        </w:numPr>
        <w:ind w:left="720"/>
        <w:rPr>
          <w:bCs/>
        </w:rPr>
      </w:pPr>
    </w:p>
    <w:p w:rsidR="00E44862" w:rsidRDefault="00E44862" w:rsidP="00E44862">
      <w:pPr>
        <w:pStyle w:val="ListParagraph"/>
        <w:numPr>
          <w:ilvl w:val="0"/>
          <w:numId w:val="9"/>
        </w:numPr>
        <w:rPr>
          <w:bCs/>
        </w:rPr>
      </w:pPr>
      <w:r>
        <w:rPr>
          <w:bCs/>
        </w:rPr>
        <w:t>40 out of 49 participants were able to keep their jobs.</w:t>
      </w:r>
    </w:p>
    <w:p w:rsidR="00E44862" w:rsidRDefault="00E44862" w:rsidP="00E44862">
      <w:pPr>
        <w:pStyle w:val="ListParagraph"/>
        <w:numPr>
          <w:ilvl w:val="0"/>
          <w:numId w:val="9"/>
        </w:numPr>
        <w:rPr>
          <w:bCs/>
        </w:rPr>
      </w:pPr>
      <w:r>
        <w:rPr>
          <w:bCs/>
        </w:rPr>
        <w:t>8 out 49 participants were able to start a new job.  A reliable car is the only bridge to stable employment.</w:t>
      </w:r>
    </w:p>
    <w:p w:rsidR="00E44862" w:rsidRPr="00E44862" w:rsidRDefault="00E44862" w:rsidP="00E44862">
      <w:pPr>
        <w:ind w:left="720"/>
        <w:rPr>
          <w:bCs/>
        </w:rPr>
      </w:pPr>
      <w:r>
        <w:rPr>
          <w:bCs/>
        </w:rPr>
        <w:t xml:space="preserve">SUCCESS STORY: </w:t>
      </w:r>
      <w:r w:rsidR="00B352FB">
        <w:rPr>
          <w:bCs/>
        </w:rPr>
        <w:t xml:space="preserve"> </w:t>
      </w:r>
      <w:r>
        <w:rPr>
          <w:bCs/>
        </w:rPr>
        <w:t>“Bob” recently relocated to Hopkins and his car broke down.  Since he was not near public transportation, he was only able to get a part time job near his home.  The par</w:t>
      </w:r>
      <w:r w:rsidR="001C5A12">
        <w:rPr>
          <w:bCs/>
        </w:rPr>
        <w:t>t-</w:t>
      </w:r>
      <w:r>
        <w:rPr>
          <w:bCs/>
        </w:rPr>
        <w:t xml:space="preserve">time job did not cover </w:t>
      </w:r>
      <w:r w:rsidR="001C5A12">
        <w:rPr>
          <w:bCs/>
        </w:rPr>
        <w:t>all</w:t>
      </w:r>
      <w:r>
        <w:rPr>
          <w:bCs/>
        </w:rPr>
        <w:t xml:space="preserve"> his expenses and he got behind on bills.  Bob learned of “Getting to Work” at ResourceWest </w:t>
      </w:r>
      <w:r w:rsidR="00103AB6">
        <w:rPr>
          <w:bCs/>
        </w:rPr>
        <w:t>from a friend in the community.  After his car was fixed, he was able to get a full-time permanent position that was $4 an hour more than the previous job.  After the repair was completed, he planned on working both the full-time and part</w:t>
      </w:r>
      <w:r w:rsidR="001C5A12">
        <w:rPr>
          <w:bCs/>
        </w:rPr>
        <w:t>-</w:t>
      </w:r>
      <w:r w:rsidR="00103AB6">
        <w:rPr>
          <w:bCs/>
        </w:rPr>
        <w:t>time positions in order to get financially caught up.</w:t>
      </w:r>
    </w:p>
    <w:sectPr w:rsidR="00E44862" w:rsidRPr="00E44862" w:rsidSect="00EB251D">
      <w:headerReference w:type="first" r:id="rId29"/>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EBD" w:rsidRDefault="00354EBD" w:rsidP="00D247F6">
      <w:r>
        <w:separator/>
      </w:r>
    </w:p>
  </w:endnote>
  <w:endnote w:type="continuationSeparator" w:id="0">
    <w:p w:rsidR="00354EBD" w:rsidRDefault="00354EBD"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77" w:rsidRDefault="008504FB" w:rsidP="00324E7E">
    <w:pPr>
      <w:pStyle w:val="Footer"/>
      <w:jc w:val="right"/>
    </w:pPr>
    <w:r>
      <w:t>SFY 2018</w:t>
    </w:r>
    <w:r w:rsidR="00F85577">
      <w:t xml:space="preserve"> </w:t>
    </w:r>
    <w:r w:rsidR="006D7546">
      <w:t xml:space="preserve">and 2019 </w:t>
    </w:r>
    <w:r w:rsidR="00F85577">
      <w:t>Getting to Work</w:t>
    </w:r>
    <w:r w:rsidR="006D7546">
      <w:t>: Final Report</w:t>
    </w:r>
  </w:p>
  <w:p w:rsidR="008504FB" w:rsidRPr="00324E7E" w:rsidRDefault="008504FB" w:rsidP="00324E7E">
    <w:pPr>
      <w:pStyle w:val="Footer"/>
      <w:jc w:val="right"/>
    </w:pPr>
    <w:r w:rsidRPr="00AF5107">
      <w:tab/>
    </w:r>
    <w:r w:rsidRPr="00AF5107">
      <w:fldChar w:fldCharType="begin"/>
    </w:r>
    <w:r w:rsidRPr="00AF5107">
      <w:instrText xml:space="preserve"> PAGE   \* MERGEFORMAT </w:instrText>
    </w:r>
    <w:r w:rsidRPr="00AF5107">
      <w:fldChar w:fldCharType="separate"/>
    </w:r>
    <w:r w:rsidR="00E95AC8">
      <w:rPr>
        <w:noProof/>
      </w:rPr>
      <w:t>8</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EBD" w:rsidRDefault="00354EBD" w:rsidP="00D247F6">
      <w:r>
        <w:separator/>
      </w:r>
    </w:p>
  </w:footnote>
  <w:footnote w:type="continuationSeparator" w:id="0">
    <w:p w:rsidR="00354EBD" w:rsidRDefault="00354EBD"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FB" w:rsidRPr="005666F2" w:rsidRDefault="008504FB"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9870999"/>
    <w:multiLevelType w:val="hybridMultilevel"/>
    <w:tmpl w:val="A2E81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C2697"/>
    <w:multiLevelType w:val="hybridMultilevel"/>
    <w:tmpl w:val="6EF4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92F67"/>
    <w:multiLevelType w:val="hybridMultilevel"/>
    <w:tmpl w:val="7586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4497D"/>
    <w:multiLevelType w:val="hybridMultilevel"/>
    <w:tmpl w:val="F416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44CB5"/>
    <w:multiLevelType w:val="hybridMultilevel"/>
    <w:tmpl w:val="AF60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844E2"/>
    <w:multiLevelType w:val="hybridMultilevel"/>
    <w:tmpl w:val="74CAD112"/>
    <w:lvl w:ilvl="0" w:tplc="E402A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1B221F"/>
    <w:multiLevelType w:val="hybridMultilevel"/>
    <w:tmpl w:val="8D18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8"/>
  </w:num>
  <w:num w:numId="8">
    <w:abstractNumId w:val="5"/>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3C92"/>
    <w:rsid w:val="000065AC"/>
    <w:rsid w:val="00006A0A"/>
    <w:rsid w:val="00014777"/>
    <w:rsid w:val="000158A7"/>
    <w:rsid w:val="00022428"/>
    <w:rsid w:val="000233BF"/>
    <w:rsid w:val="000261E8"/>
    <w:rsid w:val="00030952"/>
    <w:rsid w:val="000321E2"/>
    <w:rsid w:val="000323A6"/>
    <w:rsid w:val="0004279D"/>
    <w:rsid w:val="0004740B"/>
    <w:rsid w:val="00055E40"/>
    <w:rsid w:val="00056914"/>
    <w:rsid w:val="00057CD5"/>
    <w:rsid w:val="00064B90"/>
    <w:rsid w:val="00070876"/>
    <w:rsid w:val="0007374A"/>
    <w:rsid w:val="00074A30"/>
    <w:rsid w:val="0007512E"/>
    <w:rsid w:val="00080404"/>
    <w:rsid w:val="00084742"/>
    <w:rsid w:val="00091D10"/>
    <w:rsid w:val="000950A2"/>
    <w:rsid w:val="00096F09"/>
    <w:rsid w:val="000A029D"/>
    <w:rsid w:val="000A7998"/>
    <w:rsid w:val="000B2E68"/>
    <w:rsid w:val="000C3708"/>
    <w:rsid w:val="000C3761"/>
    <w:rsid w:val="000C689A"/>
    <w:rsid w:val="000C7373"/>
    <w:rsid w:val="000E13CF"/>
    <w:rsid w:val="000E313B"/>
    <w:rsid w:val="000E3E9D"/>
    <w:rsid w:val="000E49E9"/>
    <w:rsid w:val="000F4BB1"/>
    <w:rsid w:val="000F5CAC"/>
    <w:rsid w:val="000F73F9"/>
    <w:rsid w:val="00100675"/>
    <w:rsid w:val="00103AB6"/>
    <w:rsid w:val="0012289B"/>
    <w:rsid w:val="00123864"/>
    <w:rsid w:val="0012434A"/>
    <w:rsid w:val="00135082"/>
    <w:rsid w:val="00135DC7"/>
    <w:rsid w:val="00136F12"/>
    <w:rsid w:val="001375C6"/>
    <w:rsid w:val="00141BA8"/>
    <w:rsid w:val="00141EB6"/>
    <w:rsid w:val="00147ED1"/>
    <w:rsid w:val="001500D6"/>
    <w:rsid w:val="00157C41"/>
    <w:rsid w:val="001608AA"/>
    <w:rsid w:val="001661D9"/>
    <w:rsid w:val="001708EC"/>
    <w:rsid w:val="00190FAC"/>
    <w:rsid w:val="001925A8"/>
    <w:rsid w:val="001961CB"/>
    <w:rsid w:val="0019673D"/>
    <w:rsid w:val="001A46BB"/>
    <w:rsid w:val="001A51D7"/>
    <w:rsid w:val="001B1CBA"/>
    <w:rsid w:val="001B20E6"/>
    <w:rsid w:val="001C4B91"/>
    <w:rsid w:val="001C55E0"/>
    <w:rsid w:val="001C5A12"/>
    <w:rsid w:val="001C77D7"/>
    <w:rsid w:val="001D6BDD"/>
    <w:rsid w:val="001D701B"/>
    <w:rsid w:val="001E160D"/>
    <w:rsid w:val="001E25C9"/>
    <w:rsid w:val="001E5ECF"/>
    <w:rsid w:val="001F0F1E"/>
    <w:rsid w:val="001F278F"/>
    <w:rsid w:val="001F3987"/>
    <w:rsid w:val="001F5A4D"/>
    <w:rsid w:val="001F7433"/>
    <w:rsid w:val="002035BF"/>
    <w:rsid w:val="00211CA3"/>
    <w:rsid w:val="00212D7D"/>
    <w:rsid w:val="00222A49"/>
    <w:rsid w:val="0022552E"/>
    <w:rsid w:val="00227D62"/>
    <w:rsid w:val="00232000"/>
    <w:rsid w:val="002376EC"/>
    <w:rsid w:val="002473F1"/>
    <w:rsid w:val="002569C8"/>
    <w:rsid w:val="00256E2A"/>
    <w:rsid w:val="00261247"/>
    <w:rsid w:val="00264652"/>
    <w:rsid w:val="00274294"/>
    <w:rsid w:val="0027555A"/>
    <w:rsid w:val="00277822"/>
    <w:rsid w:val="00282084"/>
    <w:rsid w:val="00291052"/>
    <w:rsid w:val="002B5E79"/>
    <w:rsid w:val="002C0859"/>
    <w:rsid w:val="002C7AC4"/>
    <w:rsid w:val="002D688E"/>
    <w:rsid w:val="002F1947"/>
    <w:rsid w:val="002F3347"/>
    <w:rsid w:val="00306D94"/>
    <w:rsid w:val="003125DF"/>
    <w:rsid w:val="003213BA"/>
    <w:rsid w:val="00324E7E"/>
    <w:rsid w:val="00325E8A"/>
    <w:rsid w:val="00335736"/>
    <w:rsid w:val="0034554C"/>
    <w:rsid w:val="0034728D"/>
    <w:rsid w:val="00347E65"/>
    <w:rsid w:val="00354EBD"/>
    <w:rsid w:val="003563D2"/>
    <w:rsid w:val="00367E1E"/>
    <w:rsid w:val="00367F66"/>
    <w:rsid w:val="0037024D"/>
    <w:rsid w:val="003724A5"/>
    <w:rsid w:val="00376FA5"/>
    <w:rsid w:val="003863B8"/>
    <w:rsid w:val="00387693"/>
    <w:rsid w:val="00392B94"/>
    <w:rsid w:val="003A1479"/>
    <w:rsid w:val="003A1813"/>
    <w:rsid w:val="003B4C72"/>
    <w:rsid w:val="003B7D82"/>
    <w:rsid w:val="003C4644"/>
    <w:rsid w:val="003C5BE3"/>
    <w:rsid w:val="003C6315"/>
    <w:rsid w:val="003D0D25"/>
    <w:rsid w:val="003D19A8"/>
    <w:rsid w:val="003D7F48"/>
    <w:rsid w:val="003E2C5D"/>
    <w:rsid w:val="003E3975"/>
    <w:rsid w:val="003F3C79"/>
    <w:rsid w:val="003F61EE"/>
    <w:rsid w:val="00413A7C"/>
    <w:rsid w:val="004141DD"/>
    <w:rsid w:val="0043159A"/>
    <w:rsid w:val="004447DA"/>
    <w:rsid w:val="00447199"/>
    <w:rsid w:val="00461804"/>
    <w:rsid w:val="00463AD5"/>
    <w:rsid w:val="00464A8C"/>
    <w:rsid w:val="00466810"/>
    <w:rsid w:val="004738ED"/>
    <w:rsid w:val="004816B5"/>
    <w:rsid w:val="00483DD2"/>
    <w:rsid w:val="00490BD7"/>
    <w:rsid w:val="00494E6F"/>
    <w:rsid w:val="004A1B4D"/>
    <w:rsid w:val="004A371D"/>
    <w:rsid w:val="004A58DD"/>
    <w:rsid w:val="004A6119"/>
    <w:rsid w:val="004B1151"/>
    <w:rsid w:val="004B47DC"/>
    <w:rsid w:val="004B6A94"/>
    <w:rsid w:val="004C04F1"/>
    <w:rsid w:val="004C14DC"/>
    <w:rsid w:val="004D05ED"/>
    <w:rsid w:val="004D39CC"/>
    <w:rsid w:val="004D5320"/>
    <w:rsid w:val="004E161A"/>
    <w:rsid w:val="004E2555"/>
    <w:rsid w:val="004E75B3"/>
    <w:rsid w:val="004F04BA"/>
    <w:rsid w:val="004F0EFF"/>
    <w:rsid w:val="004F1AC5"/>
    <w:rsid w:val="004F33A6"/>
    <w:rsid w:val="004F4B8D"/>
    <w:rsid w:val="0050093F"/>
    <w:rsid w:val="00502102"/>
    <w:rsid w:val="0050703B"/>
    <w:rsid w:val="00514788"/>
    <w:rsid w:val="00515997"/>
    <w:rsid w:val="00522745"/>
    <w:rsid w:val="00531702"/>
    <w:rsid w:val="005325DD"/>
    <w:rsid w:val="0054371B"/>
    <w:rsid w:val="00545C69"/>
    <w:rsid w:val="00555B93"/>
    <w:rsid w:val="00557C3E"/>
    <w:rsid w:val="0056004F"/>
    <w:rsid w:val="0056615E"/>
    <w:rsid w:val="005666F2"/>
    <w:rsid w:val="005752DC"/>
    <w:rsid w:val="00575EFD"/>
    <w:rsid w:val="005A5A73"/>
    <w:rsid w:val="005B2DDF"/>
    <w:rsid w:val="005B4AE7"/>
    <w:rsid w:val="005B53B0"/>
    <w:rsid w:val="005B76BE"/>
    <w:rsid w:val="005C43DE"/>
    <w:rsid w:val="005C5FC6"/>
    <w:rsid w:val="005C672C"/>
    <w:rsid w:val="005D4207"/>
    <w:rsid w:val="005D45B3"/>
    <w:rsid w:val="005F2341"/>
    <w:rsid w:val="005F5DB1"/>
    <w:rsid w:val="005F6005"/>
    <w:rsid w:val="00600E69"/>
    <w:rsid w:val="006064AB"/>
    <w:rsid w:val="006204CE"/>
    <w:rsid w:val="006229CF"/>
    <w:rsid w:val="00622BB5"/>
    <w:rsid w:val="00624CFF"/>
    <w:rsid w:val="0062734A"/>
    <w:rsid w:val="00632B9B"/>
    <w:rsid w:val="00655253"/>
    <w:rsid w:val="00655345"/>
    <w:rsid w:val="006602B9"/>
    <w:rsid w:val="00663BDA"/>
    <w:rsid w:val="006669D1"/>
    <w:rsid w:val="00671511"/>
    <w:rsid w:val="00672536"/>
    <w:rsid w:val="00676FEB"/>
    <w:rsid w:val="00681EDC"/>
    <w:rsid w:val="006855C3"/>
    <w:rsid w:val="0068649F"/>
    <w:rsid w:val="00687189"/>
    <w:rsid w:val="00697CCC"/>
    <w:rsid w:val="006A315B"/>
    <w:rsid w:val="006B07E9"/>
    <w:rsid w:val="006B0D98"/>
    <w:rsid w:val="006B13B7"/>
    <w:rsid w:val="006B2942"/>
    <w:rsid w:val="006B30D9"/>
    <w:rsid w:val="006B3994"/>
    <w:rsid w:val="006C0E45"/>
    <w:rsid w:val="006C1525"/>
    <w:rsid w:val="006D1996"/>
    <w:rsid w:val="006D4829"/>
    <w:rsid w:val="006D7546"/>
    <w:rsid w:val="006F3B38"/>
    <w:rsid w:val="007124DA"/>
    <w:rsid w:val="007137A4"/>
    <w:rsid w:val="0071469D"/>
    <w:rsid w:val="007225DF"/>
    <w:rsid w:val="0072594A"/>
    <w:rsid w:val="007371AC"/>
    <w:rsid w:val="007444F3"/>
    <w:rsid w:val="00745873"/>
    <w:rsid w:val="0074778B"/>
    <w:rsid w:val="007655C9"/>
    <w:rsid w:val="007658D0"/>
    <w:rsid w:val="0077225E"/>
    <w:rsid w:val="00781701"/>
    <w:rsid w:val="00783EF7"/>
    <w:rsid w:val="0078742B"/>
    <w:rsid w:val="00792FC5"/>
    <w:rsid w:val="0079397E"/>
    <w:rsid w:val="00793F48"/>
    <w:rsid w:val="007A2033"/>
    <w:rsid w:val="007A233A"/>
    <w:rsid w:val="007A6548"/>
    <w:rsid w:val="007B038E"/>
    <w:rsid w:val="007B35B2"/>
    <w:rsid w:val="007B4745"/>
    <w:rsid w:val="007C3CA7"/>
    <w:rsid w:val="007C6802"/>
    <w:rsid w:val="007D1FFF"/>
    <w:rsid w:val="007D42A0"/>
    <w:rsid w:val="007D5941"/>
    <w:rsid w:val="007E0CAA"/>
    <w:rsid w:val="007E28D8"/>
    <w:rsid w:val="007E2E44"/>
    <w:rsid w:val="007E685C"/>
    <w:rsid w:val="007F1032"/>
    <w:rsid w:val="007F6108"/>
    <w:rsid w:val="007F7097"/>
    <w:rsid w:val="008067A6"/>
    <w:rsid w:val="00814C62"/>
    <w:rsid w:val="0082080C"/>
    <w:rsid w:val="00821F4A"/>
    <w:rsid w:val="008251B3"/>
    <w:rsid w:val="00842058"/>
    <w:rsid w:val="00844F1D"/>
    <w:rsid w:val="00846E9F"/>
    <w:rsid w:val="0084749F"/>
    <w:rsid w:val="008504FB"/>
    <w:rsid w:val="008533D4"/>
    <w:rsid w:val="00864202"/>
    <w:rsid w:val="0086732E"/>
    <w:rsid w:val="008767E5"/>
    <w:rsid w:val="00877840"/>
    <w:rsid w:val="008800DE"/>
    <w:rsid w:val="008A08ED"/>
    <w:rsid w:val="008A0FE8"/>
    <w:rsid w:val="008A2897"/>
    <w:rsid w:val="008B2BFB"/>
    <w:rsid w:val="008B5443"/>
    <w:rsid w:val="008B5502"/>
    <w:rsid w:val="008C4378"/>
    <w:rsid w:val="008C7EEB"/>
    <w:rsid w:val="008D0DEF"/>
    <w:rsid w:val="008D2256"/>
    <w:rsid w:val="008D2779"/>
    <w:rsid w:val="008D38BD"/>
    <w:rsid w:val="008D5E3D"/>
    <w:rsid w:val="008E6889"/>
    <w:rsid w:val="0090737A"/>
    <w:rsid w:val="00914F01"/>
    <w:rsid w:val="00915CFF"/>
    <w:rsid w:val="009238D9"/>
    <w:rsid w:val="00930899"/>
    <w:rsid w:val="00940619"/>
    <w:rsid w:val="00940812"/>
    <w:rsid w:val="00942D0E"/>
    <w:rsid w:val="009440E4"/>
    <w:rsid w:val="009553FC"/>
    <w:rsid w:val="0096108C"/>
    <w:rsid w:val="00963BA0"/>
    <w:rsid w:val="00967764"/>
    <w:rsid w:val="00973A3E"/>
    <w:rsid w:val="00980BA8"/>
    <w:rsid w:val="009810EE"/>
    <w:rsid w:val="00984CC9"/>
    <w:rsid w:val="00992251"/>
    <w:rsid w:val="0099233F"/>
    <w:rsid w:val="009A1CCE"/>
    <w:rsid w:val="009A360D"/>
    <w:rsid w:val="009A66AE"/>
    <w:rsid w:val="009B21A6"/>
    <w:rsid w:val="009B4090"/>
    <w:rsid w:val="009B54A0"/>
    <w:rsid w:val="009B64EE"/>
    <w:rsid w:val="009C2E73"/>
    <w:rsid w:val="009C3C7D"/>
    <w:rsid w:val="009C6405"/>
    <w:rsid w:val="009D1F7F"/>
    <w:rsid w:val="009D26C3"/>
    <w:rsid w:val="00A06A05"/>
    <w:rsid w:val="00A202DC"/>
    <w:rsid w:val="00A21C0E"/>
    <w:rsid w:val="00A25DD4"/>
    <w:rsid w:val="00A30799"/>
    <w:rsid w:val="00A30F03"/>
    <w:rsid w:val="00A31517"/>
    <w:rsid w:val="00A3695A"/>
    <w:rsid w:val="00A4454F"/>
    <w:rsid w:val="00A50984"/>
    <w:rsid w:val="00A57FE8"/>
    <w:rsid w:val="00A64ECE"/>
    <w:rsid w:val="00A66185"/>
    <w:rsid w:val="00A71CAD"/>
    <w:rsid w:val="00A731A2"/>
    <w:rsid w:val="00A827C1"/>
    <w:rsid w:val="00A82A78"/>
    <w:rsid w:val="00A93F40"/>
    <w:rsid w:val="00A95BDA"/>
    <w:rsid w:val="00A96F93"/>
    <w:rsid w:val="00AA5BD5"/>
    <w:rsid w:val="00AB151E"/>
    <w:rsid w:val="00AC65A3"/>
    <w:rsid w:val="00AD5A4F"/>
    <w:rsid w:val="00AE5772"/>
    <w:rsid w:val="00AF22AD"/>
    <w:rsid w:val="00AF5107"/>
    <w:rsid w:val="00B00823"/>
    <w:rsid w:val="00B0591D"/>
    <w:rsid w:val="00B06264"/>
    <w:rsid w:val="00B07C8F"/>
    <w:rsid w:val="00B275D4"/>
    <w:rsid w:val="00B315F9"/>
    <w:rsid w:val="00B31F41"/>
    <w:rsid w:val="00B352FB"/>
    <w:rsid w:val="00B44092"/>
    <w:rsid w:val="00B51525"/>
    <w:rsid w:val="00B545E5"/>
    <w:rsid w:val="00B54BFE"/>
    <w:rsid w:val="00B6263A"/>
    <w:rsid w:val="00B63C51"/>
    <w:rsid w:val="00B75051"/>
    <w:rsid w:val="00B769C3"/>
    <w:rsid w:val="00B81640"/>
    <w:rsid w:val="00B81F9A"/>
    <w:rsid w:val="00B859DE"/>
    <w:rsid w:val="00B87AF7"/>
    <w:rsid w:val="00B939CA"/>
    <w:rsid w:val="00B97673"/>
    <w:rsid w:val="00BA00AC"/>
    <w:rsid w:val="00BA23A4"/>
    <w:rsid w:val="00BC3CD6"/>
    <w:rsid w:val="00BD0E59"/>
    <w:rsid w:val="00BD24B7"/>
    <w:rsid w:val="00BD3A81"/>
    <w:rsid w:val="00BD7D59"/>
    <w:rsid w:val="00BE5884"/>
    <w:rsid w:val="00BE5B1F"/>
    <w:rsid w:val="00C07600"/>
    <w:rsid w:val="00C12D2F"/>
    <w:rsid w:val="00C13A9B"/>
    <w:rsid w:val="00C277A8"/>
    <w:rsid w:val="00C309AE"/>
    <w:rsid w:val="00C32BD1"/>
    <w:rsid w:val="00C356DB"/>
    <w:rsid w:val="00C365CE"/>
    <w:rsid w:val="00C417EB"/>
    <w:rsid w:val="00C528AE"/>
    <w:rsid w:val="00C61688"/>
    <w:rsid w:val="00C66AE0"/>
    <w:rsid w:val="00C76A9B"/>
    <w:rsid w:val="00C824EE"/>
    <w:rsid w:val="00C9046E"/>
    <w:rsid w:val="00C9077F"/>
    <w:rsid w:val="00C97C88"/>
    <w:rsid w:val="00CA1F9C"/>
    <w:rsid w:val="00CD2693"/>
    <w:rsid w:val="00CE45B0"/>
    <w:rsid w:val="00CF00E2"/>
    <w:rsid w:val="00CF486A"/>
    <w:rsid w:val="00CF5AE1"/>
    <w:rsid w:val="00CF625F"/>
    <w:rsid w:val="00D0014D"/>
    <w:rsid w:val="00D06253"/>
    <w:rsid w:val="00D22819"/>
    <w:rsid w:val="00D22C71"/>
    <w:rsid w:val="00D247F6"/>
    <w:rsid w:val="00D313E0"/>
    <w:rsid w:val="00D511F0"/>
    <w:rsid w:val="00D53485"/>
    <w:rsid w:val="00D541E9"/>
    <w:rsid w:val="00D54EE5"/>
    <w:rsid w:val="00D6189C"/>
    <w:rsid w:val="00D63F82"/>
    <w:rsid w:val="00D640FC"/>
    <w:rsid w:val="00D70F7D"/>
    <w:rsid w:val="00D80D0A"/>
    <w:rsid w:val="00D817C7"/>
    <w:rsid w:val="00D92929"/>
    <w:rsid w:val="00D93C2E"/>
    <w:rsid w:val="00D970A5"/>
    <w:rsid w:val="00DA212A"/>
    <w:rsid w:val="00DB0BE6"/>
    <w:rsid w:val="00DB4967"/>
    <w:rsid w:val="00DC3529"/>
    <w:rsid w:val="00DD07D9"/>
    <w:rsid w:val="00DE50CB"/>
    <w:rsid w:val="00DF6662"/>
    <w:rsid w:val="00E05639"/>
    <w:rsid w:val="00E101BF"/>
    <w:rsid w:val="00E1274A"/>
    <w:rsid w:val="00E206AE"/>
    <w:rsid w:val="00E23397"/>
    <w:rsid w:val="00E261A9"/>
    <w:rsid w:val="00E32CD7"/>
    <w:rsid w:val="00E41BD2"/>
    <w:rsid w:val="00E44862"/>
    <w:rsid w:val="00E44EE1"/>
    <w:rsid w:val="00E5241D"/>
    <w:rsid w:val="00E5680C"/>
    <w:rsid w:val="00E61A16"/>
    <w:rsid w:val="00E67E51"/>
    <w:rsid w:val="00E708CE"/>
    <w:rsid w:val="00E70A9D"/>
    <w:rsid w:val="00E7385D"/>
    <w:rsid w:val="00E76267"/>
    <w:rsid w:val="00E77976"/>
    <w:rsid w:val="00E95AC8"/>
    <w:rsid w:val="00E95D0B"/>
    <w:rsid w:val="00EA535B"/>
    <w:rsid w:val="00EB251D"/>
    <w:rsid w:val="00EB2B13"/>
    <w:rsid w:val="00EB3118"/>
    <w:rsid w:val="00EB5594"/>
    <w:rsid w:val="00EC24AF"/>
    <w:rsid w:val="00EC579D"/>
    <w:rsid w:val="00ED4624"/>
    <w:rsid w:val="00ED5BDC"/>
    <w:rsid w:val="00ED7CBC"/>
    <w:rsid w:val="00ED7DAC"/>
    <w:rsid w:val="00EF7D8D"/>
    <w:rsid w:val="00F0084A"/>
    <w:rsid w:val="00F067A6"/>
    <w:rsid w:val="00F1009D"/>
    <w:rsid w:val="00F12015"/>
    <w:rsid w:val="00F15A14"/>
    <w:rsid w:val="00F164F6"/>
    <w:rsid w:val="00F171A4"/>
    <w:rsid w:val="00F17747"/>
    <w:rsid w:val="00F20B25"/>
    <w:rsid w:val="00F251BC"/>
    <w:rsid w:val="00F25669"/>
    <w:rsid w:val="00F27484"/>
    <w:rsid w:val="00F41F7A"/>
    <w:rsid w:val="00F4763F"/>
    <w:rsid w:val="00F558B6"/>
    <w:rsid w:val="00F6052E"/>
    <w:rsid w:val="00F622A1"/>
    <w:rsid w:val="00F70C03"/>
    <w:rsid w:val="00F73CD0"/>
    <w:rsid w:val="00F75403"/>
    <w:rsid w:val="00F85577"/>
    <w:rsid w:val="00F9084A"/>
    <w:rsid w:val="00F93629"/>
    <w:rsid w:val="00FB6E40"/>
    <w:rsid w:val="00FC5981"/>
    <w:rsid w:val="00FD1CCB"/>
    <w:rsid w:val="00FD7A7E"/>
    <w:rsid w:val="00FD7E66"/>
    <w:rsid w:val="00FE4B31"/>
    <w:rsid w:val="00FE5DA3"/>
    <w:rsid w:val="00FF25F0"/>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F12366"/>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7C3CA7"/>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7C3CA7"/>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paragraph" w:customStyle="1" w:styleId="paragraph">
    <w:name w:val="paragraph"/>
    <w:basedOn w:val="Normal"/>
    <w:rsid w:val="00915CFF"/>
    <w:pPr>
      <w:spacing w:before="100" w:beforeAutospacing="1" w:after="100" w:afterAutospacing="1" w:line="240" w:lineRule="auto"/>
    </w:pPr>
    <w:rPr>
      <w:rFonts w:ascii="Times New Roman" w:eastAsiaTheme="minorHAnsi" w:hAnsi="Times New Roman"/>
      <w:sz w:val="24"/>
      <w:szCs w:val="24"/>
      <w:lang w:bidi="ar-SA"/>
    </w:rPr>
  </w:style>
  <w:style w:type="character" w:customStyle="1" w:styleId="eop">
    <w:name w:val="eop"/>
    <w:basedOn w:val="DefaultParagraphFont"/>
    <w:rsid w:val="00915CFF"/>
  </w:style>
  <w:style w:type="character" w:customStyle="1" w:styleId="normaltextrun">
    <w:name w:val="normaltextrun"/>
    <w:basedOn w:val="DefaultParagraphFont"/>
    <w:rsid w:val="00915CFF"/>
  </w:style>
  <w:style w:type="character" w:customStyle="1" w:styleId="contextualspellingandgrammarerror">
    <w:name w:val="contextualspellingandgrammarerror"/>
    <w:basedOn w:val="DefaultParagraphFont"/>
    <w:rsid w:val="00915CFF"/>
  </w:style>
  <w:style w:type="paragraph" w:styleId="TOCHeading">
    <w:name w:val="TOC Heading"/>
    <w:basedOn w:val="Heading1"/>
    <w:next w:val="Normal"/>
    <w:uiPriority w:val="39"/>
    <w:unhideWhenUsed/>
    <w:qFormat/>
    <w:rsid w:val="002D688E"/>
    <w:pPr>
      <w:tabs>
        <w:tab w:val="clear" w:pos="3345"/>
      </w:tabs>
      <w:spacing w:after="0" w:line="259" w:lineRule="auto"/>
      <w:jc w:val="left"/>
      <w:outlineLvl w:val="9"/>
    </w:pPr>
    <w:rPr>
      <w:rFonts w:asciiTheme="majorHAnsi" w:eastAsiaTheme="majorEastAsia" w:hAnsiTheme="majorHAnsi" w:cstheme="majorBidi"/>
      <w:b w:val="0"/>
      <w:color w:val="00294B" w:themeColor="accent1" w:themeShade="BF"/>
      <w:sz w:val="32"/>
      <w:szCs w:val="32"/>
      <w:lang w:bidi="ar-SA"/>
    </w:rPr>
  </w:style>
  <w:style w:type="character" w:styleId="UnresolvedMention">
    <w:name w:val="Unresolved Mention"/>
    <w:basedOn w:val="DefaultParagraphFont"/>
    <w:uiPriority w:val="99"/>
    <w:semiHidden/>
    <w:unhideWhenUsed/>
    <w:rsid w:val="0025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431320141">
      <w:bodyDiv w:val="1"/>
      <w:marLeft w:val="0"/>
      <w:marRight w:val="0"/>
      <w:marTop w:val="0"/>
      <w:marBottom w:val="0"/>
      <w:divBdr>
        <w:top w:val="none" w:sz="0" w:space="0" w:color="auto"/>
        <w:left w:val="none" w:sz="0" w:space="0" w:color="auto"/>
        <w:bottom w:val="none" w:sz="0" w:space="0" w:color="auto"/>
        <w:right w:val="none" w:sz="0" w:space="0" w:color="auto"/>
      </w:divBdr>
    </w:div>
    <w:div w:id="664824086">
      <w:bodyDiv w:val="1"/>
      <w:marLeft w:val="0"/>
      <w:marRight w:val="0"/>
      <w:marTop w:val="0"/>
      <w:marBottom w:val="0"/>
      <w:divBdr>
        <w:top w:val="none" w:sz="0" w:space="0" w:color="auto"/>
        <w:left w:val="none" w:sz="0" w:space="0" w:color="auto"/>
        <w:bottom w:val="none" w:sz="0" w:space="0" w:color="auto"/>
        <w:right w:val="none" w:sz="0" w:space="0" w:color="auto"/>
      </w:divBdr>
    </w:div>
    <w:div w:id="1079601584">
      <w:bodyDiv w:val="1"/>
      <w:marLeft w:val="0"/>
      <w:marRight w:val="0"/>
      <w:marTop w:val="0"/>
      <w:marBottom w:val="0"/>
      <w:divBdr>
        <w:top w:val="none" w:sz="0" w:space="0" w:color="auto"/>
        <w:left w:val="none" w:sz="0" w:space="0" w:color="auto"/>
        <w:bottom w:val="none" w:sz="0" w:space="0" w:color="auto"/>
        <w:right w:val="none" w:sz="0" w:space="0" w:color="auto"/>
      </w:divBdr>
    </w:div>
    <w:div w:id="11039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Tracy@state.mn.us" TargetMode="External"/><Relationship Id="rId18" Type="http://schemas.openxmlformats.org/officeDocument/2006/relationships/hyperlink" Target="mailto:tleonard@caphennepin.org" TargetMode="External"/><Relationship Id="rId26" Type="http://schemas.openxmlformats.org/officeDocument/2006/relationships/hyperlink" Target="mailto:Beth.peterson@aeoa.org" TargetMode="External"/><Relationship Id="rId3" Type="http://schemas.openxmlformats.org/officeDocument/2006/relationships/customXml" Target="../customXml/item3.xml"/><Relationship Id="rId21" Type="http://schemas.openxmlformats.org/officeDocument/2006/relationships/hyperlink" Target="mailto:Jonathan.Marchand@unitedcapmn.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walker@caprw.org" TargetMode="External"/><Relationship Id="rId25" Type="http://schemas.openxmlformats.org/officeDocument/2006/relationships/hyperlink" Target="mailto:derleem@hmong.org" TargetMode="External"/><Relationship Id="rId2" Type="http://schemas.openxmlformats.org/officeDocument/2006/relationships/customXml" Target="../customXml/item2.xml"/><Relationship Id="rId16" Type="http://schemas.openxmlformats.org/officeDocument/2006/relationships/hyperlink" Target="https://mn.gov/deed/about/contracts/" TargetMode="External"/><Relationship Id="rId20" Type="http://schemas.openxmlformats.org/officeDocument/2006/relationships/hyperlink" Target="mailto:beth.peterson@aeoa.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leonard@caphennepin.org" TargetMode="External"/><Relationship Id="rId5" Type="http://schemas.openxmlformats.org/officeDocument/2006/relationships/numbering" Target="numbering.xml"/><Relationship Id="rId15" Type="http://schemas.openxmlformats.org/officeDocument/2006/relationships/hyperlink" Target="https://www.revisor.mn.gov/laws/2017/0/94/" TargetMode="External"/><Relationship Id="rId23" Type="http://schemas.openxmlformats.org/officeDocument/2006/relationships/hyperlink" Target="mailto:bwalker@caprw.org" TargetMode="External"/><Relationship Id="rId28" Type="http://schemas.openxmlformats.org/officeDocument/2006/relationships/hyperlink" Target="mailto:tarrah@resourcewest.org" TargetMode="External"/><Relationship Id="rId10" Type="http://schemas.openxmlformats.org/officeDocument/2006/relationships/endnotes" Target="endnotes.xml"/><Relationship Id="rId19" Type="http://schemas.openxmlformats.org/officeDocument/2006/relationships/hyperlink" Target="mailto:derleem@hmong.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laws/2017/0/Session+Law/Chapter/94/" TargetMode="External"/><Relationship Id="rId22" Type="http://schemas.openxmlformats.org/officeDocument/2006/relationships/hyperlink" Target="mailto:tarrah@resourcewest.org" TargetMode="External"/><Relationship Id="rId27" Type="http://schemas.openxmlformats.org/officeDocument/2006/relationships/hyperlink" Target="mailto:jonathanm@unitedcapmn.org" TargetMode="External"/><Relationship Id="rId30" Type="http://schemas.openxmlformats.org/officeDocument/2006/relationships/fontTable" Target="fontTable.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73A2B-B247-48D0-9579-3481F102C991}">
  <ds:schemaRefs>
    <ds:schemaRef ds:uri="http://purl.org/dc/dcmitype/"/>
    <ds:schemaRef ds:uri="1cd47f14-7087-4e70-834b-3e31bb072a55"/>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4.xml><?xml version="1.0" encoding="utf-8"?>
<ds:datastoreItem xmlns:ds="http://schemas.openxmlformats.org/officeDocument/2006/customXml" ds:itemID="{3BA415BC-9635-4CE9-B3E2-AB97A8F2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14</Pages>
  <Words>2702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SFY 2018-19 Getting to Work Program Progess Report </vt:lpstr>
    </vt:vector>
  </TitlesOfParts>
  <Manager/>
  <Company>DEED</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2018-19 Getting to Work Program Progess Report </dc:title>
  <dc:subject>Progress of SFY 2018-19 Getting to Work grants</dc:subject>
  <dc:creator>Employment and Training Programs Division/Youth Development</dc:creator>
  <cp:keywords>support services, report</cp:keywords>
  <dc:description/>
  <cp:lastModifiedBy>Young, Kathy (DEED)</cp:lastModifiedBy>
  <cp:revision>47</cp:revision>
  <cp:lastPrinted>2020-01-24T19:18:00Z</cp:lastPrinted>
  <dcterms:created xsi:type="dcterms:W3CDTF">2020-01-13T22:53:00Z</dcterms:created>
  <dcterms:modified xsi:type="dcterms:W3CDTF">2020-01-24T19:39:00Z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