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439F4" w14:textId="77777777" w:rsidR="0046391D" w:rsidRPr="00C516ED" w:rsidRDefault="0046391D" w:rsidP="0046391D">
      <w:pPr>
        <w:contextualSpacing/>
        <w:jc w:val="center"/>
        <w:rPr>
          <w:rFonts w:asciiTheme="minorHAnsi" w:hAnsiTheme="minorHAnsi"/>
          <w:b/>
        </w:rPr>
      </w:pPr>
      <w:r w:rsidRPr="00C516ED">
        <w:rPr>
          <w:rFonts w:asciiTheme="minorHAnsi" w:hAnsiTheme="minorHAnsi"/>
          <w:b/>
        </w:rPr>
        <w:t>Governor’s Task Force on Broadband</w:t>
      </w:r>
    </w:p>
    <w:p w14:paraId="19200B1A" w14:textId="5FCB4FA7" w:rsidR="0046391D" w:rsidRDefault="00626004" w:rsidP="0046391D">
      <w:pPr>
        <w:contextualSpacing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July 28</w:t>
      </w:r>
      <w:r w:rsidR="0046391D">
        <w:rPr>
          <w:rFonts w:asciiTheme="minorHAnsi" w:hAnsiTheme="minorHAnsi"/>
          <w:b/>
        </w:rPr>
        <w:t>, 202</w:t>
      </w:r>
      <w:r w:rsidR="00306530">
        <w:rPr>
          <w:rFonts w:asciiTheme="minorHAnsi" w:hAnsiTheme="minorHAnsi"/>
          <w:b/>
        </w:rPr>
        <w:t>1</w:t>
      </w:r>
    </w:p>
    <w:p w14:paraId="003F9131" w14:textId="70875633" w:rsidR="0046391D" w:rsidRDefault="00401594" w:rsidP="00FA2A5E">
      <w:pPr>
        <w:pStyle w:val="xxxmsonormal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10:00 a.m. – 12:30</w:t>
      </w:r>
      <w:r w:rsidR="0046391D" w:rsidRPr="00C3000E">
        <w:rPr>
          <w:rFonts w:asciiTheme="minorHAnsi" w:hAnsiTheme="minorHAnsi"/>
          <w:b/>
          <w:sz w:val="22"/>
          <w:szCs w:val="22"/>
        </w:rPr>
        <w:t xml:space="preserve"> p.m.</w:t>
      </w:r>
    </w:p>
    <w:p w14:paraId="6CD8D378" w14:textId="77777777" w:rsidR="00D52435" w:rsidRDefault="00D52435" w:rsidP="00306530">
      <w:pPr>
        <w:jc w:val="center"/>
        <w:rPr>
          <w:b/>
          <w:lang w:val="en"/>
        </w:rPr>
      </w:pPr>
    </w:p>
    <w:p w14:paraId="1F641E4C" w14:textId="316BC401" w:rsidR="00306530" w:rsidRDefault="00AA3E21" w:rsidP="00306530">
      <w:pPr>
        <w:jc w:val="center"/>
        <w:rPr>
          <w:b/>
          <w:lang w:val="en"/>
        </w:rPr>
      </w:pPr>
      <w:r>
        <w:rPr>
          <w:b/>
          <w:lang w:val="en"/>
        </w:rPr>
        <w:t>Virtual</w:t>
      </w:r>
      <w:r w:rsidR="00F725BE">
        <w:rPr>
          <w:b/>
          <w:lang w:val="en"/>
        </w:rPr>
        <w:t xml:space="preserve"> Meeting via </w:t>
      </w:r>
      <w:proofErr w:type="spellStart"/>
      <w:r w:rsidR="00F725BE">
        <w:rPr>
          <w:b/>
          <w:lang w:val="en"/>
        </w:rPr>
        <w:t>ZoomGov</w:t>
      </w:r>
      <w:proofErr w:type="spellEnd"/>
    </w:p>
    <w:p w14:paraId="3EA61563" w14:textId="77777777" w:rsidR="005F0636" w:rsidRDefault="005F0636" w:rsidP="00242C30">
      <w:pPr>
        <w:rPr>
          <w:rFonts w:eastAsia="Times New Roman"/>
          <w:b/>
          <w:bCs/>
          <w:color w:val="000000"/>
        </w:rPr>
      </w:pPr>
    </w:p>
    <w:p w14:paraId="780D6334" w14:textId="1D256101" w:rsidR="00234890" w:rsidRDefault="00242C30" w:rsidP="00242C30">
      <w:r>
        <w:rPr>
          <w:rFonts w:eastAsia="Times New Roman"/>
          <w:b/>
          <w:bCs/>
          <w:color w:val="000000"/>
        </w:rPr>
        <w:t xml:space="preserve">Task Force Members Present: </w:t>
      </w:r>
      <w:r>
        <w:t>Teddy Bekele</w:t>
      </w:r>
      <w:r w:rsidR="00852C81">
        <w:t xml:space="preserve">, Yvonne Cariveau, </w:t>
      </w:r>
      <w:r w:rsidR="000D7A33">
        <w:t>Nolan Cauthen</w:t>
      </w:r>
      <w:r w:rsidR="00852C81">
        <w:t xml:space="preserve">, </w:t>
      </w:r>
      <w:r w:rsidR="00234890">
        <w:t>Dale Cook,</w:t>
      </w:r>
    </w:p>
    <w:p w14:paraId="6687A4D7" w14:textId="6DC58D08" w:rsidR="00242C30" w:rsidRDefault="00242C30" w:rsidP="00242C30">
      <w:r>
        <w:t>Steve Fenske</w:t>
      </w:r>
      <w:r w:rsidR="00852C81">
        <w:t xml:space="preserve">, </w:t>
      </w:r>
      <w:r>
        <w:t>Steve Giorgi</w:t>
      </w:r>
      <w:r w:rsidR="00852C81">
        <w:t xml:space="preserve">, </w:t>
      </w:r>
      <w:r w:rsidR="00896D1D">
        <w:t xml:space="preserve">Marc Johnson, </w:t>
      </w:r>
      <w:r>
        <w:t>Bernadine Joselyn</w:t>
      </w:r>
      <w:r w:rsidR="00852C81">
        <w:t xml:space="preserve">, </w:t>
      </w:r>
      <w:r w:rsidR="00896D1D">
        <w:t xml:space="preserve">Brian Krambeer, </w:t>
      </w:r>
      <w:r>
        <w:t>Micah Myers</w:t>
      </w:r>
      <w:r w:rsidR="008F05F3">
        <w:t xml:space="preserve">, </w:t>
      </w:r>
      <w:r>
        <w:t>Theresa Sunde</w:t>
      </w:r>
      <w:r w:rsidR="008F05F3">
        <w:t xml:space="preserve">, </w:t>
      </w:r>
      <w:r>
        <w:t>Jim Weikum</w:t>
      </w:r>
      <w:r w:rsidR="008F05F3">
        <w:t xml:space="preserve">, </w:t>
      </w:r>
      <w:r>
        <w:t>Paul Weirtz</w:t>
      </w:r>
      <w:r w:rsidR="008F05F3">
        <w:t xml:space="preserve">, </w:t>
      </w:r>
      <w:r w:rsidR="00312214">
        <w:t xml:space="preserve">and </w:t>
      </w:r>
      <w:r>
        <w:t>Dave Wolf</w:t>
      </w:r>
      <w:r w:rsidR="00312214">
        <w:t>.</w:t>
      </w:r>
    </w:p>
    <w:p w14:paraId="5749061B" w14:textId="277C1DC4" w:rsidR="00242C30" w:rsidRDefault="00242C30" w:rsidP="00242C30"/>
    <w:p w14:paraId="09A21749" w14:textId="0667FE1F" w:rsidR="00133F58" w:rsidRDefault="00242C30" w:rsidP="00133F58">
      <w:r>
        <w:rPr>
          <w:b/>
          <w:bCs/>
        </w:rPr>
        <w:t>Task Force Members Absent:</w:t>
      </w:r>
      <w:r w:rsidR="006C5147">
        <w:rPr>
          <w:b/>
          <w:bCs/>
        </w:rPr>
        <w:t xml:space="preserve"> </w:t>
      </w:r>
      <w:r w:rsidR="00896D1D">
        <w:t>Jason Hollinday</w:t>
      </w:r>
    </w:p>
    <w:p w14:paraId="7172D937" w14:textId="5E03FD3A" w:rsidR="00242C30" w:rsidRDefault="00242C30" w:rsidP="00242C30"/>
    <w:p w14:paraId="5A1689CA" w14:textId="7DD72E04" w:rsidR="00242C30" w:rsidRPr="00242C30" w:rsidRDefault="00242C30" w:rsidP="00242C30">
      <w:pPr>
        <w:rPr>
          <w:rFonts w:eastAsia="Times New Roman"/>
          <w:b/>
          <w:bCs/>
          <w:color w:val="000000"/>
        </w:rPr>
      </w:pPr>
      <w:r>
        <w:rPr>
          <w:b/>
          <w:bCs/>
        </w:rPr>
        <w:t xml:space="preserve">Others in Attendance: </w:t>
      </w:r>
      <w:r w:rsidR="00AD4AE0" w:rsidRPr="00AD4AE0">
        <w:t xml:space="preserve">Chuck Ackman, </w:t>
      </w:r>
      <w:r w:rsidR="00306530">
        <w:t>Sonya Borgeson-Bethke</w:t>
      </w:r>
      <w:r w:rsidR="006C5147">
        <w:t xml:space="preserve">, </w:t>
      </w:r>
      <w:r w:rsidR="00234890">
        <w:t xml:space="preserve">Anna Boroff, </w:t>
      </w:r>
      <w:r w:rsidR="00182900">
        <w:t xml:space="preserve">Joe Buttweiler, </w:t>
      </w:r>
      <w:r w:rsidR="00BE37AF">
        <w:t>Zachary Cairns,</w:t>
      </w:r>
      <w:r w:rsidR="00F977C1">
        <w:t xml:space="preserve"> </w:t>
      </w:r>
      <w:r w:rsidR="00896D1D">
        <w:t xml:space="preserve">Brent Christensen, </w:t>
      </w:r>
      <w:r w:rsidR="00182900">
        <w:t xml:space="preserve">Scott Cole, </w:t>
      </w:r>
      <w:r w:rsidR="00AD4AE0">
        <w:t xml:space="preserve">Paul Deming, </w:t>
      </w:r>
      <w:r w:rsidR="00505D17">
        <w:t>An</w:t>
      </w:r>
      <w:r>
        <w:t>gie Dickison</w:t>
      </w:r>
      <w:r w:rsidR="006C5147">
        <w:t xml:space="preserve">, </w:t>
      </w:r>
      <w:r w:rsidR="00BE37AF">
        <w:t>Amanda Duerr</w:t>
      </w:r>
      <w:r w:rsidR="00F977C1">
        <w:t>,</w:t>
      </w:r>
      <w:r w:rsidR="00E42070">
        <w:t xml:space="preserve"> Glenn Fishbine,</w:t>
      </w:r>
      <w:r w:rsidR="00F977C1">
        <w:t xml:space="preserve"> </w:t>
      </w:r>
      <w:r w:rsidR="00BE37AF">
        <w:t>Brian Frederick</w:t>
      </w:r>
      <w:r w:rsidR="00F977C1">
        <w:t>,</w:t>
      </w:r>
      <w:r w:rsidR="00AA0096">
        <w:t xml:space="preserve"> </w:t>
      </w:r>
      <w:r w:rsidR="00306530">
        <w:t>Jen</w:t>
      </w:r>
      <w:r w:rsidR="00AD2227">
        <w:t>n</w:t>
      </w:r>
      <w:r w:rsidR="00306530">
        <w:t xml:space="preserve"> Frost</w:t>
      </w:r>
      <w:r w:rsidR="006C5147">
        <w:t>,</w:t>
      </w:r>
      <w:r w:rsidR="007834BD">
        <w:t xml:space="preserve"> </w:t>
      </w:r>
      <w:r w:rsidR="00182900">
        <w:t xml:space="preserve">Laura Kangas, Bree Maki, </w:t>
      </w:r>
      <w:r w:rsidR="00E42070">
        <w:t xml:space="preserve">Jessica Oh, </w:t>
      </w:r>
      <w:r w:rsidR="007834BD">
        <w:t xml:space="preserve">Morgan Putnam, </w:t>
      </w:r>
      <w:r w:rsidR="00182900">
        <w:t xml:space="preserve">Whitney Ridlon, </w:t>
      </w:r>
      <w:r w:rsidR="007834BD">
        <w:t xml:space="preserve">Laura Rogers, </w:t>
      </w:r>
      <w:r w:rsidR="003F699A">
        <w:t xml:space="preserve">Jessica Schatz, </w:t>
      </w:r>
      <w:r w:rsidR="00AD4AE0">
        <w:t>Paul Solsrud, Ann Treacy, Diane Wells</w:t>
      </w:r>
      <w:r w:rsidR="00182900">
        <w:t>, Kristin White, Melissa Wolf</w:t>
      </w:r>
      <w:r w:rsidR="006C5147">
        <w:t xml:space="preserve"> </w:t>
      </w:r>
      <w:r w:rsidR="007834BD">
        <w:t>and two</w:t>
      </w:r>
      <w:r w:rsidR="00D52435">
        <w:t xml:space="preserve"> </w:t>
      </w:r>
      <w:r w:rsidR="007834BD">
        <w:t>unidentified callers</w:t>
      </w:r>
      <w:r w:rsidR="00EB3F7E">
        <w:t>.</w:t>
      </w:r>
    </w:p>
    <w:p w14:paraId="3934C16D" w14:textId="77777777" w:rsidR="0046391D" w:rsidRDefault="0046391D" w:rsidP="0046391D"/>
    <w:p w14:paraId="23866E49" w14:textId="43C2C395" w:rsidR="0046391D" w:rsidRDefault="0046391D" w:rsidP="008E34EF">
      <w:pPr>
        <w:pStyle w:val="ListParagraph"/>
        <w:numPr>
          <w:ilvl w:val="0"/>
          <w:numId w:val="1"/>
        </w:numPr>
        <w:rPr>
          <w:b/>
          <w:bCs/>
        </w:rPr>
      </w:pPr>
      <w:r w:rsidRPr="008E34EF">
        <w:rPr>
          <w:b/>
          <w:bCs/>
        </w:rPr>
        <w:t xml:space="preserve">Welcome, Task Force Introductions, Attendee Introductions and Approval of Minutes from </w:t>
      </w:r>
      <w:r w:rsidR="00343981">
        <w:rPr>
          <w:b/>
          <w:bCs/>
        </w:rPr>
        <w:t>June 14</w:t>
      </w:r>
      <w:r w:rsidRPr="008E34EF">
        <w:rPr>
          <w:b/>
          <w:bCs/>
        </w:rPr>
        <w:t>, 202</w:t>
      </w:r>
      <w:r w:rsidR="00FF0BE0">
        <w:rPr>
          <w:b/>
          <w:bCs/>
        </w:rPr>
        <w:t>1</w:t>
      </w:r>
      <w:r w:rsidRPr="008E34EF">
        <w:rPr>
          <w:b/>
          <w:bCs/>
        </w:rPr>
        <w:t xml:space="preserve"> Meeting</w:t>
      </w:r>
    </w:p>
    <w:p w14:paraId="1243E072" w14:textId="52943BA5" w:rsidR="008E34EF" w:rsidRDefault="008E34EF" w:rsidP="008E34EF"/>
    <w:p w14:paraId="2F527833" w14:textId="0ED74F86" w:rsidR="00312214" w:rsidRDefault="00312214" w:rsidP="008E34EF">
      <w:r>
        <w:t>Chair Bekele called the meeting to order and r</w:t>
      </w:r>
      <w:r w:rsidR="00BF18E3">
        <w:t>oll call was taken.</w:t>
      </w:r>
      <w:r w:rsidR="00CA57EA">
        <w:t xml:space="preserve"> </w:t>
      </w:r>
      <w:r w:rsidR="00343981">
        <w:t>The minutes of the June 1</w:t>
      </w:r>
      <w:r w:rsidR="00D3209B">
        <w:t>4</w:t>
      </w:r>
      <w:r w:rsidR="0093541A">
        <w:t>, 2021</w:t>
      </w:r>
      <w:r>
        <w:t xml:space="preserve"> meeting were approved, and </w:t>
      </w:r>
      <w:r w:rsidR="0093541A">
        <w:t xml:space="preserve">Chair Bekele </w:t>
      </w:r>
      <w:r>
        <w:t>reviewed</w:t>
      </w:r>
      <w:r w:rsidR="0093541A">
        <w:t xml:space="preserve"> the agenda for the</w:t>
      </w:r>
      <w:r>
        <w:t xml:space="preserve"> current</w:t>
      </w:r>
      <w:r w:rsidR="0093541A">
        <w:t xml:space="preserve"> meeting. </w:t>
      </w:r>
      <w:r w:rsidR="00CA57EA">
        <w:t xml:space="preserve">Members of the public attending the </w:t>
      </w:r>
      <w:r w:rsidR="00BB4494">
        <w:t>virtual meeting</w:t>
      </w:r>
      <w:r w:rsidR="00CA57EA">
        <w:t xml:space="preserve"> we</w:t>
      </w:r>
      <w:r w:rsidR="0093541A">
        <w:t xml:space="preserve">re </w:t>
      </w:r>
      <w:r w:rsidR="00073FFE">
        <w:t xml:space="preserve">given the opportunity </w:t>
      </w:r>
      <w:r w:rsidR="0093541A">
        <w:t>to introduce themselves</w:t>
      </w:r>
      <w:r>
        <w:t>.</w:t>
      </w:r>
    </w:p>
    <w:p w14:paraId="7741BB09" w14:textId="77777777" w:rsidR="0046391D" w:rsidRPr="00F55F40" w:rsidRDefault="0046391D" w:rsidP="0046391D">
      <w:pPr>
        <w:rPr>
          <w:b/>
          <w:bCs/>
        </w:rPr>
      </w:pPr>
    </w:p>
    <w:p w14:paraId="2C3E1B02" w14:textId="1E32E82F" w:rsidR="00F55F40" w:rsidRPr="00F55F40" w:rsidRDefault="00343981" w:rsidP="00F55F4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Update from Office of Broadband Development</w:t>
      </w:r>
    </w:p>
    <w:p w14:paraId="731EF5AE" w14:textId="66B44168" w:rsidR="001C7117" w:rsidRPr="001C7117" w:rsidRDefault="0046391D" w:rsidP="00F55F40">
      <w:pPr>
        <w:pStyle w:val="ListParagraph"/>
        <w:ind w:left="1440"/>
      </w:pPr>
      <w:r w:rsidRPr="0046391D">
        <w:tab/>
      </w:r>
    </w:p>
    <w:p w14:paraId="0BFE2B89" w14:textId="60F042BC" w:rsidR="00343981" w:rsidRDefault="00F55F40" w:rsidP="00264D85">
      <w:pPr>
        <w:spacing w:after="120"/>
      </w:pPr>
      <w:r>
        <w:t>D</w:t>
      </w:r>
      <w:r w:rsidR="00343981">
        <w:t>iane Wells, OBD Deputy D</w:t>
      </w:r>
      <w:r w:rsidR="005F6836">
        <w:t>irector, provided an</w:t>
      </w:r>
      <w:r w:rsidR="00343981">
        <w:t xml:space="preserve"> update that covered the following:</w:t>
      </w:r>
    </w:p>
    <w:p w14:paraId="7CF2B5D0" w14:textId="5E219DBD" w:rsidR="00343981" w:rsidRDefault="00B362C8" w:rsidP="00E929A2">
      <w:pPr>
        <w:pStyle w:val="ListParagraph"/>
        <w:numPr>
          <w:ilvl w:val="0"/>
          <w:numId w:val="11"/>
        </w:numPr>
        <w:ind w:left="1440"/>
      </w:pPr>
      <w:r>
        <w:t xml:space="preserve">$70 million </w:t>
      </w:r>
      <w:r w:rsidR="00482DB1">
        <w:t>of Minnesota’s share of t</w:t>
      </w:r>
      <w:r>
        <w:t xml:space="preserve">he Capital Projects Fund (section 604) of the </w:t>
      </w:r>
      <w:r w:rsidRPr="002D4B34">
        <w:t>American Rescue Plan Act (ARPA)</w:t>
      </w:r>
      <w:r>
        <w:t xml:space="preserve"> has been appropriated to fund S</w:t>
      </w:r>
      <w:r w:rsidR="00343981">
        <w:t>FY22</w:t>
      </w:r>
      <w:r>
        <w:t xml:space="preserve"> and SFY</w:t>
      </w:r>
      <w:r w:rsidR="00343981">
        <w:t>23 Border-to-B</w:t>
      </w:r>
      <w:r>
        <w:t xml:space="preserve">order grants; DEED will need to apply for the federal funds once </w:t>
      </w:r>
      <w:r w:rsidR="00482DB1">
        <w:t xml:space="preserve">the U.S. Department of the </w:t>
      </w:r>
      <w:r>
        <w:t>Treasury issues relevant guidance and begins accepting applications/plans from states.</w:t>
      </w:r>
    </w:p>
    <w:p w14:paraId="4A936FB0" w14:textId="321DDD29" w:rsidR="007413AE" w:rsidRDefault="007413AE" w:rsidP="00E929A2">
      <w:pPr>
        <w:pStyle w:val="ListParagraph"/>
        <w:numPr>
          <w:ilvl w:val="0"/>
          <w:numId w:val="11"/>
        </w:numPr>
        <w:ind w:left="1440"/>
      </w:pPr>
      <w:r>
        <w:t>A new state law has been enacted to allow electric cooperatives to use existing easements for the deployment of broadband infrastructure and service.</w:t>
      </w:r>
    </w:p>
    <w:p w14:paraId="4863FEFD" w14:textId="77777777" w:rsidR="00BE2CE1" w:rsidRDefault="007413AE" w:rsidP="00E929A2">
      <w:pPr>
        <w:pStyle w:val="ListParagraph"/>
        <w:numPr>
          <w:ilvl w:val="0"/>
          <w:numId w:val="11"/>
        </w:numPr>
        <w:ind w:left="1440"/>
      </w:pPr>
      <w:r>
        <w:t>DEED’s Small Cities Development Program will announce its gra</w:t>
      </w:r>
      <w:r w:rsidR="00BE2CE1">
        <w:t>nts for broadband deployment</w:t>
      </w:r>
      <w:r>
        <w:t xml:space="preserve"> funded via Community Development Block Grant</w:t>
      </w:r>
      <w:r w:rsidR="00BE2CE1">
        <w:t xml:space="preserve"> CARES Act funding </w:t>
      </w:r>
      <w:r>
        <w:t>(CDBG-CV)</w:t>
      </w:r>
      <w:r w:rsidR="00BE2CE1">
        <w:t>; OBD did not have a role in determining the selection criteria nor did OBD review applications.</w:t>
      </w:r>
    </w:p>
    <w:p w14:paraId="3EBA3E11" w14:textId="10333CAE" w:rsidR="007413AE" w:rsidRDefault="000B2D7C" w:rsidP="00CF404A">
      <w:pPr>
        <w:pStyle w:val="ListParagraph"/>
        <w:numPr>
          <w:ilvl w:val="0"/>
          <w:numId w:val="11"/>
        </w:numPr>
        <w:ind w:left="1440"/>
      </w:pPr>
      <w:r>
        <w:t>As of meeting</w:t>
      </w:r>
      <w:r w:rsidR="00BE2CE1">
        <w:t xml:space="preserve"> date, the FCC has approved RDOF long forms for 48 winning bidders, including two in Minnesota: Consolidated Communications and Farmers M</w:t>
      </w:r>
      <w:r w:rsidR="00264D85">
        <w:t>utual</w:t>
      </w:r>
      <w:r w:rsidR="005F6836">
        <w:t xml:space="preserve"> Telephone</w:t>
      </w:r>
      <w:r w:rsidR="00264D85">
        <w:t xml:space="preserve">. The FCC </w:t>
      </w:r>
      <w:r w:rsidR="005F6836">
        <w:t>has also</w:t>
      </w:r>
      <w:r w:rsidR="00264D85">
        <w:t xml:space="preserve"> denied </w:t>
      </w:r>
      <w:r w:rsidR="005F6836">
        <w:t>requests</w:t>
      </w:r>
      <w:r w:rsidR="00264D85">
        <w:t xml:space="preserve"> </w:t>
      </w:r>
      <w:r w:rsidR="005F6836">
        <w:t>b</w:t>
      </w:r>
      <w:r w:rsidR="00264D85">
        <w:t xml:space="preserve">y </w:t>
      </w:r>
      <w:r w:rsidR="005F6836">
        <w:t xml:space="preserve">several winning bidders </w:t>
      </w:r>
      <w:r w:rsidR="00264D85">
        <w:t xml:space="preserve">seeking </w:t>
      </w:r>
      <w:r w:rsidR="005F6836">
        <w:t xml:space="preserve">deadline extensions for obtaining </w:t>
      </w:r>
      <w:r w:rsidR="00264D85">
        <w:t>state ETC designation, including LTD</w:t>
      </w:r>
      <w:r w:rsidR="005F6836">
        <w:t xml:space="preserve"> Broadband’s</w:t>
      </w:r>
      <w:r w:rsidR="00264D85">
        <w:t xml:space="preserve"> </w:t>
      </w:r>
      <w:r w:rsidR="005F6836">
        <w:t xml:space="preserve">extension requests for ETC designation in </w:t>
      </w:r>
      <w:r w:rsidR="00881B77">
        <w:t>California</w:t>
      </w:r>
      <w:r w:rsidR="005F6836">
        <w:t xml:space="preserve">, </w:t>
      </w:r>
      <w:r w:rsidR="00881B77">
        <w:t>Oklahoma</w:t>
      </w:r>
      <w:r w:rsidR="005F6836">
        <w:t xml:space="preserve"> and K</w:t>
      </w:r>
      <w:r w:rsidR="00881B77">
        <w:t>ansas</w:t>
      </w:r>
      <w:r w:rsidR="005F6836">
        <w:t xml:space="preserve">. </w:t>
      </w:r>
      <w:r w:rsidR="00264D85">
        <w:t>Some winning bidders h</w:t>
      </w:r>
      <w:r w:rsidR="005F6836">
        <w:t>ave decided not to pursue receipt of</w:t>
      </w:r>
      <w:r w:rsidR="00264D85">
        <w:t xml:space="preserve"> RDOF funding, including Aspire </w:t>
      </w:r>
      <w:r w:rsidR="005F6836">
        <w:t xml:space="preserve">Networks 2, </w:t>
      </w:r>
      <w:r>
        <w:t>LLC in Minnesota.</w:t>
      </w:r>
    </w:p>
    <w:p w14:paraId="3AAE0720" w14:textId="3EA89F94" w:rsidR="000B2D7C" w:rsidRDefault="000B2D7C" w:rsidP="00881B77">
      <w:pPr>
        <w:pStyle w:val="ListParagraph"/>
        <w:numPr>
          <w:ilvl w:val="0"/>
          <w:numId w:val="11"/>
        </w:numPr>
        <w:spacing w:after="120"/>
        <w:ind w:left="1440"/>
      </w:pPr>
      <w:r>
        <w:lastRenderedPageBreak/>
        <w:t>The FCC, NTIA and USDA have agreed to share information with reach other regarding their federal funding decisions in order to avoid duplication of funding/funding of overlapping areas.</w:t>
      </w:r>
    </w:p>
    <w:p w14:paraId="620446F6" w14:textId="77777777" w:rsidR="00881B77" w:rsidRDefault="00881B77" w:rsidP="00881B77">
      <w:pPr>
        <w:spacing w:after="120"/>
      </w:pPr>
      <w:r>
        <w:t>Questions were answered after the update:</w:t>
      </w:r>
    </w:p>
    <w:p w14:paraId="31B14E56" w14:textId="69BF5CCF" w:rsidR="00881B77" w:rsidRDefault="00F83584" w:rsidP="00881B77">
      <w:pPr>
        <w:pStyle w:val="ListParagraph"/>
        <w:numPr>
          <w:ilvl w:val="0"/>
          <w:numId w:val="15"/>
        </w:numPr>
        <w:spacing w:after="120"/>
      </w:pPr>
      <w:r>
        <w:t>Regarding timing of the next round of Border-to-Border grants, it is possible the federal funds will not be available in time for OBD to have a grant round in 2021.</w:t>
      </w:r>
    </w:p>
    <w:p w14:paraId="00A506EB" w14:textId="07F200A3" w:rsidR="00F83584" w:rsidRDefault="00F83584" w:rsidP="00881B77">
      <w:pPr>
        <w:pStyle w:val="ListParagraph"/>
        <w:numPr>
          <w:ilvl w:val="0"/>
          <w:numId w:val="15"/>
        </w:numPr>
        <w:spacing w:after="120"/>
      </w:pPr>
      <w:r>
        <w:t xml:space="preserve">Regarding implications of federal funding on grant criteria, the </w:t>
      </w:r>
      <w:r w:rsidR="00154ECF">
        <w:t xml:space="preserve">statute authorizing use of the federal funds for Border-to-Border grants allows OBD </w:t>
      </w:r>
      <w:r w:rsidR="00821A8E">
        <w:t>flexibility to make adjustments to</w:t>
      </w:r>
      <w:r w:rsidR="00154ECF">
        <w:t xml:space="preserve"> grant program </w:t>
      </w:r>
      <w:r w:rsidR="00821A8E">
        <w:t xml:space="preserve">in order to be </w:t>
      </w:r>
      <w:r w:rsidR="00154ECF">
        <w:t>compliant with federal requirements.</w:t>
      </w:r>
    </w:p>
    <w:p w14:paraId="5F6C35AE" w14:textId="77777777" w:rsidR="008C778B" w:rsidRDefault="008C778B" w:rsidP="008C778B">
      <w:pPr>
        <w:pStyle w:val="ListParagraph"/>
        <w:spacing w:after="120"/>
        <w:ind w:left="1440"/>
      </w:pPr>
    </w:p>
    <w:p w14:paraId="599D38CF" w14:textId="7C88A919" w:rsidR="003E3931" w:rsidRPr="00FA7F8D" w:rsidRDefault="00DB24D8" w:rsidP="00F24647">
      <w:pPr>
        <w:pStyle w:val="ListParagraph"/>
        <w:numPr>
          <w:ilvl w:val="0"/>
          <w:numId w:val="1"/>
        </w:numPr>
        <w:spacing w:after="120"/>
        <w:rPr>
          <w:b/>
          <w:bCs/>
        </w:rPr>
      </w:pPr>
      <w:r>
        <w:rPr>
          <w:b/>
          <w:bCs/>
        </w:rPr>
        <w:t>Presentat</w:t>
      </w:r>
      <w:r w:rsidR="008C778B">
        <w:rPr>
          <w:b/>
          <w:bCs/>
        </w:rPr>
        <w:t xml:space="preserve">ion: Connecting Minnesota: </w:t>
      </w:r>
      <w:r w:rsidR="001E3BBD">
        <w:rPr>
          <w:b/>
          <w:bCs/>
        </w:rPr>
        <w:t>Mn</w:t>
      </w:r>
      <w:r w:rsidR="008C778B">
        <w:rPr>
          <w:b/>
          <w:bCs/>
        </w:rPr>
        <w:t>DOT’s Fiber Optic Partnership Study</w:t>
      </w:r>
    </w:p>
    <w:p w14:paraId="6DC0915F" w14:textId="5907179F" w:rsidR="00DB24D8" w:rsidRDefault="00405BFF" w:rsidP="00405BFF">
      <w:pPr>
        <w:spacing w:after="120"/>
      </w:pPr>
      <w:r>
        <w:t>Kristin</w:t>
      </w:r>
      <w:r w:rsidRPr="00560A93">
        <w:t xml:space="preserve"> White</w:t>
      </w:r>
      <w:r>
        <w:t>, Executive Director of the Connected &amp; Automated Vehicle</w:t>
      </w:r>
      <w:r w:rsidRPr="00560A93">
        <w:t xml:space="preserve"> Office (CAV-X)</w:t>
      </w:r>
      <w:r>
        <w:t>,</w:t>
      </w:r>
      <w:r w:rsidR="00DB24D8">
        <w:t xml:space="preserve"> delivered a presentation that covered the following:</w:t>
      </w:r>
    </w:p>
    <w:p w14:paraId="174C6BB1" w14:textId="60DBA7D9" w:rsidR="00405BFF" w:rsidRDefault="00405BFF" w:rsidP="001E3BBD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>Overview of the Connected &amp; Automated Vehicle</w:t>
      </w:r>
      <w:r w:rsidRPr="00560A93">
        <w:t xml:space="preserve"> Office</w:t>
      </w:r>
    </w:p>
    <w:p w14:paraId="2138DA4A" w14:textId="77777777" w:rsidR="001E3BBD" w:rsidRDefault="001E3BBD" w:rsidP="001E3BBD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>Brief description of automated vehicles and levels of automation</w:t>
      </w:r>
    </w:p>
    <w:p w14:paraId="02DD28BC" w14:textId="77777777" w:rsidR="00352600" w:rsidRDefault="001E3BBD" w:rsidP="001E3BBD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 xml:space="preserve">Brief description of connected vehicles </w:t>
      </w:r>
    </w:p>
    <w:p w14:paraId="7A52FAC0" w14:textId="77777777" w:rsidR="00352600" w:rsidRDefault="00352600" w:rsidP="001E3BBD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>Brief description of MN CAV Challenge Innovation RFP</w:t>
      </w:r>
    </w:p>
    <w:p w14:paraId="5F1652E3" w14:textId="77777777" w:rsidR="00352600" w:rsidRDefault="00352600" w:rsidP="001E3BBD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>Overview of CAV strategic plan</w:t>
      </w:r>
    </w:p>
    <w:p w14:paraId="3927AD32" w14:textId="77777777" w:rsidR="00217E01" w:rsidRDefault="00352600" w:rsidP="001E3BBD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>Overview of how fiber supports CAV</w:t>
      </w:r>
    </w:p>
    <w:p w14:paraId="03E356D1" w14:textId="6C7B9155" w:rsidR="007C719E" w:rsidRDefault="00B37317" w:rsidP="00B37317">
      <w:pPr>
        <w:pStyle w:val="ListParagraph"/>
        <w:numPr>
          <w:ilvl w:val="1"/>
          <w:numId w:val="18"/>
        </w:numPr>
        <w:tabs>
          <w:tab w:val="left" w:pos="1440"/>
        </w:tabs>
      </w:pPr>
      <w:r>
        <w:t xml:space="preserve">Description of </w:t>
      </w:r>
      <w:r w:rsidR="00F24647">
        <w:t xml:space="preserve">study’s elements assessing </w:t>
      </w:r>
      <w:r>
        <w:t>communications infrastructure and public-private partnership feasibility to support CAV technologies</w:t>
      </w:r>
    </w:p>
    <w:p w14:paraId="4C0EC84A" w14:textId="77777777" w:rsidR="00217E01" w:rsidRDefault="00217E01" w:rsidP="001E3BBD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>Overview of preliminary investment scenarios</w:t>
      </w:r>
    </w:p>
    <w:p w14:paraId="401D24FA" w14:textId="3C71DA89" w:rsidR="007C719E" w:rsidRDefault="006C74F6" w:rsidP="001E3BBD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>Overview of r</w:t>
      </w:r>
      <w:r w:rsidR="007C719E">
        <w:t xml:space="preserve">ecommendations </w:t>
      </w:r>
      <w:r>
        <w:t>from study</w:t>
      </w:r>
    </w:p>
    <w:p w14:paraId="4BEAE85D" w14:textId="77777777" w:rsidR="007C719E" w:rsidRDefault="007C719E" w:rsidP="007C719E">
      <w:pPr>
        <w:pStyle w:val="ListParagraph"/>
        <w:numPr>
          <w:ilvl w:val="2"/>
          <w:numId w:val="18"/>
        </w:numPr>
        <w:tabs>
          <w:tab w:val="left" w:pos="1440"/>
        </w:tabs>
      </w:pPr>
      <w:r>
        <w:t>Convene a state fiber group</w:t>
      </w:r>
    </w:p>
    <w:p w14:paraId="672D4956" w14:textId="77777777" w:rsidR="007C719E" w:rsidRDefault="007C719E" w:rsidP="007C719E">
      <w:pPr>
        <w:pStyle w:val="ListParagraph"/>
        <w:numPr>
          <w:ilvl w:val="2"/>
          <w:numId w:val="18"/>
        </w:numPr>
        <w:tabs>
          <w:tab w:val="left" w:pos="1440"/>
        </w:tabs>
      </w:pPr>
      <w:r>
        <w:t>Provide more funding</w:t>
      </w:r>
    </w:p>
    <w:p w14:paraId="2677408D" w14:textId="77777777" w:rsidR="007C719E" w:rsidRDefault="007C719E" w:rsidP="007C719E">
      <w:pPr>
        <w:pStyle w:val="ListParagraph"/>
        <w:numPr>
          <w:ilvl w:val="2"/>
          <w:numId w:val="18"/>
        </w:numPr>
        <w:tabs>
          <w:tab w:val="left" w:pos="1440"/>
        </w:tabs>
      </w:pPr>
      <w:r>
        <w:t>Update laws</w:t>
      </w:r>
    </w:p>
    <w:p w14:paraId="7F6D103E" w14:textId="77777777" w:rsidR="007C719E" w:rsidRDefault="007C719E" w:rsidP="007C719E">
      <w:pPr>
        <w:pStyle w:val="ListParagraph"/>
        <w:numPr>
          <w:ilvl w:val="2"/>
          <w:numId w:val="18"/>
        </w:numPr>
        <w:tabs>
          <w:tab w:val="left" w:pos="1440"/>
        </w:tabs>
      </w:pPr>
      <w:r>
        <w:t>Pilot fiber partnerships</w:t>
      </w:r>
    </w:p>
    <w:p w14:paraId="53A528CF" w14:textId="21AC9A72" w:rsidR="00610871" w:rsidRDefault="007C719E" w:rsidP="00610871">
      <w:pPr>
        <w:pStyle w:val="ListParagraph"/>
        <w:numPr>
          <w:ilvl w:val="2"/>
          <w:numId w:val="18"/>
        </w:numPr>
        <w:tabs>
          <w:tab w:val="left" w:pos="1440"/>
        </w:tabs>
      </w:pPr>
      <w:r>
        <w:t>More industry</w:t>
      </w:r>
      <w:r w:rsidR="001E3BBD">
        <w:t xml:space="preserve"> </w:t>
      </w:r>
      <w:r w:rsidR="006C74F6">
        <w:t>and community engagement</w:t>
      </w:r>
    </w:p>
    <w:p w14:paraId="75ADDE07" w14:textId="3F497D18" w:rsidR="00610871" w:rsidRDefault="00610871" w:rsidP="00610871">
      <w:pPr>
        <w:pStyle w:val="ListParagraph"/>
        <w:numPr>
          <w:ilvl w:val="0"/>
          <w:numId w:val="21"/>
        </w:numPr>
        <w:tabs>
          <w:tab w:val="left" w:pos="1440"/>
        </w:tabs>
        <w:ind w:left="1440"/>
      </w:pPr>
      <w:r>
        <w:t>Overview of next steps</w:t>
      </w:r>
    </w:p>
    <w:p w14:paraId="13583B8C" w14:textId="19207D16" w:rsidR="00454505" w:rsidRDefault="00610871" w:rsidP="00610871">
      <w:pPr>
        <w:pStyle w:val="ListParagraph"/>
        <w:numPr>
          <w:ilvl w:val="0"/>
          <w:numId w:val="22"/>
        </w:numPr>
        <w:ind w:left="2160"/>
      </w:pPr>
      <w:r>
        <w:t>Convene state enterprise broadband team</w:t>
      </w:r>
    </w:p>
    <w:p w14:paraId="67FABC8E" w14:textId="354453CF" w:rsidR="00610871" w:rsidRDefault="00610871" w:rsidP="00610871">
      <w:pPr>
        <w:pStyle w:val="ListParagraph"/>
        <w:numPr>
          <w:ilvl w:val="0"/>
          <w:numId w:val="22"/>
        </w:numPr>
        <w:ind w:left="2160"/>
      </w:pPr>
      <w:r>
        <w:t>Meet with MPOs and local agencies to discuss broadband needs</w:t>
      </w:r>
    </w:p>
    <w:p w14:paraId="35B6F6A9" w14:textId="45D8BC77" w:rsidR="00141AB2" w:rsidRDefault="00141AB2" w:rsidP="00610871">
      <w:pPr>
        <w:pStyle w:val="ListParagraph"/>
        <w:numPr>
          <w:ilvl w:val="0"/>
          <w:numId w:val="22"/>
        </w:numPr>
        <w:ind w:left="2160"/>
      </w:pPr>
      <w:r>
        <w:t>Expand state vision for broadband expansion</w:t>
      </w:r>
    </w:p>
    <w:p w14:paraId="6BB97C0C" w14:textId="7A3A3066" w:rsidR="00141AB2" w:rsidRDefault="00141AB2" w:rsidP="00610871">
      <w:pPr>
        <w:pStyle w:val="ListParagraph"/>
        <w:numPr>
          <w:ilvl w:val="0"/>
          <w:numId w:val="22"/>
        </w:numPr>
        <w:ind w:left="2160"/>
      </w:pPr>
      <w:r>
        <w:t>Issue RFI to gauge industry interest</w:t>
      </w:r>
    </w:p>
    <w:p w14:paraId="09E390E4" w14:textId="78060D00" w:rsidR="00141AB2" w:rsidRDefault="00141AB2" w:rsidP="00610871">
      <w:pPr>
        <w:pStyle w:val="ListParagraph"/>
        <w:numPr>
          <w:ilvl w:val="0"/>
          <w:numId w:val="22"/>
        </w:numPr>
        <w:ind w:left="2160"/>
      </w:pPr>
      <w:r>
        <w:t>Review RDOF auction winners to coordinate resources</w:t>
      </w:r>
    </w:p>
    <w:p w14:paraId="2959E07E" w14:textId="76682ACC" w:rsidR="00141AB2" w:rsidRDefault="00141AB2" w:rsidP="00610871">
      <w:pPr>
        <w:pStyle w:val="ListParagraph"/>
        <w:numPr>
          <w:ilvl w:val="0"/>
          <w:numId w:val="22"/>
        </w:numPr>
        <w:ind w:left="2160"/>
      </w:pPr>
      <w:r>
        <w:t>Discuss P3 broadband legislation</w:t>
      </w:r>
    </w:p>
    <w:p w14:paraId="6E4F61CF" w14:textId="431F0F09" w:rsidR="00141AB2" w:rsidRDefault="00141AB2" w:rsidP="00F24647">
      <w:pPr>
        <w:pStyle w:val="ListParagraph"/>
        <w:numPr>
          <w:ilvl w:val="0"/>
          <w:numId w:val="22"/>
        </w:numPr>
        <w:spacing w:after="120"/>
        <w:ind w:left="2160"/>
      </w:pPr>
      <w:r>
        <w:t>MnDOT expand fiber funding</w:t>
      </w:r>
    </w:p>
    <w:p w14:paraId="48F5E128" w14:textId="529EB914" w:rsidR="00454505" w:rsidRDefault="00454505" w:rsidP="00454505">
      <w:r>
        <w:t>The presentation was followed by questions and comments from the Task Force members.</w:t>
      </w:r>
      <w:r w:rsidR="004C5601">
        <w:t xml:space="preserve"> </w:t>
      </w:r>
    </w:p>
    <w:p w14:paraId="4F3D1B08" w14:textId="4B2330DD" w:rsidR="00976E84" w:rsidRPr="00FB0222" w:rsidRDefault="00EB2F54" w:rsidP="00FB0222">
      <w:pPr>
        <w:tabs>
          <w:tab w:val="left" w:pos="6507"/>
        </w:tabs>
      </w:pPr>
      <w:r>
        <w:t xml:space="preserve">A one-page overview and </w:t>
      </w:r>
      <w:r w:rsidR="00976E84">
        <w:t xml:space="preserve">slides from the presentation </w:t>
      </w:r>
      <w:r w:rsidR="009A3044">
        <w:t xml:space="preserve">will be </w:t>
      </w:r>
      <w:r w:rsidR="00976E84">
        <w:t>available at</w:t>
      </w:r>
      <w:r w:rsidR="009A3044">
        <w:t xml:space="preserve"> </w:t>
      </w:r>
      <w:hyperlink r:id="rId11" w:history="1">
        <w:r w:rsidRPr="00BE5059">
          <w:rPr>
            <w:rStyle w:val="Hyperlink"/>
          </w:rPr>
          <w:t>https://mn.gov/deed/programs-services/broadband/task-force/</w:t>
        </w:r>
      </w:hyperlink>
      <w:r w:rsidR="009A3044">
        <w:t>.</w:t>
      </w:r>
      <w:r w:rsidR="008361D6">
        <w:t xml:space="preserve"> </w:t>
      </w:r>
    </w:p>
    <w:p w14:paraId="19BFFF9A" w14:textId="77777777" w:rsidR="00E33009" w:rsidRPr="002224F9" w:rsidRDefault="00E33009" w:rsidP="003E3931"/>
    <w:p w14:paraId="2C26CD23" w14:textId="25F6F120" w:rsidR="004C5601" w:rsidRPr="004C5601" w:rsidRDefault="004C5601" w:rsidP="00F24647">
      <w:pPr>
        <w:pStyle w:val="ListParagraph"/>
        <w:numPr>
          <w:ilvl w:val="0"/>
          <w:numId w:val="1"/>
        </w:numPr>
        <w:spacing w:after="120"/>
        <w:rPr>
          <w:b/>
          <w:bCs/>
        </w:rPr>
      </w:pPr>
      <w:r>
        <w:rPr>
          <w:b/>
          <w:bCs/>
        </w:rPr>
        <w:t>Presentation: Visualizing Data for Broadband Deployment</w:t>
      </w:r>
    </w:p>
    <w:p w14:paraId="1299E3E7" w14:textId="2999A5B9" w:rsidR="007D034F" w:rsidRDefault="00F24647" w:rsidP="00F24647">
      <w:pPr>
        <w:spacing w:after="120"/>
      </w:pPr>
      <w:r>
        <w:t xml:space="preserve">Paul Solsrud, Product Manager </w:t>
      </w:r>
      <w:r w:rsidRPr="005E00A9">
        <w:t>Cooperative Network Services</w:t>
      </w:r>
      <w:r w:rsidR="00950BD9">
        <w:t xml:space="preserve"> (CNS)</w:t>
      </w:r>
      <w:r w:rsidRPr="005E00A9">
        <w:t>,</w:t>
      </w:r>
      <w:r>
        <w:t xml:space="preserve"> </w:t>
      </w:r>
      <w:r w:rsidR="007D034F">
        <w:t>delivered a presentation that covered the following:</w:t>
      </w:r>
    </w:p>
    <w:p w14:paraId="08D9F6CF" w14:textId="259A719B" w:rsidR="00950BD9" w:rsidRDefault="00950BD9" w:rsidP="00950BD9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 xml:space="preserve">Overview of </w:t>
      </w:r>
      <w:r w:rsidRPr="005E00A9">
        <w:t>C</w:t>
      </w:r>
      <w:r>
        <w:t>NS and its services</w:t>
      </w:r>
    </w:p>
    <w:p w14:paraId="22C64391" w14:textId="51294E2B" w:rsidR="00950BD9" w:rsidRDefault="003C2F47" w:rsidP="00950BD9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lastRenderedPageBreak/>
        <w:t>Overview of CNS RDOF mapping tool</w:t>
      </w:r>
    </w:p>
    <w:p w14:paraId="38A8A4E8" w14:textId="6E62C0AE" w:rsidR="003C2F47" w:rsidRDefault="003C2F47" w:rsidP="00950BD9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>Examples of how Broadband Operations Map is utilized</w:t>
      </w:r>
    </w:p>
    <w:p w14:paraId="6394FC3B" w14:textId="4318605C" w:rsidR="003C2F47" w:rsidRDefault="00110644" w:rsidP="00110644">
      <w:pPr>
        <w:pStyle w:val="ListParagraph"/>
        <w:numPr>
          <w:ilvl w:val="1"/>
          <w:numId w:val="18"/>
        </w:numPr>
        <w:tabs>
          <w:tab w:val="left" w:pos="1440"/>
        </w:tabs>
      </w:pPr>
      <w:r>
        <w:t>Overview of 477 Visualization Tool</w:t>
      </w:r>
    </w:p>
    <w:p w14:paraId="7FE4E191" w14:textId="5AC5CF79" w:rsidR="00110644" w:rsidRDefault="00110644" w:rsidP="00950BD9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>Overview of tool for high-level route design</w:t>
      </w:r>
    </w:p>
    <w:p w14:paraId="7C025CD0" w14:textId="7D0D3CDD" w:rsidR="00110644" w:rsidRDefault="00110644" w:rsidP="00950BD9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>Example of HUBB/Location Identification</w:t>
      </w:r>
    </w:p>
    <w:p w14:paraId="124531B1" w14:textId="0230376E" w:rsidR="00CC479A" w:rsidRDefault="00CC479A" w:rsidP="00950BD9">
      <w:pPr>
        <w:pStyle w:val="ListParagraph"/>
        <w:numPr>
          <w:ilvl w:val="0"/>
          <w:numId w:val="18"/>
        </w:numPr>
        <w:tabs>
          <w:tab w:val="left" w:pos="1440"/>
        </w:tabs>
        <w:ind w:firstLine="360"/>
      </w:pPr>
      <w:r>
        <w:t>Demonstration of Broadband Operations Map</w:t>
      </w:r>
    </w:p>
    <w:p w14:paraId="2771A36F" w14:textId="77777777" w:rsidR="00783FD4" w:rsidRDefault="00783FD4" w:rsidP="00D97A64">
      <w:pPr>
        <w:tabs>
          <w:tab w:val="left" w:pos="2160"/>
        </w:tabs>
      </w:pPr>
    </w:p>
    <w:p w14:paraId="475A1580" w14:textId="77777777" w:rsidR="00CC479A" w:rsidRDefault="00CC479A" w:rsidP="00783FD4">
      <w:r>
        <w:t xml:space="preserve">The presentation was followed by questions and comments from the Task Force members. </w:t>
      </w:r>
    </w:p>
    <w:p w14:paraId="65F7B540" w14:textId="1BC1EC3F" w:rsidR="00CC479A" w:rsidRPr="00FB0222" w:rsidRDefault="00783FD4" w:rsidP="00783FD4">
      <w:pPr>
        <w:tabs>
          <w:tab w:val="left" w:pos="6507"/>
        </w:tabs>
      </w:pPr>
      <w:r>
        <w:t>S</w:t>
      </w:r>
      <w:r w:rsidR="00CC479A">
        <w:t xml:space="preserve">lides from the presentation will be available at </w:t>
      </w:r>
      <w:hyperlink r:id="rId12" w:history="1">
        <w:r w:rsidR="00CC479A" w:rsidRPr="00BE5059">
          <w:rPr>
            <w:rStyle w:val="Hyperlink"/>
          </w:rPr>
          <w:t>https://mn.gov/deed/programs-services/broadband/task-force/</w:t>
        </w:r>
      </w:hyperlink>
      <w:r w:rsidR="00CC479A">
        <w:t xml:space="preserve">. </w:t>
      </w:r>
    </w:p>
    <w:p w14:paraId="6AF14BB6" w14:textId="77777777" w:rsidR="00CC479A" w:rsidRPr="002224F9" w:rsidRDefault="00CC479A" w:rsidP="00783FD4"/>
    <w:p w14:paraId="7F768C8E" w14:textId="33DDE02B" w:rsidR="00F42283" w:rsidRPr="00F42283" w:rsidRDefault="00F42283" w:rsidP="008B0F16">
      <w:pPr>
        <w:pStyle w:val="ListParagraph"/>
        <w:numPr>
          <w:ilvl w:val="0"/>
          <w:numId w:val="1"/>
        </w:numPr>
        <w:spacing w:after="120"/>
        <w:rPr>
          <w:b/>
          <w:bCs/>
        </w:rPr>
      </w:pPr>
      <w:r w:rsidRPr="00F42283">
        <w:rPr>
          <w:b/>
        </w:rPr>
        <w:t>Subgroup Updates</w:t>
      </w:r>
    </w:p>
    <w:p w14:paraId="4381EF3E" w14:textId="77777777" w:rsidR="00F42283" w:rsidRPr="00F42283" w:rsidRDefault="00F42283" w:rsidP="00F42283">
      <w:pPr>
        <w:pStyle w:val="ListParagraph"/>
        <w:ind w:left="1440"/>
        <w:rPr>
          <w:b/>
          <w:bCs/>
        </w:rPr>
      </w:pPr>
    </w:p>
    <w:p w14:paraId="71E8C079" w14:textId="727C09B9" w:rsidR="001E24D6" w:rsidRPr="00D97A64" w:rsidRDefault="001E24D6" w:rsidP="00D97A64">
      <w:pPr>
        <w:pStyle w:val="ListParagraph"/>
        <w:numPr>
          <w:ilvl w:val="0"/>
          <w:numId w:val="10"/>
        </w:numPr>
        <w:ind w:left="1440"/>
        <w:rPr>
          <w:i/>
        </w:rPr>
      </w:pPr>
      <w:r>
        <w:rPr>
          <w:i/>
        </w:rPr>
        <w:t>Unserved/Underserved and Funding</w:t>
      </w:r>
      <w:r>
        <w:t xml:space="preserve"> </w:t>
      </w:r>
      <w:r w:rsidR="00D97A64">
        <w:t>– Paul Weirtz</w:t>
      </w:r>
    </w:p>
    <w:p w14:paraId="6CCE44C4" w14:textId="159C4C22" w:rsidR="001E24D6" w:rsidRDefault="00D97A64" w:rsidP="00D97A64">
      <w:pPr>
        <w:pStyle w:val="ListParagraph"/>
        <w:numPr>
          <w:ilvl w:val="2"/>
          <w:numId w:val="10"/>
        </w:numPr>
        <w:rPr>
          <w:bCs/>
        </w:rPr>
      </w:pPr>
      <w:r>
        <w:rPr>
          <w:bCs/>
        </w:rPr>
        <w:t>Subgroup has no new recommendations for report</w:t>
      </w:r>
      <w:r w:rsidR="00990AD7">
        <w:rPr>
          <w:bCs/>
        </w:rPr>
        <w:t xml:space="preserve"> </w:t>
      </w:r>
    </w:p>
    <w:p w14:paraId="3C5D2F66" w14:textId="3D157257" w:rsidR="00D97A64" w:rsidRDefault="00990AD7" w:rsidP="00D97A64">
      <w:pPr>
        <w:pStyle w:val="ListParagraph"/>
        <w:numPr>
          <w:ilvl w:val="2"/>
          <w:numId w:val="10"/>
        </w:numPr>
        <w:rPr>
          <w:bCs/>
        </w:rPr>
      </w:pPr>
      <w:r>
        <w:rPr>
          <w:bCs/>
        </w:rPr>
        <w:t>Progress made on numbers served will need to be updated for report</w:t>
      </w:r>
    </w:p>
    <w:p w14:paraId="6A5AEBD0" w14:textId="385FEF67" w:rsidR="00990AD7" w:rsidRDefault="00990AD7" w:rsidP="008B0F16">
      <w:pPr>
        <w:pStyle w:val="ListParagraph"/>
        <w:numPr>
          <w:ilvl w:val="2"/>
          <w:numId w:val="10"/>
        </w:numPr>
        <w:spacing w:after="120"/>
        <w:rPr>
          <w:bCs/>
        </w:rPr>
      </w:pPr>
      <w:r>
        <w:rPr>
          <w:bCs/>
        </w:rPr>
        <w:t>Possibly include mention of hurdles encountered with federal funding in report</w:t>
      </w:r>
    </w:p>
    <w:p w14:paraId="25B6158B" w14:textId="0E99E0AB" w:rsidR="00772AA7" w:rsidRPr="001E24D6" w:rsidRDefault="00772AA7" w:rsidP="00D97A64">
      <w:pPr>
        <w:pStyle w:val="ListParagraph"/>
        <w:ind w:left="1440"/>
        <w:rPr>
          <w:bCs/>
        </w:rPr>
      </w:pPr>
    </w:p>
    <w:p w14:paraId="49CB9812" w14:textId="77777777" w:rsidR="00D97A64" w:rsidRPr="00990AD7" w:rsidRDefault="00D97A64" w:rsidP="00990AD7">
      <w:pPr>
        <w:pStyle w:val="ListParagraph"/>
        <w:numPr>
          <w:ilvl w:val="1"/>
          <w:numId w:val="10"/>
        </w:numPr>
        <w:rPr>
          <w:u w:val="single"/>
        </w:rPr>
      </w:pPr>
      <w:r w:rsidRPr="004161F9">
        <w:rPr>
          <w:i/>
        </w:rPr>
        <w:t>Accessibility, Affordability and Education</w:t>
      </w:r>
      <w:r>
        <w:t xml:space="preserve"> – Yvonne Cariveau</w:t>
      </w:r>
    </w:p>
    <w:p w14:paraId="2997EE77" w14:textId="1636D11C" w:rsidR="00990AD7" w:rsidRDefault="00990AD7" w:rsidP="00990AD7">
      <w:pPr>
        <w:pStyle w:val="ListParagraph"/>
        <w:numPr>
          <w:ilvl w:val="2"/>
          <w:numId w:val="10"/>
        </w:numPr>
      </w:pPr>
      <w:r>
        <w:t>Community Broadband Action Network presented at July subgroup meeting</w:t>
      </w:r>
    </w:p>
    <w:p w14:paraId="425E931E" w14:textId="77777777" w:rsidR="00B253FB" w:rsidRPr="00E11097" w:rsidRDefault="00B253FB" w:rsidP="00B253FB">
      <w:pPr>
        <w:pStyle w:val="ListParagraph"/>
        <w:numPr>
          <w:ilvl w:val="2"/>
          <w:numId w:val="10"/>
        </w:numPr>
      </w:pPr>
      <w:r>
        <w:t>Future subgroup meetings will include Tribe representatives and Libraries Without Borders</w:t>
      </w:r>
    </w:p>
    <w:p w14:paraId="2F029868" w14:textId="24AFCB76" w:rsidR="00D97A64" w:rsidRPr="00B253FB" w:rsidRDefault="00D97A64" w:rsidP="00B253FB">
      <w:pPr>
        <w:pStyle w:val="ListParagraph"/>
        <w:numPr>
          <w:ilvl w:val="2"/>
          <w:numId w:val="10"/>
        </w:numPr>
        <w:rPr>
          <w:u w:val="single"/>
        </w:rPr>
      </w:pPr>
      <w:r>
        <w:t>Marc Johnson is s</w:t>
      </w:r>
      <w:r w:rsidR="00B253FB">
        <w:t>pearheading plans for September T</w:t>
      </w:r>
      <w:r>
        <w:t>ask Force meeting that will focus on education</w:t>
      </w:r>
    </w:p>
    <w:p w14:paraId="071D3EA5" w14:textId="77777777" w:rsidR="00B253FB" w:rsidRPr="00B253FB" w:rsidRDefault="00B253FB" w:rsidP="00B253FB">
      <w:pPr>
        <w:pStyle w:val="ListParagraph"/>
        <w:ind w:left="2160"/>
        <w:rPr>
          <w:u w:val="single"/>
        </w:rPr>
      </w:pPr>
    </w:p>
    <w:p w14:paraId="67C1559B" w14:textId="77777777" w:rsidR="00D97A64" w:rsidRDefault="00D97A64" w:rsidP="00B253FB">
      <w:pPr>
        <w:pStyle w:val="ListParagraph"/>
        <w:numPr>
          <w:ilvl w:val="0"/>
          <w:numId w:val="10"/>
        </w:numPr>
        <w:ind w:left="1440"/>
      </w:pPr>
      <w:r w:rsidRPr="00A62136">
        <w:rPr>
          <w:i/>
        </w:rPr>
        <w:t>Mapping and Speed Goal</w:t>
      </w:r>
      <w:r>
        <w:t xml:space="preserve"> – Nolan Cauthen</w:t>
      </w:r>
    </w:p>
    <w:p w14:paraId="7EFE0015" w14:textId="6257B8A2" w:rsidR="00D97A64" w:rsidRPr="00B253FB" w:rsidRDefault="008B0F16" w:rsidP="00B253FB">
      <w:pPr>
        <w:pStyle w:val="ListParagraph"/>
        <w:numPr>
          <w:ilvl w:val="2"/>
          <w:numId w:val="10"/>
        </w:numPr>
        <w:rPr>
          <w:bCs/>
        </w:rPr>
      </w:pPr>
      <w:r>
        <w:rPr>
          <w:bCs/>
        </w:rPr>
        <w:t>No subgroup updates to report</w:t>
      </w:r>
    </w:p>
    <w:p w14:paraId="7C147F1F" w14:textId="77777777" w:rsidR="00B253FB" w:rsidRDefault="00B253FB" w:rsidP="00D97A64">
      <w:pPr>
        <w:pStyle w:val="ListParagraph"/>
        <w:ind w:left="1440"/>
        <w:rPr>
          <w:b/>
          <w:bCs/>
        </w:rPr>
      </w:pPr>
    </w:p>
    <w:p w14:paraId="348C1EDD" w14:textId="11A8883A" w:rsidR="0046391D" w:rsidRDefault="0046391D" w:rsidP="00174366">
      <w:pPr>
        <w:pStyle w:val="ListParagraph"/>
        <w:numPr>
          <w:ilvl w:val="0"/>
          <w:numId w:val="1"/>
        </w:numPr>
        <w:rPr>
          <w:b/>
          <w:bCs/>
        </w:rPr>
      </w:pPr>
      <w:r w:rsidRPr="00174366">
        <w:rPr>
          <w:b/>
          <w:bCs/>
        </w:rPr>
        <w:t>Other Business,</w:t>
      </w:r>
      <w:r w:rsidR="007C0EFD">
        <w:rPr>
          <w:b/>
          <w:bCs/>
        </w:rPr>
        <w:t xml:space="preserve"> </w:t>
      </w:r>
      <w:r w:rsidR="008B0F16">
        <w:rPr>
          <w:b/>
          <w:bCs/>
        </w:rPr>
        <w:t>September</w:t>
      </w:r>
      <w:r w:rsidR="00AA3E21">
        <w:rPr>
          <w:b/>
          <w:bCs/>
        </w:rPr>
        <w:t xml:space="preserve"> </w:t>
      </w:r>
      <w:r w:rsidRPr="00174366">
        <w:rPr>
          <w:b/>
          <w:bCs/>
        </w:rPr>
        <w:t>Meeting Plans, Wrap-up</w:t>
      </w:r>
    </w:p>
    <w:p w14:paraId="3097BCF9" w14:textId="61B3361E" w:rsidR="00894B4C" w:rsidRDefault="00894B4C" w:rsidP="00174366"/>
    <w:p w14:paraId="097EC97A" w14:textId="4E416EF4" w:rsidR="00287790" w:rsidRDefault="00772AA7" w:rsidP="00174366">
      <w:r>
        <w:t xml:space="preserve">Chair Bekele </w:t>
      </w:r>
      <w:r w:rsidR="008B0F16">
        <w:t xml:space="preserve">introduced report writer, Scott Cole, from Collectivity. </w:t>
      </w:r>
      <w:r w:rsidR="000C3320">
        <w:t>Several Task Force members reiterated concern about delays caused by using federal funds for Border-to-Border grants and the need to educate legislature about the ramifications of funding grant program exclusively with federal dollars.</w:t>
      </w:r>
      <w:r w:rsidR="00616DFC">
        <w:t xml:space="preserve"> Also mentioned was the need to coordinate with MnDOT in pursuing funding. Next meeting</w:t>
      </w:r>
      <w:r w:rsidR="003E7783">
        <w:t xml:space="preserve"> of the Task Force is</w:t>
      </w:r>
      <w:r w:rsidR="00616DFC">
        <w:t xml:space="preserve"> scheduled for </w:t>
      </w:r>
      <w:proofErr w:type="gramStart"/>
      <w:r w:rsidR="00616DFC">
        <w:t xml:space="preserve">September 15, 2021, </w:t>
      </w:r>
      <w:r w:rsidR="003E7783">
        <w:t>and</w:t>
      </w:r>
      <w:proofErr w:type="gramEnd"/>
      <w:r w:rsidR="003E7783">
        <w:t xml:space="preserve"> is </w:t>
      </w:r>
      <w:r w:rsidR="00616DFC">
        <w:t xml:space="preserve">tentatively planned for in-person with virtual option, but </w:t>
      </w:r>
      <w:r w:rsidR="003E7783">
        <w:t xml:space="preserve">it </w:t>
      </w:r>
      <w:r w:rsidR="00616DFC">
        <w:t>may need to go completely virtually.</w:t>
      </w:r>
      <w:r w:rsidR="00287790">
        <w:t xml:space="preserve"> </w:t>
      </w:r>
      <w:r w:rsidR="00BE3EE1">
        <w:t xml:space="preserve">Chair Bekele </w:t>
      </w:r>
      <w:r w:rsidR="00287790">
        <w:t>opened meeting for public comment, of which there was none.</w:t>
      </w:r>
    </w:p>
    <w:p w14:paraId="16938D48" w14:textId="77777777" w:rsidR="00287790" w:rsidRDefault="00287790" w:rsidP="00174366"/>
    <w:p w14:paraId="24B10A5A" w14:textId="5BC8DD21" w:rsidR="00174366" w:rsidRPr="00174366" w:rsidRDefault="00174366" w:rsidP="00174366">
      <w:r>
        <w:t xml:space="preserve">Meeting adjourned at </w:t>
      </w:r>
      <w:r w:rsidR="008B0F16">
        <w:t>12:2</w:t>
      </w:r>
      <w:r w:rsidR="00BE3EE1">
        <w:t>0</w:t>
      </w:r>
      <w:r w:rsidR="005F0636">
        <w:t xml:space="preserve"> p.m.</w:t>
      </w:r>
    </w:p>
    <w:p w14:paraId="7E88C8D7" w14:textId="77777777" w:rsidR="0046391D" w:rsidRPr="0046391D" w:rsidRDefault="0046391D" w:rsidP="0046391D">
      <w:pPr>
        <w:ind w:left="2880" w:hanging="2880"/>
      </w:pPr>
    </w:p>
    <w:p w14:paraId="608DE806" w14:textId="77777777" w:rsidR="00D60BC9" w:rsidRDefault="00D60BC9"/>
    <w:sectPr w:rsidR="00D60BC9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43D74" w14:textId="77777777" w:rsidR="001B08E8" w:rsidRDefault="001B08E8" w:rsidP="00FB0222">
      <w:r>
        <w:separator/>
      </w:r>
    </w:p>
  </w:endnote>
  <w:endnote w:type="continuationSeparator" w:id="0">
    <w:p w14:paraId="6B520637" w14:textId="77777777" w:rsidR="001B08E8" w:rsidRDefault="001B08E8" w:rsidP="00FB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3285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8D3DBE" w14:textId="1A9449E9" w:rsidR="00555738" w:rsidRDefault="005557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78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14:paraId="7EBDE54D" w14:textId="77777777" w:rsidR="00FB0222" w:rsidRDefault="00FB0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9DC26" w14:textId="77777777" w:rsidR="001B08E8" w:rsidRDefault="001B08E8" w:rsidP="00FB0222">
      <w:r>
        <w:separator/>
      </w:r>
    </w:p>
  </w:footnote>
  <w:footnote w:type="continuationSeparator" w:id="0">
    <w:p w14:paraId="12893FF3" w14:textId="77777777" w:rsidR="001B08E8" w:rsidRDefault="001B08E8" w:rsidP="00FB0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ED9C223" w14:paraId="1ABE6116" w14:textId="77777777" w:rsidTr="2ED9C223">
      <w:tc>
        <w:tcPr>
          <w:tcW w:w="3120" w:type="dxa"/>
        </w:tcPr>
        <w:p w14:paraId="07AB3043" w14:textId="0A092D2F" w:rsidR="2ED9C223" w:rsidRDefault="2ED9C223" w:rsidP="2ED9C223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2E39420A" w14:textId="39C5426F" w:rsidR="2ED9C223" w:rsidRDefault="2ED9C223" w:rsidP="2ED9C223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5C65609F" w14:textId="1E0124D2" w:rsidR="2ED9C223" w:rsidRDefault="2ED9C223" w:rsidP="2ED9C223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36A8FFC9" w14:textId="027BE7F2" w:rsidR="2ED9C223" w:rsidRDefault="2ED9C223" w:rsidP="2ED9C223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D01A0"/>
    <w:multiLevelType w:val="hybridMultilevel"/>
    <w:tmpl w:val="08AAD9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81FC2"/>
    <w:multiLevelType w:val="hybridMultilevel"/>
    <w:tmpl w:val="6EE0F9A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178207D"/>
    <w:multiLevelType w:val="hybridMultilevel"/>
    <w:tmpl w:val="4C8E4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453375"/>
    <w:multiLevelType w:val="hybridMultilevel"/>
    <w:tmpl w:val="9C3061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B34166"/>
    <w:multiLevelType w:val="hybridMultilevel"/>
    <w:tmpl w:val="5C4082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43D4ED1"/>
    <w:multiLevelType w:val="hybridMultilevel"/>
    <w:tmpl w:val="FABE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64B2B"/>
    <w:multiLevelType w:val="hybridMultilevel"/>
    <w:tmpl w:val="DD98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E4EFF"/>
    <w:multiLevelType w:val="hybridMultilevel"/>
    <w:tmpl w:val="9B800E52"/>
    <w:lvl w:ilvl="0" w:tplc="D3227B6E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7B738B2"/>
    <w:multiLevelType w:val="hybridMultilevel"/>
    <w:tmpl w:val="9942E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9069E"/>
    <w:multiLevelType w:val="hybridMultilevel"/>
    <w:tmpl w:val="06A8BA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FD21DD5"/>
    <w:multiLevelType w:val="hybridMultilevel"/>
    <w:tmpl w:val="6304E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4FD50AF"/>
    <w:multiLevelType w:val="hybridMultilevel"/>
    <w:tmpl w:val="097E6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313CEE"/>
    <w:multiLevelType w:val="hybridMultilevel"/>
    <w:tmpl w:val="8B9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61BB9"/>
    <w:multiLevelType w:val="hybridMultilevel"/>
    <w:tmpl w:val="0ACA3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B2892"/>
    <w:multiLevelType w:val="hybridMultilevel"/>
    <w:tmpl w:val="9E42C48A"/>
    <w:lvl w:ilvl="0" w:tplc="D3227B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456208"/>
    <w:multiLevelType w:val="hybridMultilevel"/>
    <w:tmpl w:val="244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23DFF"/>
    <w:multiLevelType w:val="hybridMultilevel"/>
    <w:tmpl w:val="3898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77895"/>
    <w:multiLevelType w:val="hybridMultilevel"/>
    <w:tmpl w:val="3C504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9364F"/>
    <w:multiLevelType w:val="hybridMultilevel"/>
    <w:tmpl w:val="6118756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764169E"/>
    <w:multiLevelType w:val="hybridMultilevel"/>
    <w:tmpl w:val="E00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66326"/>
    <w:multiLevelType w:val="hybridMultilevel"/>
    <w:tmpl w:val="D0DAF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5D7713"/>
    <w:multiLevelType w:val="hybridMultilevel"/>
    <w:tmpl w:val="BC4A08CC"/>
    <w:lvl w:ilvl="0" w:tplc="8DCA26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19"/>
  </w:num>
  <w:num w:numId="5">
    <w:abstractNumId w:val="15"/>
  </w:num>
  <w:num w:numId="6">
    <w:abstractNumId w:val="6"/>
  </w:num>
  <w:num w:numId="7">
    <w:abstractNumId w:val="5"/>
  </w:num>
  <w:num w:numId="8">
    <w:abstractNumId w:val="16"/>
  </w:num>
  <w:num w:numId="9">
    <w:abstractNumId w:val="3"/>
  </w:num>
  <w:num w:numId="10">
    <w:abstractNumId w:val="13"/>
  </w:num>
  <w:num w:numId="11">
    <w:abstractNumId w:val="0"/>
  </w:num>
  <w:num w:numId="12">
    <w:abstractNumId w:val="14"/>
  </w:num>
  <w:num w:numId="13">
    <w:abstractNumId w:val="7"/>
  </w:num>
  <w:num w:numId="14">
    <w:abstractNumId w:val="20"/>
  </w:num>
  <w:num w:numId="15">
    <w:abstractNumId w:val="2"/>
  </w:num>
  <w:num w:numId="16">
    <w:abstractNumId w:val="18"/>
  </w:num>
  <w:num w:numId="17">
    <w:abstractNumId w:val="4"/>
  </w:num>
  <w:num w:numId="18">
    <w:abstractNumId w:val="17"/>
  </w:num>
  <w:num w:numId="19">
    <w:abstractNumId w:val="11"/>
  </w:num>
  <w:num w:numId="20">
    <w:abstractNumId w:val="8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1D"/>
    <w:rsid w:val="00026401"/>
    <w:rsid w:val="000346CF"/>
    <w:rsid w:val="0004667E"/>
    <w:rsid w:val="00073FFE"/>
    <w:rsid w:val="00077017"/>
    <w:rsid w:val="000954EB"/>
    <w:rsid w:val="000A3D37"/>
    <w:rsid w:val="000B2D7C"/>
    <w:rsid w:val="000C3320"/>
    <w:rsid w:val="000D7A33"/>
    <w:rsid w:val="000F0FF9"/>
    <w:rsid w:val="000F3799"/>
    <w:rsid w:val="000F7C24"/>
    <w:rsid w:val="00110644"/>
    <w:rsid w:val="00112959"/>
    <w:rsid w:val="0011313C"/>
    <w:rsid w:val="00117B8E"/>
    <w:rsid w:val="00122836"/>
    <w:rsid w:val="00133F58"/>
    <w:rsid w:val="00141AB2"/>
    <w:rsid w:val="001454A7"/>
    <w:rsid w:val="00154ECF"/>
    <w:rsid w:val="00162ECE"/>
    <w:rsid w:val="001658AC"/>
    <w:rsid w:val="00171A2F"/>
    <w:rsid w:val="001733DA"/>
    <w:rsid w:val="00174366"/>
    <w:rsid w:val="00182900"/>
    <w:rsid w:val="00193045"/>
    <w:rsid w:val="001952E7"/>
    <w:rsid w:val="00195760"/>
    <w:rsid w:val="001B08E8"/>
    <w:rsid w:val="001B2634"/>
    <w:rsid w:val="001B66C9"/>
    <w:rsid w:val="001C27D5"/>
    <w:rsid w:val="001C7117"/>
    <w:rsid w:val="001D008D"/>
    <w:rsid w:val="001D1808"/>
    <w:rsid w:val="001E24D6"/>
    <w:rsid w:val="001E3BBD"/>
    <w:rsid w:val="001F4924"/>
    <w:rsid w:val="00217E01"/>
    <w:rsid w:val="002224F9"/>
    <w:rsid w:val="00227876"/>
    <w:rsid w:val="00234890"/>
    <w:rsid w:val="00242C30"/>
    <w:rsid w:val="0026392E"/>
    <w:rsid w:val="00264CBC"/>
    <w:rsid w:val="00264D85"/>
    <w:rsid w:val="00287790"/>
    <w:rsid w:val="00287BDD"/>
    <w:rsid w:val="002B2923"/>
    <w:rsid w:val="002B4C8B"/>
    <w:rsid w:val="002D4B34"/>
    <w:rsid w:val="002D5589"/>
    <w:rsid w:val="002F58FE"/>
    <w:rsid w:val="00306530"/>
    <w:rsid w:val="00312214"/>
    <w:rsid w:val="0032231A"/>
    <w:rsid w:val="00324C39"/>
    <w:rsid w:val="003278FA"/>
    <w:rsid w:val="00343981"/>
    <w:rsid w:val="003452B9"/>
    <w:rsid w:val="00345E1A"/>
    <w:rsid w:val="00346330"/>
    <w:rsid w:val="003463ED"/>
    <w:rsid w:val="00352600"/>
    <w:rsid w:val="00375E5E"/>
    <w:rsid w:val="003770E2"/>
    <w:rsid w:val="00384B21"/>
    <w:rsid w:val="00395493"/>
    <w:rsid w:val="003C2F47"/>
    <w:rsid w:val="003D1E51"/>
    <w:rsid w:val="003D5A08"/>
    <w:rsid w:val="003E3931"/>
    <w:rsid w:val="003E7783"/>
    <w:rsid w:val="003F699A"/>
    <w:rsid w:val="00401594"/>
    <w:rsid w:val="00405BFF"/>
    <w:rsid w:val="00412548"/>
    <w:rsid w:val="004161F9"/>
    <w:rsid w:val="00433F6E"/>
    <w:rsid w:val="00435B44"/>
    <w:rsid w:val="00454505"/>
    <w:rsid w:val="0046391D"/>
    <w:rsid w:val="00482DB1"/>
    <w:rsid w:val="00486F86"/>
    <w:rsid w:val="004A3087"/>
    <w:rsid w:val="004A4B7C"/>
    <w:rsid w:val="004A617D"/>
    <w:rsid w:val="004C36BD"/>
    <w:rsid w:val="004C5601"/>
    <w:rsid w:val="004D13B0"/>
    <w:rsid w:val="004E4B4E"/>
    <w:rsid w:val="00505D17"/>
    <w:rsid w:val="00540653"/>
    <w:rsid w:val="00555738"/>
    <w:rsid w:val="00560B88"/>
    <w:rsid w:val="00562DE6"/>
    <w:rsid w:val="005804F0"/>
    <w:rsid w:val="00594A71"/>
    <w:rsid w:val="005A132B"/>
    <w:rsid w:val="005B19A7"/>
    <w:rsid w:val="005C6DEC"/>
    <w:rsid w:val="005F0636"/>
    <w:rsid w:val="005F6836"/>
    <w:rsid w:val="00603E3E"/>
    <w:rsid w:val="00607FF7"/>
    <w:rsid w:val="00610871"/>
    <w:rsid w:val="00614C87"/>
    <w:rsid w:val="00616DFC"/>
    <w:rsid w:val="00626004"/>
    <w:rsid w:val="00644571"/>
    <w:rsid w:val="00645EFD"/>
    <w:rsid w:val="0065172E"/>
    <w:rsid w:val="00652283"/>
    <w:rsid w:val="00663556"/>
    <w:rsid w:val="006641E9"/>
    <w:rsid w:val="00674AFC"/>
    <w:rsid w:val="006867C2"/>
    <w:rsid w:val="006940AB"/>
    <w:rsid w:val="006C1C8E"/>
    <w:rsid w:val="006C5147"/>
    <w:rsid w:val="006C74F6"/>
    <w:rsid w:val="006D1F92"/>
    <w:rsid w:val="006D3A06"/>
    <w:rsid w:val="006E1BB0"/>
    <w:rsid w:val="006E2030"/>
    <w:rsid w:val="00723BC9"/>
    <w:rsid w:val="007327D5"/>
    <w:rsid w:val="00735A66"/>
    <w:rsid w:val="007413AE"/>
    <w:rsid w:val="00744EFC"/>
    <w:rsid w:val="00747660"/>
    <w:rsid w:val="0075715C"/>
    <w:rsid w:val="00772AA7"/>
    <w:rsid w:val="007834BD"/>
    <w:rsid w:val="00783FD4"/>
    <w:rsid w:val="00792CDE"/>
    <w:rsid w:val="007A46FA"/>
    <w:rsid w:val="007B6D3C"/>
    <w:rsid w:val="007C0EFD"/>
    <w:rsid w:val="007C1A6F"/>
    <w:rsid w:val="007C57DA"/>
    <w:rsid w:val="007C719E"/>
    <w:rsid w:val="007D034F"/>
    <w:rsid w:val="007D1C16"/>
    <w:rsid w:val="007F5B64"/>
    <w:rsid w:val="00821A8E"/>
    <w:rsid w:val="008361D6"/>
    <w:rsid w:val="00852C81"/>
    <w:rsid w:val="00852EED"/>
    <w:rsid w:val="00856A6E"/>
    <w:rsid w:val="00863CE1"/>
    <w:rsid w:val="00881B77"/>
    <w:rsid w:val="00891287"/>
    <w:rsid w:val="00894B4C"/>
    <w:rsid w:val="00896D1D"/>
    <w:rsid w:val="008A2F8C"/>
    <w:rsid w:val="008A39B6"/>
    <w:rsid w:val="008B0F16"/>
    <w:rsid w:val="008C71CE"/>
    <w:rsid w:val="008C778B"/>
    <w:rsid w:val="008D68E0"/>
    <w:rsid w:val="008E34EF"/>
    <w:rsid w:val="008F05F3"/>
    <w:rsid w:val="008F281E"/>
    <w:rsid w:val="00931218"/>
    <w:rsid w:val="0093541A"/>
    <w:rsid w:val="00944723"/>
    <w:rsid w:val="0094765C"/>
    <w:rsid w:val="00950BD9"/>
    <w:rsid w:val="009651DA"/>
    <w:rsid w:val="009716FE"/>
    <w:rsid w:val="00974A7B"/>
    <w:rsid w:val="00976E84"/>
    <w:rsid w:val="00990AD7"/>
    <w:rsid w:val="009A3044"/>
    <w:rsid w:val="00A35DA4"/>
    <w:rsid w:val="00A62136"/>
    <w:rsid w:val="00A84F67"/>
    <w:rsid w:val="00A92A9C"/>
    <w:rsid w:val="00A92D04"/>
    <w:rsid w:val="00AA0096"/>
    <w:rsid w:val="00AA3E21"/>
    <w:rsid w:val="00AA64F1"/>
    <w:rsid w:val="00AC68D1"/>
    <w:rsid w:val="00AD2227"/>
    <w:rsid w:val="00AD4AE0"/>
    <w:rsid w:val="00AE0FBF"/>
    <w:rsid w:val="00B05FBB"/>
    <w:rsid w:val="00B15BC7"/>
    <w:rsid w:val="00B253FB"/>
    <w:rsid w:val="00B3317C"/>
    <w:rsid w:val="00B3580B"/>
    <w:rsid w:val="00B362C8"/>
    <w:rsid w:val="00B3663C"/>
    <w:rsid w:val="00B37317"/>
    <w:rsid w:val="00B45C46"/>
    <w:rsid w:val="00B50A53"/>
    <w:rsid w:val="00B61D43"/>
    <w:rsid w:val="00B83FBD"/>
    <w:rsid w:val="00BB1E79"/>
    <w:rsid w:val="00BB4494"/>
    <w:rsid w:val="00BC2B76"/>
    <w:rsid w:val="00BC4D6E"/>
    <w:rsid w:val="00BD2B21"/>
    <w:rsid w:val="00BE2CE1"/>
    <w:rsid w:val="00BE37AF"/>
    <w:rsid w:val="00BE3EE1"/>
    <w:rsid w:val="00BF18E3"/>
    <w:rsid w:val="00C02524"/>
    <w:rsid w:val="00C23C0F"/>
    <w:rsid w:val="00C33DE4"/>
    <w:rsid w:val="00C73198"/>
    <w:rsid w:val="00CA57EA"/>
    <w:rsid w:val="00CC479A"/>
    <w:rsid w:val="00D07A86"/>
    <w:rsid w:val="00D26982"/>
    <w:rsid w:val="00D3209B"/>
    <w:rsid w:val="00D350D3"/>
    <w:rsid w:val="00D36D8D"/>
    <w:rsid w:val="00D476E0"/>
    <w:rsid w:val="00D52435"/>
    <w:rsid w:val="00D60BC9"/>
    <w:rsid w:val="00D6173D"/>
    <w:rsid w:val="00D76478"/>
    <w:rsid w:val="00D85C3F"/>
    <w:rsid w:val="00D90741"/>
    <w:rsid w:val="00D97A64"/>
    <w:rsid w:val="00DA30DE"/>
    <w:rsid w:val="00DB24D8"/>
    <w:rsid w:val="00DD086D"/>
    <w:rsid w:val="00DD1544"/>
    <w:rsid w:val="00E00228"/>
    <w:rsid w:val="00E11097"/>
    <w:rsid w:val="00E17253"/>
    <w:rsid w:val="00E31E9F"/>
    <w:rsid w:val="00E33009"/>
    <w:rsid w:val="00E373AA"/>
    <w:rsid w:val="00E42070"/>
    <w:rsid w:val="00E43522"/>
    <w:rsid w:val="00E93761"/>
    <w:rsid w:val="00EB2F54"/>
    <w:rsid w:val="00EB3F7E"/>
    <w:rsid w:val="00F24647"/>
    <w:rsid w:val="00F3545C"/>
    <w:rsid w:val="00F40F6A"/>
    <w:rsid w:val="00F42283"/>
    <w:rsid w:val="00F553CF"/>
    <w:rsid w:val="00F55F40"/>
    <w:rsid w:val="00F725BE"/>
    <w:rsid w:val="00F83584"/>
    <w:rsid w:val="00F93091"/>
    <w:rsid w:val="00F977C1"/>
    <w:rsid w:val="00FA2A5E"/>
    <w:rsid w:val="00FA7F8D"/>
    <w:rsid w:val="00FB0222"/>
    <w:rsid w:val="00FC5674"/>
    <w:rsid w:val="00FD5777"/>
    <w:rsid w:val="00FE4833"/>
    <w:rsid w:val="00FF0BE0"/>
    <w:rsid w:val="2ED9C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F5862"/>
  <w15:chartTrackingRefBased/>
  <w15:docId w15:val="{AC39FD6F-655B-44D2-8786-65493079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1D"/>
    <w:rPr>
      <w:color w:val="0000FF"/>
      <w:u w:val="single"/>
    </w:rPr>
  </w:style>
  <w:style w:type="paragraph" w:customStyle="1" w:styleId="xxxmsonormal">
    <w:name w:val="x_xxmsonormal"/>
    <w:basedOn w:val="Normal"/>
    <w:rsid w:val="0046391D"/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46391D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2836"/>
    <w:rPr>
      <w:rFonts w:cs="Calibri"/>
    </w:rPr>
  </w:style>
  <w:style w:type="paragraph" w:styleId="ListParagraph">
    <w:name w:val="List Paragraph"/>
    <w:basedOn w:val="Normal"/>
    <w:uiPriority w:val="34"/>
    <w:qFormat/>
    <w:rsid w:val="008E34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52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A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0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22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0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222"/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n.gov/deed/programs-services/broadband/task-for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n.gov/deed/programs-services/broadband/task-forc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9" ma:contentTypeDescription="Create a new document." ma:contentTypeScope="" ma:versionID="6c84a532d1e12edfe3bbf66d78fbc89c">
  <xsd:schema xmlns:xsd="http://www.w3.org/2001/XMLSchema" xmlns:xs="http://www.w3.org/2001/XMLSchema" xmlns:p="http://schemas.microsoft.com/office/2006/metadata/properties" xmlns:ns2="fbfe8e86-7192-46a0-bbce-3363cf3f0c46" targetNamespace="http://schemas.microsoft.com/office/2006/metadata/properties" ma:root="true" ma:fieldsID="e32a86b11f28278aa5ce84c6d5ea0890" ns2:_="">
    <xsd:import namespace="fbfe8e86-7192-46a0-bbce-3363cf3f0c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C7CC98-C9C7-4263-9C60-8BC485AAC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B585B-7F45-41D0-AE61-B8D68448D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B8C76-125B-4E1B-A0C3-3952C5CF43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3985C-2F24-4466-8599-C7A448DB2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5780</Characters>
  <Application>Microsoft Office Word</Application>
  <DocSecurity>0</DocSecurity>
  <Lines>48</Lines>
  <Paragraphs>13</Paragraphs>
  <ScaleCrop>false</ScaleCrop>
  <Company>State of MN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Diane (DEED)</dc:creator>
  <cp:keywords/>
  <dc:description/>
  <cp:lastModifiedBy>Wells, Diane (DEED)</cp:lastModifiedBy>
  <cp:revision>2</cp:revision>
  <dcterms:created xsi:type="dcterms:W3CDTF">2021-09-10T20:04:00Z</dcterms:created>
  <dcterms:modified xsi:type="dcterms:W3CDTF">2021-09-10T20:04:00Z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</Properties>
</file>