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700" w:rsidRDefault="009F1622" w:rsidP="00A56D31">
      <w:pPr>
        <w:jc w:val="center"/>
        <w:rPr>
          <w:b/>
          <w:sz w:val="16"/>
          <w:szCs w:val="16"/>
        </w:rPr>
      </w:pPr>
      <w:r>
        <w:rPr>
          <w:noProof/>
        </w:rPr>
        <w:pict>
          <v:shapetype id="_x0000_t202" coordsize="21600,21600" o:spt="202" path="m,l,21600r21600,l21600,xe">
            <v:stroke joinstyle="miter"/>
            <v:path gradientshapeok="t" o:connecttype="rect"/>
          </v:shapetype>
          <v:shape id="Text Box 2" o:spid="_x0000_s1028" type="#_x0000_t202" style="position:absolute;left:0;text-align:left;margin-left:111.35pt;margin-top:-51.7pt;width:339.9pt;height:49.35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color="white">
            <v:textbox style="mso-fit-shape-to-text:t">
              <w:txbxContent>
                <w:p w:rsidR="006E27D4" w:rsidRDefault="00034E82" w:rsidP="00034E82">
                  <w:pPr>
                    <w:jc w:val="center"/>
                    <w:rPr>
                      <w:b/>
                      <w:sz w:val="36"/>
                      <w:szCs w:val="36"/>
                    </w:rPr>
                  </w:pPr>
                  <w:r w:rsidRPr="00835390">
                    <w:rPr>
                      <w:b/>
                      <w:sz w:val="36"/>
                      <w:szCs w:val="36"/>
                    </w:rPr>
                    <w:t xml:space="preserve">Minnesota Job Skills </w:t>
                  </w:r>
                  <w:r w:rsidR="006E27D4">
                    <w:rPr>
                      <w:b/>
                      <w:sz w:val="36"/>
                      <w:szCs w:val="36"/>
                    </w:rPr>
                    <w:t>Partnership</w:t>
                  </w:r>
                </w:p>
                <w:p w:rsidR="00034E82" w:rsidRPr="00835390" w:rsidRDefault="00446FFA" w:rsidP="00034E82">
                  <w:pPr>
                    <w:jc w:val="center"/>
                    <w:rPr>
                      <w:b/>
                      <w:sz w:val="36"/>
                      <w:szCs w:val="36"/>
                    </w:rPr>
                  </w:pPr>
                  <w:r w:rsidRPr="00835390">
                    <w:rPr>
                      <w:b/>
                      <w:sz w:val="36"/>
                      <w:szCs w:val="36"/>
                    </w:rPr>
                    <w:t>Pathways</w:t>
                  </w:r>
                  <w:r w:rsidR="00366256" w:rsidRPr="00835390">
                    <w:rPr>
                      <w:b/>
                      <w:sz w:val="36"/>
                      <w:szCs w:val="36"/>
                    </w:rPr>
                    <w:t xml:space="preserve"> Program</w:t>
                  </w:r>
                </w:p>
              </w:txbxContent>
            </v:textbox>
          </v:shape>
        </w:pict>
      </w:r>
    </w:p>
    <w:p w:rsidR="00446FFA" w:rsidRPr="00446FFA" w:rsidRDefault="00446FFA" w:rsidP="00446FFA">
      <w:pPr>
        <w:tabs>
          <w:tab w:val="left" w:pos="720"/>
          <w:tab w:val="left" w:pos="1440"/>
          <w:tab w:val="left" w:pos="2160"/>
        </w:tabs>
        <w:ind w:left="2160" w:hanging="2160"/>
        <w:rPr>
          <w:sz w:val="20"/>
        </w:rPr>
      </w:pPr>
      <w:r w:rsidRPr="00446FFA">
        <w:rPr>
          <w:b/>
          <w:bCs/>
          <w:sz w:val="20"/>
        </w:rPr>
        <w:t>Program Purpose:</w:t>
      </w:r>
      <w:r w:rsidRPr="00446FFA">
        <w:rPr>
          <w:sz w:val="20"/>
        </w:rPr>
        <w:tab/>
        <w:t>To act as a catalyst between business and education in developing cooperative training projects that provide training, new jobs and career paths for individuals who are at or below 200% of federal poverty guidelines or those who are making the transition from public assistance to the workforce.</w:t>
      </w:r>
    </w:p>
    <w:p w:rsidR="00446FFA" w:rsidRPr="00446FFA" w:rsidRDefault="00446FFA" w:rsidP="00446FFA">
      <w:pPr>
        <w:rPr>
          <w:sz w:val="20"/>
        </w:rPr>
      </w:pPr>
    </w:p>
    <w:p w:rsidR="00446FFA" w:rsidRPr="00446FFA" w:rsidRDefault="00446FFA" w:rsidP="00446FFA">
      <w:pPr>
        <w:tabs>
          <w:tab w:val="left" w:pos="720"/>
          <w:tab w:val="left" w:pos="1440"/>
          <w:tab w:val="left" w:pos="2160"/>
        </w:tabs>
        <w:ind w:left="2160" w:hanging="2160"/>
        <w:rPr>
          <w:sz w:val="20"/>
        </w:rPr>
      </w:pPr>
      <w:r w:rsidRPr="00446FFA">
        <w:rPr>
          <w:b/>
          <w:bCs/>
          <w:sz w:val="20"/>
        </w:rPr>
        <w:t>How It Works:</w:t>
      </w:r>
      <w:r w:rsidRPr="00446FFA">
        <w:rPr>
          <w:sz w:val="20"/>
        </w:rPr>
        <w:tab/>
      </w:r>
      <w:r w:rsidRPr="00446FFA">
        <w:rPr>
          <w:sz w:val="20"/>
        </w:rPr>
        <w:tab/>
        <w:t xml:space="preserve">Grants are awarded to eligible applicants with businesses as partners. </w:t>
      </w:r>
    </w:p>
    <w:p w:rsidR="00446FFA" w:rsidRPr="00446FFA" w:rsidRDefault="00446FFA" w:rsidP="00446FFA">
      <w:pPr>
        <w:rPr>
          <w:sz w:val="20"/>
        </w:rPr>
      </w:pPr>
    </w:p>
    <w:p w:rsidR="00446FFA" w:rsidRPr="00446FFA" w:rsidRDefault="00446FFA" w:rsidP="00446FFA">
      <w:pPr>
        <w:tabs>
          <w:tab w:val="left" w:pos="720"/>
          <w:tab w:val="left" w:pos="1440"/>
          <w:tab w:val="left" w:pos="2160"/>
        </w:tabs>
        <w:ind w:left="2160" w:hanging="2160"/>
        <w:rPr>
          <w:sz w:val="20"/>
        </w:rPr>
      </w:pPr>
      <w:r w:rsidRPr="00446FFA">
        <w:rPr>
          <w:b/>
          <w:bCs/>
          <w:sz w:val="20"/>
        </w:rPr>
        <w:t>Eligible Applicants:</w:t>
      </w:r>
      <w:r w:rsidRPr="00446FFA">
        <w:rPr>
          <w:sz w:val="20"/>
        </w:rPr>
        <w:tab/>
        <w:t>Accredited public and/or private educational institutions and workforce development intermediaries partnering with businesses within the state are eligible.  Workforce development intermediaries are defined as public, private or nonprofit entities that provide employment services to low-income individuals.  Preference will be given to projects that provide full-time employment with benefits and projects with defined career paths.  Further preference will be given to projects that demonstrate the active participation of local human service agencies or nonprofit organizations that provide employment and training services.</w:t>
      </w:r>
    </w:p>
    <w:p w:rsidR="00446FFA" w:rsidRPr="00446FFA" w:rsidRDefault="00446FFA" w:rsidP="00446FFA">
      <w:pPr>
        <w:rPr>
          <w:sz w:val="20"/>
        </w:rPr>
      </w:pPr>
    </w:p>
    <w:p w:rsidR="00446FFA" w:rsidRPr="00446FFA" w:rsidRDefault="00446FFA" w:rsidP="00446FFA">
      <w:pPr>
        <w:tabs>
          <w:tab w:val="left" w:pos="720"/>
          <w:tab w:val="left" w:pos="1440"/>
          <w:tab w:val="left" w:pos="2160"/>
        </w:tabs>
        <w:ind w:left="2160" w:hanging="2160"/>
        <w:rPr>
          <w:sz w:val="20"/>
        </w:rPr>
      </w:pPr>
      <w:r w:rsidRPr="00446FFA">
        <w:rPr>
          <w:b/>
          <w:bCs/>
          <w:sz w:val="20"/>
        </w:rPr>
        <w:t>Minimum</w:t>
      </w:r>
      <w:r w:rsidRPr="00446FFA">
        <w:rPr>
          <w:sz w:val="20"/>
        </w:rPr>
        <w:tab/>
      </w:r>
      <w:r w:rsidRPr="00446FFA">
        <w:rPr>
          <w:sz w:val="20"/>
        </w:rPr>
        <w:tab/>
        <w:t xml:space="preserve">All projects must have at least one educational institution and one business working together.  A </w:t>
      </w:r>
    </w:p>
    <w:p w:rsidR="00446FFA" w:rsidRPr="00446FFA" w:rsidRDefault="00446FFA" w:rsidP="00446FFA">
      <w:pPr>
        <w:tabs>
          <w:tab w:val="left" w:pos="720"/>
          <w:tab w:val="left" w:pos="1440"/>
          <w:tab w:val="left" w:pos="2160"/>
        </w:tabs>
        <w:ind w:left="2160" w:hanging="2160"/>
        <w:rPr>
          <w:sz w:val="20"/>
        </w:rPr>
      </w:pPr>
      <w:r w:rsidRPr="00446FFA">
        <w:rPr>
          <w:b/>
          <w:bCs/>
          <w:sz w:val="20"/>
        </w:rPr>
        <w:t>Requirements:</w:t>
      </w:r>
      <w:r w:rsidRPr="00446FFA">
        <w:rPr>
          <w:sz w:val="20"/>
        </w:rPr>
        <w:tab/>
      </w:r>
      <w:r w:rsidRPr="00446FFA">
        <w:rPr>
          <w:sz w:val="20"/>
        </w:rPr>
        <w:tab/>
        <w:t xml:space="preserve">cash or in-kind contribution from the participating </w:t>
      </w:r>
      <w:proofErr w:type="gramStart"/>
      <w:r w:rsidRPr="00446FFA">
        <w:rPr>
          <w:sz w:val="20"/>
        </w:rPr>
        <w:t>business(</w:t>
      </w:r>
      <w:proofErr w:type="spellStart"/>
      <w:proofErr w:type="gramEnd"/>
      <w:r w:rsidRPr="00446FFA">
        <w:rPr>
          <w:sz w:val="20"/>
        </w:rPr>
        <w:t>es</w:t>
      </w:r>
      <w:proofErr w:type="spellEnd"/>
      <w:r w:rsidRPr="00446FFA">
        <w:rPr>
          <w:sz w:val="20"/>
        </w:rPr>
        <w:t>) must match Pathways funds on at least a one-half-to-one ratio.</w:t>
      </w:r>
    </w:p>
    <w:p w:rsidR="00446FFA" w:rsidRPr="00446FFA" w:rsidRDefault="00446FFA" w:rsidP="00446FFA">
      <w:pPr>
        <w:rPr>
          <w:sz w:val="20"/>
        </w:rPr>
      </w:pPr>
    </w:p>
    <w:p w:rsidR="00446FFA" w:rsidRPr="00446FFA" w:rsidRDefault="00446FFA" w:rsidP="00446FFA">
      <w:pPr>
        <w:tabs>
          <w:tab w:val="left" w:pos="720"/>
          <w:tab w:val="left" w:pos="1440"/>
          <w:tab w:val="left" w:pos="2160"/>
        </w:tabs>
        <w:ind w:left="2160" w:hanging="2160"/>
        <w:rPr>
          <w:sz w:val="20"/>
        </w:rPr>
      </w:pPr>
      <w:r w:rsidRPr="00446FFA">
        <w:rPr>
          <w:b/>
          <w:bCs/>
          <w:sz w:val="20"/>
        </w:rPr>
        <w:t>Eligible Projects:</w:t>
      </w:r>
      <w:r w:rsidRPr="00446FFA">
        <w:rPr>
          <w:sz w:val="20"/>
        </w:rPr>
        <w:tab/>
        <w:t>Funds may be used for training-related costs or educational infrastructure improvements necessary to support businesses located or intending to locate in Minnesota.  Funds may also be used to partner with local human service agencies or nonprofit organizations that are providing training-related services.</w:t>
      </w:r>
    </w:p>
    <w:p w:rsidR="00446FFA" w:rsidRPr="00446FFA" w:rsidRDefault="00446FFA" w:rsidP="00446FFA">
      <w:pPr>
        <w:rPr>
          <w:sz w:val="20"/>
        </w:rPr>
      </w:pPr>
    </w:p>
    <w:p w:rsidR="00446FFA" w:rsidRPr="00446FFA" w:rsidRDefault="00446FFA" w:rsidP="00446FFA">
      <w:pPr>
        <w:tabs>
          <w:tab w:val="left" w:pos="720"/>
          <w:tab w:val="left" w:pos="1440"/>
          <w:tab w:val="left" w:pos="2160"/>
        </w:tabs>
        <w:ind w:left="2160" w:hanging="2160"/>
        <w:rPr>
          <w:sz w:val="20"/>
        </w:rPr>
      </w:pPr>
      <w:r w:rsidRPr="00446FFA">
        <w:rPr>
          <w:b/>
          <w:bCs/>
          <w:sz w:val="20"/>
        </w:rPr>
        <w:t>Ineligible Activities:</w:t>
      </w:r>
      <w:r w:rsidRPr="00446FFA">
        <w:rPr>
          <w:sz w:val="20"/>
        </w:rPr>
        <w:tab/>
        <w:t>Requests for wage subsidies and tuition reimbursements are not eligible.</w:t>
      </w:r>
    </w:p>
    <w:p w:rsidR="00446FFA" w:rsidRPr="00446FFA" w:rsidRDefault="00446FFA" w:rsidP="00446FFA">
      <w:pPr>
        <w:rPr>
          <w:sz w:val="20"/>
        </w:rPr>
      </w:pPr>
    </w:p>
    <w:p w:rsidR="00446FFA" w:rsidRPr="00446FFA" w:rsidRDefault="00446FFA" w:rsidP="00446FFA">
      <w:pPr>
        <w:tabs>
          <w:tab w:val="left" w:pos="720"/>
          <w:tab w:val="left" w:pos="1440"/>
          <w:tab w:val="left" w:pos="2160"/>
        </w:tabs>
        <w:ind w:left="2160" w:hanging="2160"/>
        <w:rPr>
          <w:sz w:val="20"/>
        </w:rPr>
      </w:pPr>
      <w:r w:rsidRPr="00446FFA">
        <w:rPr>
          <w:b/>
          <w:bCs/>
          <w:sz w:val="20"/>
        </w:rPr>
        <w:t>Maximum Available:</w:t>
      </w:r>
      <w:r w:rsidRPr="00446FFA">
        <w:rPr>
          <w:sz w:val="20"/>
        </w:rPr>
        <w:tab/>
        <w:t>Up to $400,000 of Pathways funds per grant can be awarded for a project.  A “Short Form” application is available for grants of $50,000 or less, to assist smaller businesses in getting the customized training they need.</w:t>
      </w:r>
    </w:p>
    <w:p w:rsidR="00446FFA" w:rsidRPr="00446FFA" w:rsidRDefault="00446FFA" w:rsidP="00446FFA">
      <w:pPr>
        <w:rPr>
          <w:sz w:val="20"/>
        </w:rPr>
      </w:pPr>
    </w:p>
    <w:p w:rsidR="00446FFA" w:rsidRPr="00446FFA" w:rsidRDefault="00446FFA" w:rsidP="00446FFA">
      <w:pPr>
        <w:tabs>
          <w:tab w:val="left" w:pos="720"/>
          <w:tab w:val="left" w:pos="1440"/>
          <w:tab w:val="left" w:pos="2160"/>
        </w:tabs>
        <w:ind w:left="2160" w:hanging="2160"/>
        <w:rPr>
          <w:sz w:val="20"/>
        </w:rPr>
      </w:pPr>
      <w:r w:rsidRPr="00446FFA">
        <w:rPr>
          <w:b/>
          <w:bCs/>
          <w:sz w:val="20"/>
        </w:rPr>
        <w:t>Terms:</w:t>
      </w:r>
      <w:r w:rsidRPr="00446FFA">
        <w:rPr>
          <w:sz w:val="20"/>
        </w:rPr>
        <w:tab/>
      </w:r>
      <w:r w:rsidRPr="00446FFA">
        <w:rPr>
          <w:sz w:val="20"/>
        </w:rPr>
        <w:tab/>
      </w:r>
      <w:r w:rsidRPr="00446FFA">
        <w:rPr>
          <w:sz w:val="20"/>
        </w:rPr>
        <w:tab/>
        <w:t>The grant agreement must be executed within 90-days from the date of the award or the award becomes null and void.</w:t>
      </w:r>
    </w:p>
    <w:p w:rsidR="00446FFA" w:rsidRPr="00446FFA" w:rsidRDefault="00446FFA" w:rsidP="00446FFA">
      <w:pPr>
        <w:rPr>
          <w:sz w:val="20"/>
        </w:rPr>
      </w:pPr>
    </w:p>
    <w:p w:rsidR="00446FFA" w:rsidRPr="00446FFA" w:rsidRDefault="00446FFA" w:rsidP="00446FFA">
      <w:pPr>
        <w:tabs>
          <w:tab w:val="left" w:pos="720"/>
          <w:tab w:val="left" w:pos="1440"/>
          <w:tab w:val="left" w:pos="2160"/>
        </w:tabs>
        <w:ind w:left="2160" w:hanging="2160"/>
        <w:rPr>
          <w:sz w:val="20"/>
        </w:rPr>
      </w:pPr>
      <w:r w:rsidRPr="00446FFA">
        <w:rPr>
          <w:b/>
          <w:bCs/>
          <w:sz w:val="20"/>
        </w:rPr>
        <w:t>Application Accepted:</w:t>
      </w:r>
      <w:r w:rsidRPr="00446FFA">
        <w:rPr>
          <w:sz w:val="20"/>
        </w:rPr>
        <w:tab/>
        <w:t xml:space="preserve">Applications are accepted on a year-round basis through a grant application process.  Grants, pending the availability of funding, are generally approved two to three times per year.  Current application deadlines are posted on our </w:t>
      </w:r>
      <w:r w:rsidR="006E27D4">
        <w:rPr>
          <w:sz w:val="20"/>
        </w:rPr>
        <w:t>w</w:t>
      </w:r>
      <w:r w:rsidRPr="00446FFA">
        <w:rPr>
          <w:sz w:val="20"/>
        </w:rPr>
        <w:t>ebsite</w:t>
      </w:r>
      <w:r w:rsidR="006E27D4">
        <w:rPr>
          <w:sz w:val="20"/>
        </w:rPr>
        <w:t>.</w:t>
      </w:r>
    </w:p>
    <w:p w:rsidR="00446FFA" w:rsidRPr="00446FFA" w:rsidRDefault="00446FFA" w:rsidP="00446FFA">
      <w:pPr>
        <w:rPr>
          <w:sz w:val="20"/>
        </w:rPr>
      </w:pPr>
    </w:p>
    <w:p w:rsidR="00446FFA" w:rsidRPr="00446FFA" w:rsidRDefault="00446FFA" w:rsidP="00446FFA">
      <w:pPr>
        <w:tabs>
          <w:tab w:val="left" w:pos="720"/>
          <w:tab w:val="left" w:pos="1440"/>
          <w:tab w:val="left" w:pos="2160"/>
        </w:tabs>
        <w:ind w:left="2160" w:hanging="2160"/>
        <w:rPr>
          <w:sz w:val="20"/>
        </w:rPr>
      </w:pPr>
      <w:proofErr w:type="gramStart"/>
      <w:r w:rsidRPr="00446FFA">
        <w:rPr>
          <w:b/>
          <w:bCs/>
          <w:sz w:val="20"/>
        </w:rPr>
        <w:t>Approving Authority:</w:t>
      </w:r>
      <w:r w:rsidRPr="00446FFA">
        <w:rPr>
          <w:sz w:val="20"/>
        </w:rPr>
        <w:tab/>
        <w:t>Minnesota Job Skills Partnership Board.</w:t>
      </w:r>
      <w:proofErr w:type="gramEnd"/>
    </w:p>
    <w:p w:rsidR="00446FFA" w:rsidRPr="00446FFA" w:rsidRDefault="00446FFA" w:rsidP="00446FFA">
      <w:pPr>
        <w:rPr>
          <w:sz w:val="20"/>
        </w:rPr>
      </w:pPr>
    </w:p>
    <w:p w:rsidR="00446FFA" w:rsidRPr="00446FFA" w:rsidRDefault="00446FFA" w:rsidP="00446FFA">
      <w:pPr>
        <w:tabs>
          <w:tab w:val="left" w:pos="720"/>
          <w:tab w:val="left" w:pos="1440"/>
          <w:tab w:val="left" w:pos="2160"/>
        </w:tabs>
        <w:ind w:left="2160" w:hanging="2160"/>
        <w:rPr>
          <w:sz w:val="20"/>
        </w:rPr>
      </w:pPr>
      <w:r w:rsidRPr="00446FFA">
        <w:rPr>
          <w:b/>
          <w:bCs/>
          <w:sz w:val="20"/>
        </w:rPr>
        <w:t>Disbursement of Funds:</w:t>
      </w:r>
      <w:r w:rsidRPr="00446FFA">
        <w:rPr>
          <w:sz w:val="20"/>
        </w:rPr>
        <w:tab/>
        <w:t>Costs are paid on a reimbursement basis.</w:t>
      </w:r>
    </w:p>
    <w:p w:rsidR="00446FFA" w:rsidRPr="00446FFA" w:rsidRDefault="00446FFA" w:rsidP="00446FFA">
      <w:pPr>
        <w:tabs>
          <w:tab w:val="left" w:pos="720"/>
          <w:tab w:val="left" w:pos="1440"/>
          <w:tab w:val="left" w:pos="2160"/>
        </w:tabs>
        <w:ind w:left="2160" w:hanging="2160"/>
        <w:rPr>
          <w:sz w:val="20"/>
        </w:rPr>
      </w:pPr>
    </w:p>
    <w:p w:rsidR="00446FFA" w:rsidRPr="00446FFA" w:rsidRDefault="00446FFA" w:rsidP="00446FFA">
      <w:pPr>
        <w:tabs>
          <w:tab w:val="left" w:pos="720"/>
          <w:tab w:val="left" w:pos="1440"/>
          <w:tab w:val="left" w:pos="2160"/>
        </w:tabs>
        <w:ind w:left="2160" w:hanging="2160"/>
        <w:rPr>
          <w:bCs/>
          <w:sz w:val="20"/>
        </w:rPr>
      </w:pPr>
      <w:r w:rsidRPr="00446FFA">
        <w:rPr>
          <w:b/>
          <w:sz w:val="20"/>
        </w:rPr>
        <w:t>Contact:</w:t>
      </w:r>
      <w:r w:rsidRPr="00446FFA">
        <w:rPr>
          <w:sz w:val="20"/>
        </w:rPr>
        <w:tab/>
      </w:r>
      <w:r w:rsidRPr="00446FFA">
        <w:rPr>
          <w:sz w:val="20"/>
        </w:rPr>
        <w:tab/>
        <w:t xml:space="preserve">To request additional information or a grant application, please contact the Minnesota Job Skills Partnership at 651-259-7514 or visit our </w:t>
      </w:r>
      <w:r w:rsidR="006E27D4">
        <w:rPr>
          <w:sz w:val="20"/>
        </w:rPr>
        <w:t>w</w:t>
      </w:r>
      <w:r w:rsidRPr="00446FFA">
        <w:rPr>
          <w:sz w:val="20"/>
        </w:rPr>
        <w:t>ebsite at</w:t>
      </w:r>
      <w:r w:rsidR="006E27D4">
        <w:rPr>
          <w:sz w:val="20"/>
        </w:rPr>
        <w:t xml:space="preserve"> </w:t>
      </w:r>
      <w:hyperlink r:id="rId8" w:history="1">
        <w:r w:rsidR="009F1622" w:rsidRPr="00F86296">
          <w:rPr>
            <w:rStyle w:val="Hyperlink"/>
            <w:bCs/>
            <w:sz w:val="22"/>
            <w:szCs w:val="22"/>
          </w:rPr>
          <w:t>http://mn.gov/deed/mjsp/</w:t>
        </w:r>
      </w:hyperlink>
      <w:r w:rsidRPr="00446FFA">
        <w:rPr>
          <w:bCs/>
          <w:sz w:val="20"/>
        </w:rPr>
        <w:t>.</w:t>
      </w:r>
    </w:p>
    <w:p w:rsidR="00D5200B" w:rsidRDefault="00D5200B" w:rsidP="00366256">
      <w:pPr>
        <w:tabs>
          <w:tab w:val="left" w:pos="720"/>
          <w:tab w:val="left" w:pos="1440"/>
          <w:tab w:val="left" w:pos="2400"/>
        </w:tabs>
        <w:ind w:left="2400" w:hanging="2400"/>
        <w:rPr>
          <w:b/>
          <w:bCs/>
          <w:sz w:val="22"/>
          <w:szCs w:val="22"/>
        </w:rPr>
      </w:pPr>
    </w:p>
    <w:p w:rsidR="00BF49D4" w:rsidRPr="00034E82" w:rsidRDefault="00BF49D4" w:rsidP="00BF49D4">
      <w:pPr>
        <w:jc w:val="center"/>
        <w:rPr>
          <w:rFonts w:ascii="Arial" w:hAnsi="Arial" w:cs="Arial"/>
          <w:b/>
          <w:bCs/>
          <w:color w:val="000000"/>
          <w:sz w:val="20"/>
        </w:rPr>
      </w:pPr>
    </w:p>
    <w:tbl>
      <w:tblPr>
        <w:tblW w:w="0" w:type="auto"/>
        <w:tblInd w:w="1368" w:type="dxa"/>
        <w:tblLook w:val="04A0" w:firstRow="1" w:lastRow="0" w:firstColumn="1" w:lastColumn="0" w:noHBand="0" w:noVBand="1"/>
      </w:tblPr>
      <w:tblGrid>
        <w:gridCol w:w="2340"/>
        <w:gridCol w:w="5580"/>
      </w:tblGrid>
      <w:tr w:rsidR="00BF49D4" w:rsidRPr="00034E82" w:rsidTr="00A70672">
        <w:tc>
          <w:tcPr>
            <w:tcW w:w="2340" w:type="dxa"/>
          </w:tcPr>
          <w:p w:rsidR="00BF49D4" w:rsidRPr="00333DAF" w:rsidRDefault="009F1622" w:rsidP="00A70672">
            <w:pPr>
              <w:jc w:val="center"/>
              <w:rPr>
                <w:rFonts w:ascii="Arial" w:hAnsi="Arial" w:cs="Arial"/>
                <w:b/>
                <w:bCs/>
                <w:sz w:val="20"/>
              </w:rPr>
            </w:pPr>
            <w:r>
              <w:rPr>
                <w:rFonts w:ascii="Arial" w:hAnsi="Arial" w:cs="Arial"/>
                <w:b/>
                <w:bCs/>
                <w:noProof/>
                <w:snapToGrid/>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75.6pt;margin-top:6.6pt;width:36pt;height:32.4pt;z-index:-251659264;mso-wrap-distance-left:4.3pt;mso-wrap-distance-top:4.3pt;mso-wrap-distance-right:4.3pt;mso-wrap-distance-bottom:4.3pt;mso-position-horizontal-relative:margin;mso-position-vertical-relative:page" o:preferrelative="f" wrapcoords="10800 1507 4500 2009 900 7535 450 10047 1350 15572 4050 17581 4050 18084 7200 19591 8100 19591 14400 19591 14850 19591 18900 17581 21150 10549 21150 7535 16200 2009 13500 1507 10800 1507">
                  <v:imagedata r:id="rId9" o:title="" croptop="-4774f" cropbottom="-4774f" cropleft="-1557f" cropright="-1557f"/>
                  <o:lock v:ext="edit" aspectratio="f"/>
                  <w10:wrap type="tight" anchorx="margin" anchory="page"/>
                </v:shape>
              </w:pict>
            </w:r>
          </w:p>
        </w:tc>
        <w:tc>
          <w:tcPr>
            <w:tcW w:w="5580" w:type="dxa"/>
          </w:tcPr>
          <w:p w:rsidR="00BF49D4" w:rsidRPr="00333DAF" w:rsidRDefault="00BF49D4" w:rsidP="00BF49D4">
            <w:pPr>
              <w:rPr>
                <w:rFonts w:ascii="Arial" w:hAnsi="Arial" w:cs="Arial"/>
                <w:b/>
                <w:bCs/>
                <w:sz w:val="20"/>
              </w:rPr>
            </w:pPr>
          </w:p>
          <w:p w:rsidR="00BF49D4" w:rsidRPr="00333DAF" w:rsidRDefault="00BF49D4" w:rsidP="00BF49D4">
            <w:pPr>
              <w:rPr>
                <w:rFonts w:ascii="Arial" w:hAnsi="Arial" w:cs="Arial"/>
                <w:sz w:val="20"/>
              </w:rPr>
            </w:pPr>
            <w:r w:rsidRPr="00333DAF">
              <w:rPr>
                <w:rFonts w:ascii="Arial" w:hAnsi="Arial" w:cs="Arial"/>
                <w:b/>
                <w:bCs/>
                <w:sz w:val="20"/>
              </w:rPr>
              <w:t>MINNESOTA JOB SKILLS PARTNERSHIP</w:t>
            </w:r>
          </w:p>
          <w:p w:rsidR="00BF49D4" w:rsidRPr="00333DAF" w:rsidRDefault="00BF49D4" w:rsidP="00BF49D4">
            <w:pPr>
              <w:rPr>
                <w:rFonts w:ascii="Arial" w:hAnsi="Arial" w:cs="Arial"/>
                <w:sz w:val="14"/>
                <w:szCs w:val="14"/>
              </w:rPr>
            </w:pPr>
            <w:r w:rsidRPr="00333DAF">
              <w:rPr>
                <w:rFonts w:ascii="Arial" w:hAnsi="Arial" w:cs="Arial"/>
                <w:i/>
                <w:iCs/>
                <w:sz w:val="14"/>
                <w:szCs w:val="14"/>
              </w:rPr>
              <w:t>...promoting cooperative ventures between business, labor and education</w:t>
            </w:r>
          </w:p>
          <w:p w:rsidR="00BF49D4" w:rsidRPr="00333DAF" w:rsidRDefault="00BF49D4" w:rsidP="00BF49D4">
            <w:pPr>
              <w:rPr>
                <w:rFonts w:ascii="Arial" w:hAnsi="Arial" w:cs="Arial"/>
                <w:b/>
                <w:bCs/>
                <w:sz w:val="20"/>
              </w:rPr>
            </w:pPr>
          </w:p>
        </w:tc>
        <w:bookmarkStart w:id="0" w:name="_GoBack"/>
        <w:bookmarkEnd w:id="0"/>
      </w:tr>
    </w:tbl>
    <w:p w:rsidR="006E27D4" w:rsidRPr="00034E82" w:rsidRDefault="006E27D4" w:rsidP="006E27D4">
      <w:pPr>
        <w:jc w:val="center"/>
        <w:rPr>
          <w:rFonts w:ascii="Arial" w:hAnsi="Arial" w:cs="Arial"/>
          <w:b/>
          <w:bCs/>
          <w:color w:val="000000"/>
          <w:sz w:val="18"/>
          <w:szCs w:val="18"/>
        </w:rPr>
      </w:pPr>
      <w:r w:rsidRPr="00034E82">
        <w:rPr>
          <w:rFonts w:ascii="Arial" w:hAnsi="Arial" w:cs="Arial"/>
          <w:b/>
          <w:bCs/>
          <w:color w:val="000000"/>
          <w:sz w:val="18"/>
          <w:szCs w:val="18"/>
        </w:rPr>
        <w:t>Department of Employment and Economic Development</w:t>
      </w:r>
    </w:p>
    <w:p w:rsidR="006E27D4" w:rsidRPr="00034E82" w:rsidRDefault="006E27D4" w:rsidP="006E27D4">
      <w:pPr>
        <w:jc w:val="center"/>
        <w:rPr>
          <w:rFonts w:ascii="Arial" w:hAnsi="Arial" w:cs="Arial"/>
          <w:color w:val="000000"/>
          <w:sz w:val="16"/>
          <w:szCs w:val="16"/>
        </w:rPr>
      </w:pPr>
      <w:r w:rsidRPr="00034E82">
        <w:rPr>
          <w:rFonts w:ascii="Arial" w:hAnsi="Arial" w:cs="Arial"/>
          <w:color w:val="000000"/>
          <w:sz w:val="16"/>
          <w:szCs w:val="16"/>
        </w:rPr>
        <w:t>1</w:t>
      </w:r>
      <w:r w:rsidRPr="00034E82">
        <w:rPr>
          <w:rFonts w:ascii="Arial" w:hAnsi="Arial" w:cs="Arial"/>
          <w:color w:val="000000"/>
          <w:sz w:val="16"/>
          <w:szCs w:val="16"/>
          <w:vertAlign w:val="superscript"/>
        </w:rPr>
        <w:t>st</w:t>
      </w:r>
      <w:r w:rsidRPr="00034E82">
        <w:rPr>
          <w:rFonts w:ascii="Arial" w:hAnsi="Arial" w:cs="Arial"/>
          <w:color w:val="000000"/>
          <w:sz w:val="16"/>
          <w:szCs w:val="16"/>
        </w:rPr>
        <w:t xml:space="preserve"> National Bank Building </w:t>
      </w:r>
      <w:r>
        <w:rPr>
          <w:rFonts w:ascii="Arial" w:hAnsi="Arial" w:cs="Arial"/>
          <w:color w:val="000000"/>
          <w:sz w:val="16"/>
          <w:szCs w:val="16"/>
        </w:rPr>
        <w:sym w:font="Wingdings 2" w:char="F0BE"/>
      </w:r>
      <w:r w:rsidRPr="00034E82">
        <w:rPr>
          <w:rFonts w:ascii="Arial" w:hAnsi="Arial" w:cs="Arial"/>
          <w:color w:val="000000"/>
          <w:sz w:val="16"/>
          <w:szCs w:val="16"/>
        </w:rPr>
        <w:t xml:space="preserve"> 332 Minnesota Street </w:t>
      </w:r>
      <w:r>
        <w:rPr>
          <w:rFonts w:ascii="Arial" w:hAnsi="Arial" w:cs="Arial"/>
          <w:color w:val="000000"/>
          <w:sz w:val="16"/>
          <w:szCs w:val="16"/>
        </w:rPr>
        <w:sym w:font="Wingdings 2" w:char="F0BE"/>
      </w:r>
      <w:r w:rsidRPr="00034E82">
        <w:rPr>
          <w:rFonts w:ascii="Arial" w:hAnsi="Arial" w:cs="Arial"/>
          <w:color w:val="000000"/>
          <w:sz w:val="16"/>
          <w:szCs w:val="16"/>
        </w:rPr>
        <w:t xml:space="preserve"> Suite E200 </w:t>
      </w:r>
      <w:r>
        <w:rPr>
          <w:rFonts w:ascii="Arial" w:hAnsi="Arial" w:cs="Arial"/>
          <w:color w:val="000000"/>
          <w:sz w:val="16"/>
          <w:szCs w:val="16"/>
        </w:rPr>
        <w:sym w:font="Wingdings 2" w:char="F0BE"/>
      </w:r>
      <w:r w:rsidRPr="00034E82">
        <w:rPr>
          <w:rFonts w:ascii="Arial" w:hAnsi="Arial" w:cs="Arial"/>
          <w:color w:val="000000"/>
          <w:sz w:val="16"/>
          <w:szCs w:val="16"/>
        </w:rPr>
        <w:t xml:space="preserve"> St. Paul, Minnesota 55101-1351</w:t>
      </w:r>
    </w:p>
    <w:p w:rsidR="006E27D4" w:rsidRDefault="006E27D4" w:rsidP="006E27D4">
      <w:pPr>
        <w:jc w:val="center"/>
        <w:rPr>
          <w:rFonts w:ascii="Arial" w:hAnsi="Arial" w:cs="Arial"/>
          <w:color w:val="000000"/>
          <w:sz w:val="16"/>
          <w:szCs w:val="16"/>
        </w:rPr>
      </w:pPr>
      <w:r w:rsidRPr="00034E82">
        <w:rPr>
          <w:rFonts w:ascii="Arial" w:hAnsi="Arial" w:cs="Arial"/>
          <w:color w:val="000000"/>
          <w:sz w:val="16"/>
          <w:szCs w:val="16"/>
        </w:rPr>
        <w:t>Phone</w:t>
      </w:r>
      <w:r>
        <w:rPr>
          <w:rFonts w:ascii="Arial" w:hAnsi="Arial" w:cs="Arial"/>
          <w:color w:val="000000"/>
          <w:sz w:val="16"/>
          <w:szCs w:val="16"/>
        </w:rPr>
        <w:t>:</w:t>
      </w:r>
      <w:r w:rsidRPr="00034E82">
        <w:rPr>
          <w:rFonts w:ascii="Arial" w:hAnsi="Arial" w:cs="Arial"/>
          <w:color w:val="000000"/>
          <w:sz w:val="16"/>
          <w:szCs w:val="16"/>
        </w:rPr>
        <w:t xml:space="preserve"> 651-259-7514 </w:t>
      </w:r>
      <w:r>
        <w:rPr>
          <w:rFonts w:ascii="Arial" w:hAnsi="Arial" w:cs="Arial"/>
          <w:color w:val="000000"/>
          <w:sz w:val="16"/>
          <w:szCs w:val="16"/>
        </w:rPr>
        <w:sym w:font="Wingdings 2" w:char="F0BE"/>
      </w:r>
      <w:r w:rsidRPr="00034E82">
        <w:rPr>
          <w:rFonts w:ascii="Arial" w:hAnsi="Arial" w:cs="Arial"/>
          <w:color w:val="000000"/>
          <w:sz w:val="16"/>
          <w:szCs w:val="16"/>
        </w:rPr>
        <w:t xml:space="preserve"> Fax</w:t>
      </w:r>
      <w:r>
        <w:rPr>
          <w:rFonts w:ascii="Arial" w:hAnsi="Arial" w:cs="Arial"/>
          <w:color w:val="000000"/>
          <w:sz w:val="16"/>
          <w:szCs w:val="16"/>
        </w:rPr>
        <w:t>:</w:t>
      </w:r>
      <w:r w:rsidRPr="00034E82">
        <w:rPr>
          <w:rFonts w:ascii="Arial" w:hAnsi="Arial" w:cs="Arial"/>
          <w:color w:val="000000"/>
          <w:sz w:val="16"/>
          <w:szCs w:val="16"/>
        </w:rPr>
        <w:t xml:space="preserve"> 651-215-3842</w:t>
      </w:r>
      <w:r>
        <w:rPr>
          <w:rFonts w:ascii="Arial" w:hAnsi="Arial" w:cs="Arial"/>
          <w:color w:val="000000"/>
          <w:sz w:val="16"/>
          <w:szCs w:val="16"/>
        </w:rPr>
        <w:t xml:space="preserve"> </w:t>
      </w:r>
      <w:r>
        <w:rPr>
          <w:rFonts w:ascii="Arial" w:hAnsi="Arial" w:cs="Arial"/>
          <w:color w:val="000000"/>
          <w:sz w:val="16"/>
          <w:szCs w:val="16"/>
        </w:rPr>
        <w:sym w:font="Wingdings 2" w:char="F0BE"/>
      </w:r>
      <w:r>
        <w:rPr>
          <w:rFonts w:ascii="Arial" w:hAnsi="Arial" w:cs="Arial"/>
          <w:color w:val="000000"/>
          <w:sz w:val="16"/>
          <w:szCs w:val="16"/>
        </w:rPr>
        <w:t xml:space="preserve"> </w:t>
      </w:r>
      <w:r w:rsidRPr="00034E82">
        <w:rPr>
          <w:rFonts w:ascii="Arial" w:hAnsi="Arial" w:cs="Arial"/>
          <w:color w:val="000000"/>
          <w:sz w:val="16"/>
          <w:szCs w:val="16"/>
        </w:rPr>
        <w:t>TTY</w:t>
      </w:r>
      <w:r>
        <w:rPr>
          <w:rFonts w:ascii="Arial" w:hAnsi="Arial" w:cs="Arial"/>
          <w:color w:val="000000"/>
          <w:sz w:val="16"/>
          <w:szCs w:val="16"/>
        </w:rPr>
        <w:t>:</w:t>
      </w:r>
      <w:r w:rsidRPr="00034E82">
        <w:rPr>
          <w:rFonts w:ascii="Arial" w:hAnsi="Arial" w:cs="Arial"/>
          <w:color w:val="000000"/>
          <w:sz w:val="16"/>
          <w:szCs w:val="16"/>
        </w:rPr>
        <w:t xml:space="preserve"> 651-296-3900 </w:t>
      </w:r>
      <w:r>
        <w:rPr>
          <w:rFonts w:ascii="Arial" w:hAnsi="Arial" w:cs="Arial"/>
          <w:color w:val="000000"/>
          <w:sz w:val="16"/>
          <w:szCs w:val="16"/>
        </w:rPr>
        <w:sym w:font="Wingdings 2" w:char="F0BE"/>
      </w:r>
      <w:r w:rsidRPr="00034E82">
        <w:rPr>
          <w:rFonts w:ascii="Arial" w:hAnsi="Arial" w:cs="Arial"/>
          <w:color w:val="000000"/>
          <w:sz w:val="16"/>
          <w:szCs w:val="16"/>
        </w:rPr>
        <w:t xml:space="preserve"> </w:t>
      </w:r>
      <w:hyperlink r:id="rId10" w:history="1">
        <w:r w:rsidRPr="007F62A9">
          <w:rPr>
            <w:rStyle w:val="Hyperlink"/>
            <w:rFonts w:ascii="Arial" w:hAnsi="Arial" w:cs="Arial"/>
            <w:color w:val="auto"/>
            <w:sz w:val="16"/>
            <w:szCs w:val="16"/>
          </w:rPr>
          <w:t>http://mn.gov/deed/</w:t>
        </w:r>
      </w:hyperlink>
      <w:r>
        <w:rPr>
          <w:rFonts w:ascii="Arial" w:hAnsi="Arial" w:cs="Arial"/>
          <w:color w:val="000000"/>
          <w:sz w:val="16"/>
          <w:szCs w:val="16"/>
        </w:rPr>
        <w:t xml:space="preserve"> </w:t>
      </w:r>
    </w:p>
    <w:p w:rsidR="006E27D4" w:rsidRDefault="006E27D4" w:rsidP="006E27D4">
      <w:pPr>
        <w:tabs>
          <w:tab w:val="left" w:pos="5964"/>
        </w:tabs>
        <w:rPr>
          <w:rFonts w:ascii="Arial" w:hAnsi="Arial" w:cs="Arial"/>
          <w:color w:val="000000"/>
          <w:sz w:val="16"/>
          <w:szCs w:val="16"/>
        </w:rPr>
      </w:pPr>
      <w:r>
        <w:rPr>
          <w:rFonts w:ascii="Arial" w:hAnsi="Arial" w:cs="Arial"/>
          <w:color w:val="000000"/>
          <w:sz w:val="16"/>
          <w:szCs w:val="16"/>
        </w:rPr>
        <w:tab/>
      </w:r>
    </w:p>
    <w:p w:rsidR="00AB4D25" w:rsidRPr="00034E82" w:rsidRDefault="006E27D4" w:rsidP="006E27D4">
      <w:pPr>
        <w:jc w:val="center"/>
        <w:rPr>
          <w:rFonts w:ascii="Arial" w:hAnsi="Arial" w:cs="Arial"/>
          <w:color w:val="000000"/>
          <w:sz w:val="16"/>
          <w:szCs w:val="16"/>
        </w:rPr>
      </w:pPr>
      <w:r w:rsidRPr="00A1734A">
        <w:rPr>
          <w:i/>
          <w:color w:val="000000"/>
          <w:sz w:val="16"/>
          <w:szCs w:val="16"/>
        </w:rPr>
        <w:t>An equal opportunity employer and service provider</w:t>
      </w:r>
    </w:p>
    <w:sectPr w:rsidR="00AB4D25" w:rsidRPr="00034E82" w:rsidSect="006E27D4">
      <w:headerReference w:type="default" r:id="rId11"/>
      <w:pgSz w:w="12240" w:h="15840" w:code="1"/>
      <w:pgMar w:top="907" w:right="720" w:bottom="450" w:left="700" w:header="547"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6B0" w:rsidRDefault="007E16B0">
      <w:r>
        <w:separator/>
      </w:r>
    </w:p>
  </w:endnote>
  <w:endnote w:type="continuationSeparator" w:id="0">
    <w:p w:rsidR="007E16B0" w:rsidRDefault="007E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6B0" w:rsidRDefault="007E16B0">
      <w:r>
        <w:separator/>
      </w:r>
    </w:p>
  </w:footnote>
  <w:footnote w:type="continuationSeparator" w:id="0">
    <w:p w:rsidR="007E16B0" w:rsidRDefault="007E1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E82" w:rsidRDefault="009F162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1.25pt;margin-top:-22.1pt;width:604.5pt;height:177pt;z-index:-251658752" wrapcoords="-27 0 -27 21508 21600 21508 21600 0 -27 0">
          <v:imagedata r:id="rId1" o:title="BCD Fact Sheet Header FINAL"/>
          <w10:wrap type="tigh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216F63"/>
    <w:multiLevelType w:val="hybridMultilevel"/>
    <w:tmpl w:val="B428D738"/>
    <w:lvl w:ilvl="0" w:tplc="30CC638E">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E6B"/>
    <w:rsid w:val="00001FF1"/>
    <w:rsid w:val="0000220F"/>
    <w:rsid w:val="000179EB"/>
    <w:rsid w:val="00031B09"/>
    <w:rsid w:val="00034E82"/>
    <w:rsid w:val="00034FBB"/>
    <w:rsid w:val="00035F68"/>
    <w:rsid w:val="00067AF7"/>
    <w:rsid w:val="000A0429"/>
    <w:rsid w:val="000A39B0"/>
    <w:rsid w:val="000B0865"/>
    <w:rsid w:val="000B21F6"/>
    <w:rsid w:val="001171E0"/>
    <w:rsid w:val="0012634F"/>
    <w:rsid w:val="00132860"/>
    <w:rsid w:val="001D1261"/>
    <w:rsid w:val="00212629"/>
    <w:rsid w:val="00235B66"/>
    <w:rsid w:val="00270380"/>
    <w:rsid w:val="0027653B"/>
    <w:rsid w:val="002D22E1"/>
    <w:rsid w:val="002D2F6B"/>
    <w:rsid w:val="002F470C"/>
    <w:rsid w:val="003222F9"/>
    <w:rsid w:val="00333DAF"/>
    <w:rsid w:val="00363E6B"/>
    <w:rsid w:val="00366256"/>
    <w:rsid w:val="003754C0"/>
    <w:rsid w:val="00386864"/>
    <w:rsid w:val="00387ED8"/>
    <w:rsid w:val="003A1B30"/>
    <w:rsid w:val="00410FB3"/>
    <w:rsid w:val="004253B7"/>
    <w:rsid w:val="00446FFA"/>
    <w:rsid w:val="0046253A"/>
    <w:rsid w:val="0048134F"/>
    <w:rsid w:val="00486CF8"/>
    <w:rsid w:val="004A3AAE"/>
    <w:rsid w:val="004E44E6"/>
    <w:rsid w:val="004E4F21"/>
    <w:rsid w:val="00544145"/>
    <w:rsid w:val="00563B11"/>
    <w:rsid w:val="00565479"/>
    <w:rsid w:val="00576D5D"/>
    <w:rsid w:val="00577BF5"/>
    <w:rsid w:val="005A240E"/>
    <w:rsid w:val="005A4D74"/>
    <w:rsid w:val="005A5021"/>
    <w:rsid w:val="005B573F"/>
    <w:rsid w:val="005C7213"/>
    <w:rsid w:val="0064516E"/>
    <w:rsid w:val="00664E84"/>
    <w:rsid w:val="006A6B13"/>
    <w:rsid w:val="006B4FCD"/>
    <w:rsid w:val="006C2CEC"/>
    <w:rsid w:val="006E1A99"/>
    <w:rsid w:val="006E27D4"/>
    <w:rsid w:val="00780447"/>
    <w:rsid w:val="00782E58"/>
    <w:rsid w:val="007B6EF4"/>
    <w:rsid w:val="007D3FC4"/>
    <w:rsid w:val="007E16B0"/>
    <w:rsid w:val="007E6DAF"/>
    <w:rsid w:val="00817F29"/>
    <w:rsid w:val="008331F8"/>
    <w:rsid w:val="00835390"/>
    <w:rsid w:val="00844055"/>
    <w:rsid w:val="00865B5B"/>
    <w:rsid w:val="00883F93"/>
    <w:rsid w:val="00897556"/>
    <w:rsid w:val="008B07CA"/>
    <w:rsid w:val="008B3642"/>
    <w:rsid w:val="008B59D5"/>
    <w:rsid w:val="008E1716"/>
    <w:rsid w:val="008E1CDA"/>
    <w:rsid w:val="008E6332"/>
    <w:rsid w:val="008F73F1"/>
    <w:rsid w:val="00906A6D"/>
    <w:rsid w:val="00965015"/>
    <w:rsid w:val="00990277"/>
    <w:rsid w:val="00991C7F"/>
    <w:rsid w:val="009A4B40"/>
    <w:rsid w:val="009F1622"/>
    <w:rsid w:val="00A105BE"/>
    <w:rsid w:val="00A4108E"/>
    <w:rsid w:val="00A415A0"/>
    <w:rsid w:val="00A41B27"/>
    <w:rsid w:val="00A55A8B"/>
    <w:rsid w:val="00A56D31"/>
    <w:rsid w:val="00A70672"/>
    <w:rsid w:val="00A74221"/>
    <w:rsid w:val="00A8646B"/>
    <w:rsid w:val="00AA4C6E"/>
    <w:rsid w:val="00AB4D25"/>
    <w:rsid w:val="00AC645C"/>
    <w:rsid w:val="00B168D8"/>
    <w:rsid w:val="00B4306A"/>
    <w:rsid w:val="00B4640E"/>
    <w:rsid w:val="00B61455"/>
    <w:rsid w:val="00BC3413"/>
    <w:rsid w:val="00BE5127"/>
    <w:rsid w:val="00BE70C8"/>
    <w:rsid w:val="00BF0F7F"/>
    <w:rsid w:val="00BF49D4"/>
    <w:rsid w:val="00C434F8"/>
    <w:rsid w:val="00C9746A"/>
    <w:rsid w:val="00CA42DA"/>
    <w:rsid w:val="00CA63FB"/>
    <w:rsid w:val="00CA703D"/>
    <w:rsid w:val="00CB2A91"/>
    <w:rsid w:val="00CC1BA1"/>
    <w:rsid w:val="00CD33B6"/>
    <w:rsid w:val="00D5200B"/>
    <w:rsid w:val="00D66D1A"/>
    <w:rsid w:val="00DC517B"/>
    <w:rsid w:val="00DD333A"/>
    <w:rsid w:val="00E124DC"/>
    <w:rsid w:val="00E16E37"/>
    <w:rsid w:val="00E325A1"/>
    <w:rsid w:val="00E44C53"/>
    <w:rsid w:val="00E5493B"/>
    <w:rsid w:val="00E6195B"/>
    <w:rsid w:val="00E62257"/>
    <w:rsid w:val="00E73700"/>
    <w:rsid w:val="00E740AD"/>
    <w:rsid w:val="00E846D0"/>
    <w:rsid w:val="00EA0C27"/>
    <w:rsid w:val="00EB7442"/>
    <w:rsid w:val="00EE0FDC"/>
    <w:rsid w:val="00F61124"/>
    <w:rsid w:val="00FE3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A91"/>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TOC1"/>
    <w:rsid w:val="00270380"/>
    <w:pPr>
      <w:tabs>
        <w:tab w:val="right" w:leader="dot" w:pos="9350"/>
      </w:tabs>
      <w:spacing w:before="120"/>
    </w:pPr>
    <w:rPr>
      <w:rFonts w:ascii="Arial" w:hAnsi="Arial"/>
      <w:b/>
      <w:noProof/>
    </w:rPr>
  </w:style>
  <w:style w:type="paragraph" w:styleId="TOC1">
    <w:name w:val="toc 1"/>
    <w:basedOn w:val="Normal"/>
    <w:next w:val="Normal"/>
    <w:autoRedefine/>
    <w:semiHidden/>
    <w:rsid w:val="00270380"/>
  </w:style>
  <w:style w:type="paragraph" w:styleId="TOC2">
    <w:name w:val="toc 2"/>
    <w:basedOn w:val="NormalIndent"/>
    <w:next w:val="Normal"/>
    <w:autoRedefine/>
    <w:semiHidden/>
    <w:rsid w:val="00270380"/>
    <w:pPr>
      <w:ind w:left="245"/>
    </w:pPr>
    <w:rPr>
      <w:noProof/>
    </w:rPr>
  </w:style>
  <w:style w:type="paragraph" w:styleId="NormalIndent">
    <w:name w:val="Normal Indent"/>
    <w:basedOn w:val="Normal"/>
    <w:rsid w:val="00270380"/>
    <w:pPr>
      <w:ind w:left="720"/>
    </w:pPr>
  </w:style>
  <w:style w:type="paragraph" w:styleId="Header">
    <w:name w:val="header"/>
    <w:basedOn w:val="Normal"/>
    <w:rsid w:val="00DC517B"/>
    <w:pPr>
      <w:tabs>
        <w:tab w:val="center" w:pos="4320"/>
        <w:tab w:val="right" w:pos="8640"/>
      </w:tabs>
    </w:pPr>
  </w:style>
  <w:style w:type="paragraph" w:styleId="Footer">
    <w:name w:val="footer"/>
    <w:basedOn w:val="Normal"/>
    <w:rsid w:val="00DC517B"/>
    <w:pPr>
      <w:tabs>
        <w:tab w:val="center" w:pos="4320"/>
        <w:tab w:val="right" w:pos="8640"/>
      </w:tabs>
    </w:pPr>
  </w:style>
  <w:style w:type="character" w:styleId="Hyperlink">
    <w:name w:val="Hyperlink"/>
    <w:rsid w:val="00544145"/>
    <w:rPr>
      <w:color w:val="0000FF"/>
      <w:u w:val="single"/>
    </w:rPr>
  </w:style>
  <w:style w:type="table" w:styleId="TableGrid">
    <w:name w:val="Table Grid"/>
    <w:basedOn w:val="TableNormal"/>
    <w:rsid w:val="001D1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EE0F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n.gov/deed/mjs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mn.gov/deed/"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E03ED7-0C8C-45DA-BA25-54EDCDF18E4D}"/>
</file>

<file path=customXml/itemProps2.xml><?xml version="1.0" encoding="utf-8"?>
<ds:datastoreItem xmlns:ds="http://schemas.openxmlformats.org/officeDocument/2006/customXml" ds:itemID="{1660189B-1C9E-42DC-80A8-27D5857B53E3}"/>
</file>

<file path=customXml/itemProps3.xml><?xml version="1.0" encoding="utf-8"?>
<ds:datastoreItem xmlns:ds="http://schemas.openxmlformats.org/officeDocument/2006/customXml" ds:itemID="{D49297CF-CDA7-4BE6-828E-F678E4F03D40}"/>
</file>

<file path=docProps/app.xml><?xml version="1.0" encoding="utf-8"?>
<Properties xmlns="http://schemas.openxmlformats.org/officeDocument/2006/extended-properties" xmlns:vt="http://schemas.openxmlformats.org/officeDocument/2006/docPropsVTypes">
  <Template>Normal</Template>
  <TotalTime>1</TotalTime>
  <Pages>1</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July 14, 2003</vt:lpstr>
    </vt:vector>
  </TitlesOfParts>
  <Company>MNDES</Company>
  <LinksUpToDate>false</LinksUpToDate>
  <CharactersWithSpaces>3137</CharactersWithSpaces>
  <SharedDoc>false</SharedDoc>
  <HLinks>
    <vt:vector size="12" baseType="variant">
      <vt:variant>
        <vt:i4>2687095</vt:i4>
      </vt:variant>
      <vt:variant>
        <vt:i4>3</vt:i4>
      </vt:variant>
      <vt:variant>
        <vt:i4>0</vt:i4>
      </vt:variant>
      <vt:variant>
        <vt:i4>5</vt:i4>
      </vt:variant>
      <vt:variant>
        <vt:lpwstr>http://mn.gov/deed/</vt:lpwstr>
      </vt:variant>
      <vt:variant>
        <vt:lpwstr/>
      </vt:variant>
      <vt:variant>
        <vt:i4>1638403</vt:i4>
      </vt:variant>
      <vt:variant>
        <vt:i4>0</vt:i4>
      </vt:variant>
      <vt:variant>
        <vt:i4>0</vt:i4>
      </vt:variant>
      <vt:variant>
        <vt:i4>5</vt:i4>
      </vt:variant>
      <vt:variant>
        <vt:lpwstr>http://mn.gov/deed/business/financing-business/mjsp/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14, 2003</dc:title>
  <dc:creator>WFCUSER</dc:creator>
  <cp:lastModifiedBy>Brenda Buckles</cp:lastModifiedBy>
  <cp:revision>3</cp:revision>
  <cp:lastPrinted>2010-04-16T15:47:00Z</cp:lastPrinted>
  <dcterms:created xsi:type="dcterms:W3CDTF">2014-09-02T15:07:00Z</dcterms:created>
  <dcterms:modified xsi:type="dcterms:W3CDTF">2014-11-13T15:11:00Z</dcterms:modified>
</cp:coreProperties>
</file>