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A9A5" w14:textId="16D95476" w:rsidR="002B75A6" w:rsidRDefault="002B75A6" w:rsidP="002B75A6">
      <w:pPr>
        <w:pStyle w:val="Heading1"/>
        <w:spacing w:after="0"/>
      </w:pPr>
      <w:bookmarkStart w:id="0" w:name="_Toc178252087"/>
      <w:bookmarkStart w:id="1" w:name="_Toc152060430"/>
      <w:bookmarkStart w:id="2" w:name="_Hlk157172914"/>
      <w:r>
        <w:t xml:space="preserve">Chapter 1 – Introduction to </w:t>
      </w:r>
      <w:r w:rsidR="006E0400">
        <w:t xml:space="preserve">Minnesota </w:t>
      </w:r>
      <w:r>
        <w:t>Youth</w:t>
      </w:r>
      <w:r w:rsidR="006E0400">
        <w:t>build</w:t>
      </w:r>
      <w:r>
        <w:t xml:space="preserve"> Program</w:t>
      </w:r>
      <w:bookmarkEnd w:id="0"/>
    </w:p>
    <w:p w14:paraId="6D4A2CB0" w14:textId="77777777" w:rsidR="002B75A6" w:rsidRPr="002B75A6" w:rsidRDefault="002B75A6" w:rsidP="002B75A6"/>
    <w:p w14:paraId="48EB9931" w14:textId="6A8F89BB" w:rsidR="002B75A6" w:rsidRPr="002B75A6" w:rsidRDefault="002B75A6" w:rsidP="002B75A6">
      <w:pPr>
        <w:pStyle w:val="Heading2"/>
      </w:pPr>
      <w:bookmarkStart w:id="3" w:name="_Toc178252088"/>
      <w:r w:rsidRPr="002B75A6">
        <w:t>Summary</w:t>
      </w:r>
      <w:bookmarkEnd w:id="1"/>
      <w:bookmarkEnd w:id="3"/>
    </w:p>
    <w:p w14:paraId="77EB44C4" w14:textId="45568A7A" w:rsidR="006E0400" w:rsidRPr="00C17A7E" w:rsidRDefault="002B75A6" w:rsidP="006E0400">
      <w:pPr>
        <w:rPr>
          <w:rFonts w:cstheme="minorHAnsi"/>
          <w:color w:val="000000"/>
        </w:rPr>
      </w:pPr>
      <w:r w:rsidRPr="003E561A">
        <w:t>Minnesota Statute (</w:t>
      </w:r>
      <w:hyperlink r:id="rId8" w:history="1">
        <w:r w:rsidR="006E0400" w:rsidRPr="003E561A">
          <w:rPr>
            <w:rStyle w:val="Hyperlink"/>
          </w:rPr>
          <w:t>116L.361</w:t>
        </w:r>
      </w:hyperlink>
      <w:r w:rsidR="006E0400" w:rsidRPr="003E561A">
        <w:t xml:space="preserve"> to </w:t>
      </w:r>
      <w:hyperlink r:id="rId9" w:history="1">
        <w:r w:rsidR="006E0400" w:rsidRPr="003E561A">
          <w:rPr>
            <w:rStyle w:val="Hyperlink"/>
          </w:rPr>
          <w:t>116L.366</w:t>
        </w:r>
      </w:hyperlink>
      <w:r w:rsidRPr="003E561A">
        <w:t xml:space="preserve">) authorizes the </w:t>
      </w:r>
      <w:r w:rsidR="006E0400" w:rsidRPr="003E561A">
        <w:t xml:space="preserve">Minnesota </w:t>
      </w:r>
      <w:r w:rsidRPr="003E561A">
        <w:t>Youth</w:t>
      </w:r>
      <w:r w:rsidR="006E0400" w:rsidRPr="003E561A">
        <w:t>build</w:t>
      </w:r>
      <w:r w:rsidRPr="003E561A">
        <w:t xml:space="preserve"> grant program directing DEED to </w:t>
      </w:r>
      <w:r w:rsidR="008C64CD">
        <w:t>“</w:t>
      </w:r>
      <w:r w:rsidRPr="003E561A">
        <w:t>award grants to eligible organizations for the purpose of providing</w:t>
      </w:r>
      <w:r w:rsidR="006E0400" w:rsidRPr="003E561A">
        <w:t xml:space="preserve"> </w:t>
      </w:r>
      <w:r w:rsidR="006E0400" w:rsidRPr="003E561A">
        <w:rPr>
          <w:rFonts w:cstheme="minorHAnsi"/>
          <w:color w:val="000000"/>
        </w:rPr>
        <w:t>education and training services to targeted youth. The purpose of these programs is to provide specialized training and work experience for targeted youth who have not been served effectively by the current educational system</w:t>
      </w:r>
      <w:r w:rsidR="008C64CD">
        <w:rPr>
          <w:rFonts w:cstheme="minorHAnsi"/>
          <w:color w:val="000000"/>
        </w:rPr>
        <w:t>”</w:t>
      </w:r>
      <w:r w:rsidR="00C17A7E">
        <w:rPr>
          <w:rFonts w:cstheme="minorHAnsi"/>
          <w:color w:val="000000"/>
        </w:rPr>
        <w:t xml:space="preserve"> and </w:t>
      </w:r>
      <w:r w:rsidR="008C64CD">
        <w:rPr>
          <w:rFonts w:cstheme="minorHAnsi"/>
          <w:color w:val="000000"/>
        </w:rPr>
        <w:t>“</w:t>
      </w:r>
      <w:r w:rsidR="00C17A7E" w:rsidRPr="00C17A7E">
        <w:rPr>
          <w:color w:val="000000"/>
          <w:shd w:val="clear" w:color="auto" w:fill="FFFFFF"/>
        </w:rPr>
        <w:t>who are likely to be at risk of not completing their high school education</w:t>
      </w:r>
      <w:r w:rsidR="006E0400" w:rsidRPr="003E561A">
        <w:rPr>
          <w:rFonts w:cstheme="minorHAnsi"/>
          <w:color w:val="000000"/>
        </w:rPr>
        <w:t xml:space="preserve">.” </w:t>
      </w:r>
    </w:p>
    <w:p w14:paraId="6C2AA88B" w14:textId="5EEE036B" w:rsidR="002B75A6" w:rsidRDefault="002B75A6" w:rsidP="002B75A6">
      <w:pPr>
        <w:spacing w:after="0"/>
      </w:pPr>
      <w:r>
        <w:t>Effective Date</w:t>
      </w:r>
      <w:r w:rsidR="00C52DCD">
        <w:t>:</w:t>
      </w:r>
      <w:r>
        <w:t xml:space="preserve"> </w:t>
      </w:r>
      <w:r w:rsidR="001D52DC">
        <w:t>10</w:t>
      </w:r>
      <w:r>
        <w:t>/1/20</w:t>
      </w:r>
      <w:r w:rsidR="003C6E1E">
        <w:t>24</w:t>
      </w:r>
    </w:p>
    <w:p w14:paraId="0B1865EC" w14:textId="77777777" w:rsidR="002B75A6" w:rsidRDefault="002B75A6" w:rsidP="002B75A6">
      <w:pPr>
        <w:spacing w:after="0"/>
      </w:pPr>
    </w:p>
    <w:p w14:paraId="3B90CBD7" w14:textId="7877E733" w:rsidR="002B75A6" w:rsidRDefault="002B75A6" w:rsidP="002B75A6">
      <w:pPr>
        <w:spacing w:after="0"/>
      </w:pPr>
      <w:r>
        <w:t>Last Updated</w:t>
      </w:r>
      <w:r w:rsidR="00C52DCD">
        <w:t xml:space="preserve">: </w:t>
      </w:r>
      <w:r w:rsidR="001D52DC">
        <w:t>10</w:t>
      </w:r>
      <w:r w:rsidR="00C52DCD">
        <w:t>/</w:t>
      </w:r>
      <w:r w:rsidR="00BB3E90">
        <w:t>1</w:t>
      </w:r>
      <w:r w:rsidR="00C52DCD">
        <w:t>/202</w:t>
      </w:r>
      <w:r w:rsidR="001D52DC">
        <w:t>4</w:t>
      </w:r>
    </w:p>
    <w:p w14:paraId="2F9E9C40" w14:textId="77777777" w:rsidR="002B75A6" w:rsidRDefault="002B75A6" w:rsidP="002B75A6">
      <w:pPr>
        <w:spacing w:after="0"/>
      </w:pPr>
    </w:p>
    <w:p w14:paraId="476A9029" w14:textId="77777777" w:rsidR="009024EA" w:rsidRDefault="002B75A6" w:rsidP="002B75A6">
      <w:pPr>
        <w:spacing w:after="0"/>
      </w:pPr>
      <w:r>
        <w:t>Contact</w:t>
      </w:r>
      <w:r w:rsidR="009024EA">
        <w:t>: Nancy Waisanen</w:t>
      </w:r>
    </w:p>
    <w:p w14:paraId="59FB5743" w14:textId="7721FC25" w:rsidR="009024EA" w:rsidRDefault="009024EA" w:rsidP="002B75A6">
      <w:pPr>
        <w:spacing w:after="0"/>
      </w:pPr>
      <w:r>
        <w:t xml:space="preserve">Email: </w:t>
      </w:r>
      <w:hyperlink r:id="rId10" w:history="1">
        <w:r w:rsidR="00727E3D" w:rsidRPr="001D0F30">
          <w:rPr>
            <w:rStyle w:val="Hyperlink"/>
          </w:rPr>
          <w:t>Nancy.Waisanen@state.mn.us</w:t>
        </w:r>
      </w:hyperlink>
    </w:p>
    <w:p w14:paraId="6E70B941" w14:textId="27484635" w:rsidR="002B75A6" w:rsidRDefault="002B75A6" w:rsidP="002B75A6">
      <w:pPr>
        <w:spacing w:after="0"/>
      </w:pPr>
      <w:r w:rsidRPr="00727E3D">
        <w:t>Phone: 651.259.75</w:t>
      </w:r>
      <w:r w:rsidR="00727E3D" w:rsidRPr="00727E3D">
        <w:t>56</w:t>
      </w:r>
    </w:p>
    <w:p w14:paraId="2D832C83" w14:textId="77777777" w:rsidR="00C41D00" w:rsidRDefault="00C41D00" w:rsidP="002B75A6"/>
    <w:p w14:paraId="7FC73101" w14:textId="06D17BB3" w:rsidR="00500B2A" w:rsidRDefault="00727E3D" w:rsidP="002B75A6">
      <w:r w:rsidRPr="00500B2A">
        <w:t>Minnesota Y</w:t>
      </w:r>
      <w:r w:rsidR="002B75A6" w:rsidRPr="00500B2A">
        <w:t>outh</w:t>
      </w:r>
      <w:r w:rsidRPr="00500B2A">
        <w:t>build</w:t>
      </w:r>
      <w:r w:rsidR="002B75A6" w:rsidRPr="00500B2A">
        <w:t xml:space="preserve"> website:</w:t>
      </w:r>
      <w:r w:rsidR="00500B2A" w:rsidRPr="00500B2A">
        <w:t xml:space="preserve"> </w:t>
      </w:r>
      <w:hyperlink r:id="rId11" w:history="1">
        <w:r w:rsidR="00500B2A" w:rsidRPr="001D0F30">
          <w:rPr>
            <w:rStyle w:val="Hyperlink"/>
          </w:rPr>
          <w:t>https://mn.gov/deed/programs-services/office-youth-development/youth-programs/youthbuild.jsp</w:t>
        </w:r>
      </w:hyperlink>
    </w:p>
    <w:p w14:paraId="49765AEF" w14:textId="77777777" w:rsidR="008A6762" w:rsidRDefault="008A6762" w:rsidP="008A6762">
      <w:pPr>
        <w:pStyle w:val="Heading2"/>
        <w:contextualSpacing/>
      </w:pPr>
      <w:bookmarkStart w:id="4" w:name="_Toc178252089"/>
      <w:bookmarkEnd w:id="2"/>
      <w:r>
        <w:t>Relevant Laws, Rules, or Policies</w:t>
      </w:r>
      <w:bookmarkEnd w:id="4"/>
    </w:p>
    <w:p w14:paraId="5C8B5B77" w14:textId="77777777" w:rsidR="008A6762" w:rsidRDefault="001D52DC" w:rsidP="008A6762">
      <w:pPr>
        <w:spacing w:after="0"/>
        <w:rPr>
          <w:rStyle w:val="Hyperlink"/>
        </w:rPr>
      </w:pPr>
      <w:hyperlink r:id="rId12" w:history="1">
        <w:r w:rsidR="008A6762" w:rsidRPr="004B3674">
          <w:rPr>
            <w:rStyle w:val="Hyperlink"/>
          </w:rPr>
          <w:t>Minnesota Department of Labor and Industry – Child Labor Laws</w:t>
        </w:r>
      </w:hyperlink>
    </w:p>
    <w:p w14:paraId="6940B97F" w14:textId="77777777" w:rsidR="008A6762" w:rsidRDefault="001D52DC" w:rsidP="008A6762">
      <w:pPr>
        <w:spacing w:after="0"/>
        <w:rPr>
          <w:rStyle w:val="Hyperlink"/>
        </w:rPr>
      </w:pPr>
      <w:hyperlink r:id="rId13" w:history="1">
        <w:r w:rsidR="008A6762" w:rsidRPr="00325DF8">
          <w:rPr>
            <w:rStyle w:val="Hyperlink"/>
          </w:rPr>
          <w:t xml:space="preserve">Minnesota Department of </w:t>
        </w:r>
        <w:r w:rsidR="008A6762">
          <w:rPr>
            <w:rStyle w:val="Hyperlink"/>
          </w:rPr>
          <w:t>L</w:t>
        </w:r>
        <w:r w:rsidR="008A6762" w:rsidRPr="00325DF8">
          <w:rPr>
            <w:rStyle w:val="Hyperlink"/>
          </w:rPr>
          <w:t xml:space="preserve">abor and Industry- Prohibited Work for Minors </w:t>
        </w:r>
        <w:proofErr w:type="gramStart"/>
        <w:r w:rsidR="008A6762" w:rsidRPr="00D404BB">
          <w:rPr>
            <w:rStyle w:val="Hyperlink"/>
            <w:u w:val="none"/>
          </w:rPr>
          <w:t>Under Age</w:t>
        </w:r>
        <w:proofErr w:type="gramEnd"/>
        <w:r w:rsidR="008A6762" w:rsidRPr="00325DF8">
          <w:rPr>
            <w:rStyle w:val="Hyperlink"/>
          </w:rPr>
          <w:t xml:space="preserve"> 18</w:t>
        </w:r>
      </w:hyperlink>
    </w:p>
    <w:p w14:paraId="73193219" w14:textId="77777777" w:rsidR="008A6762" w:rsidRPr="00106821" w:rsidRDefault="008A6762" w:rsidP="008A6762">
      <w:pPr>
        <w:spacing w:after="0"/>
        <w:rPr>
          <w:rStyle w:val="Hyperlink"/>
        </w:rPr>
      </w:pPr>
      <w:r>
        <w:fldChar w:fldCharType="begin"/>
      </w:r>
      <w:r>
        <w:instrText>HYPERLINK "https://www.revisor.mn.gov/rules/5200.0930/"</w:instrText>
      </w:r>
      <w:r>
        <w:fldChar w:fldCharType="separate"/>
      </w:r>
      <w:r w:rsidRPr="00106821">
        <w:rPr>
          <w:color w:val="0066CC"/>
          <w:u w:val="single"/>
        </w:rPr>
        <w:t>Minnesota Administrative Rules</w:t>
      </w:r>
      <w:r w:rsidRPr="00106821">
        <w:rPr>
          <w:rStyle w:val="Hyperlink"/>
        </w:rPr>
        <w:t xml:space="preserve"> </w:t>
      </w:r>
      <w:r>
        <w:rPr>
          <w:rStyle w:val="Hyperlink"/>
        </w:rPr>
        <w:t>5200.0930</w:t>
      </w:r>
      <w:r w:rsidRPr="00106821">
        <w:rPr>
          <w:rStyle w:val="Hyperlink"/>
        </w:rPr>
        <w:t>– Exceptions Related to Employment of Minors</w:t>
      </w:r>
    </w:p>
    <w:p w14:paraId="28A3D7AE" w14:textId="77777777" w:rsidR="008A6762" w:rsidRPr="00106821" w:rsidRDefault="008A6762" w:rsidP="008A6762">
      <w:pPr>
        <w:spacing w:after="0"/>
        <w:rPr>
          <w:rFonts w:cstheme="minorHAnsi"/>
          <w:color w:val="000000"/>
        </w:rPr>
      </w:pPr>
      <w:r>
        <w:fldChar w:fldCharType="end"/>
      </w:r>
      <w:hyperlink r:id="rId14" w:history="1">
        <w:r w:rsidRPr="005C4BDC">
          <w:rPr>
            <w:rStyle w:val="Hyperlink"/>
          </w:rPr>
          <w:t>DOL Wage or Stipend Tip Sheet</w:t>
        </w:r>
      </w:hyperlink>
    </w:p>
    <w:p w14:paraId="03BECACA" w14:textId="3095E596" w:rsidR="008A6762" w:rsidRDefault="001D52DC" w:rsidP="00264C4D">
      <w:pPr>
        <w:spacing w:after="0"/>
        <w:contextualSpacing/>
        <w:rPr>
          <w:rStyle w:val="Hyperlink"/>
          <w:rFonts w:cstheme="minorHAnsi"/>
          <w:color w:val="006CDF"/>
        </w:rPr>
      </w:pPr>
      <w:hyperlink r:id="rId15" w:history="1">
        <w:r w:rsidR="008A6762" w:rsidRPr="00D70A87">
          <w:rPr>
            <w:rStyle w:val="Hyperlink"/>
            <w:rFonts w:cstheme="minorHAnsi"/>
            <w:color w:val="006CDF"/>
          </w:rPr>
          <w:t>Earned sick and safe time law</w:t>
        </w:r>
      </w:hyperlink>
    </w:p>
    <w:p w14:paraId="06B5D81E" w14:textId="77777777" w:rsidR="00C41D00" w:rsidRPr="006E606C" w:rsidRDefault="001D52DC" w:rsidP="00264C4D">
      <w:pPr>
        <w:spacing w:after="0"/>
        <w:contextualSpacing/>
        <w:rPr>
          <w:color w:val="000000"/>
        </w:rPr>
      </w:pPr>
      <w:hyperlink r:id="rId16" w:history="1">
        <w:r w:rsidR="00C41D00" w:rsidRPr="006E606C">
          <w:rPr>
            <w:rStyle w:val="Hyperlink"/>
          </w:rPr>
          <w:t>MN Rules 5200.0930 – Exceptions to State Child Labor Laws</w:t>
        </w:r>
      </w:hyperlink>
    </w:p>
    <w:p w14:paraId="0930B192" w14:textId="77777777" w:rsidR="00C41D00" w:rsidRPr="006E606C" w:rsidRDefault="001D52DC" w:rsidP="00C41D00">
      <w:pPr>
        <w:spacing w:after="0"/>
        <w:rPr>
          <w:color w:val="000000"/>
        </w:rPr>
      </w:pPr>
      <w:hyperlink r:id="rId17" w:history="1">
        <w:r w:rsidR="00C41D00" w:rsidRPr="006E606C">
          <w:rPr>
            <w:rStyle w:val="Hyperlink"/>
          </w:rPr>
          <w:t>MN Session Law (2005)- Youthbuild Qualifies as Approved Training Program</w:t>
        </w:r>
      </w:hyperlink>
    </w:p>
    <w:p w14:paraId="2C18EA22" w14:textId="77777777" w:rsidR="00C41D00" w:rsidRPr="006E606C" w:rsidRDefault="001D52DC" w:rsidP="00C41D00">
      <w:pPr>
        <w:spacing w:after="0"/>
      </w:pPr>
      <w:hyperlink r:id="rId18" w:history="1">
        <w:r w:rsidR="00C41D00" w:rsidRPr="006E606C">
          <w:rPr>
            <w:rStyle w:val="Hyperlink"/>
          </w:rPr>
          <w:t>DLI Position: 2005 session law excepts the Youthbuild program from the child labor laws</w:t>
        </w:r>
      </w:hyperlink>
    </w:p>
    <w:p w14:paraId="52DAE7C0" w14:textId="77777777" w:rsidR="00C41D00" w:rsidRPr="006E606C" w:rsidRDefault="00C41D00" w:rsidP="00C41D00">
      <w:pPr>
        <w:spacing w:after="0"/>
        <w:rPr>
          <w:rStyle w:val="Hyperlink"/>
        </w:rPr>
      </w:pPr>
      <w:r w:rsidRPr="006E606C">
        <w:fldChar w:fldCharType="begin"/>
      </w:r>
      <w:r w:rsidRPr="006E606C">
        <w:instrText>HYPERLINK "S:\\Groups\\YTH_RW\\2020 Youthbuild\\HS Graduation Incentives Program.pdf"</w:instrText>
      </w:r>
      <w:r w:rsidRPr="006E606C">
        <w:fldChar w:fldCharType="separate"/>
      </w:r>
      <w:r w:rsidRPr="006E606C">
        <w:rPr>
          <w:rStyle w:val="Hyperlink"/>
        </w:rPr>
        <w:t>Minnesota Statues 124D.48 – Graduation Incentives Program</w:t>
      </w:r>
    </w:p>
    <w:p w14:paraId="32F9A2F1" w14:textId="77777777" w:rsidR="00C41D00" w:rsidRPr="006E606C" w:rsidRDefault="00C41D00" w:rsidP="00C41D00">
      <w:pPr>
        <w:spacing w:after="0"/>
        <w:rPr>
          <w:rStyle w:val="Hyperlink"/>
        </w:rPr>
      </w:pPr>
      <w:r w:rsidRPr="006E606C">
        <w:fldChar w:fldCharType="end"/>
      </w:r>
      <w:hyperlink r:id="rId19" w:history="1">
        <w:r w:rsidRPr="006E606C">
          <w:rPr>
            <w:rStyle w:val="Hyperlink"/>
          </w:rPr>
          <w:t>WIOA Youth Policy – Income Inclusions and Exclusions</w:t>
        </w:r>
      </w:hyperlink>
    </w:p>
    <w:p w14:paraId="2DECCA7F" w14:textId="77777777" w:rsidR="00C41D00" w:rsidRPr="006E606C" w:rsidRDefault="001D52DC" w:rsidP="00C41D00">
      <w:pPr>
        <w:spacing w:after="0"/>
        <w:rPr>
          <w:rStyle w:val="Hyperlink"/>
        </w:rPr>
      </w:pPr>
      <w:hyperlink r:id="rId20" w:history="1">
        <w:r w:rsidR="00C41D00" w:rsidRPr="00157236">
          <w:rPr>
            <w:rStyle w:val="Hyperlink"/>
          </w:rPr>
          <w:t>US Department of Housing and Urban Development - Definition</w:t>
        </w:r>
      </w:hyperlink>
      <w:r w:rsidR="00C41D00" w:rsidRPr="00157236">
        <w:rPr>
          <w:rStyle w:val="Hyperlink"/>
        </w:rPr>
        <w:t xml:space="preserve"> of “Low Income”</w:t>
      </w:r>
    </w:p>
    <w:p w14:paraId="702146E5" w14:textId="77777777" w:rsidR="00C41D00" w:rsidRPr="006E606C" w:rsidRDefault="001D52DC" w:rsidP="00C41D00">
      <w:pPr>
        <w:spacing w:after="0"/>
      </w:pPr>
      <w:hyperlink r:id="rId21" w:history="1">
        <w:r w:rsidR="00C41D00" w:rsidRPr="006E606C">
          <w:rPr>
            <w:rStyle w:val="Hyperlink"/>
          </w:rPr>
          <w:t>Covid-19 Impact on DEED Youth Programs - FAQ</w:t>
        </w:r>
      </w:hyperlink>
    </w:p>
    <w:p w14:paraId="197E6236" w14:textId="77777777" w:rsidR="00543506" w:rsidRDefault="00543506" w:rsidP="008A6762"/>
    <w:p w14:paraId="6A4DE0E6" w14:textId="77777777" w:rsidR="0067795A" w:rsidRDefault="0067795A" w:rsidP="0067795A">
      <w:pPr>
        <w:pStyle w:val="Heading2"/>
        <w:contextualSpacing/>
      </w:pPr>
      <w:bookmarkStart w:id="5" w:name="_Toc178252090"/>
      <w:r>
        <w:t>Related Links</w:t>
      </w:r>
      <w:bookmarkEnd w:id="5"/>
    </w:p>
    <w:p w14:paraId="19414590" w14:textId="77777777" w:rsidR="0067795A" w:rsidRDefault="001D52DC" w:rsidP="0067795A">
      <w:pPr>
        <w:spacing w:after="0"/>
      </w:pPr>
      <w:hyperlink r:id="rId22" w:history="1">
        <w:r w:rsidR="0067795A" w:rsidRPr="001261D9">
          <w:rPr>
            <w:rStyle w:val="Hyperlink"/>
          </w:rPr>
          <w:t>DEED Office of Youth Development- Youthbuild Program</w:t>
        </w:r>
      </w:hyperlink>
    </w:p>
    <w:p w14:paraId="781654AA" w14:textId="77777777" w:rsidR="0067795A" w:rsidRDefault="001D52DC" w:rsidP="0067795A">
      <w:pPr>
        <w:spacing w:after="0"/>
      </w:pPr>
      <w:hyperlink r:id="rId23" w:history="1">
        <w:r w:rsidR="0067795A" w:rsidRPr="0073711D">
          <w:rPr>
            <w:rStyle w:val="Hyperlink"/>
          </w:rPr>
          <w:t>Minnesota Association of Workforce Boards</w:t>
        </w:r>
      </w:hyperlink>
    </w:p>
    <w:p w14:paraId="2ADD32F6" w14:textId="794CB3B8" w:rsidR="002B75A6" w:rsidRDefault="002B75A6">
      <w:r>
        <w:br w:type="page"/>
      </w:r>
    </w:p>
    <w:sdt>
      <w:sdtPr>
        <w:rPr>
          <w:rFonts w:asciiTheme="minorHAnsi" w:eastAsiaTheme="minorHAnsi" w:hAnsiTheme="minorHAnsi" w:cstheme="minorBidi"/>
          <w:color w:val="auto"/>
          <w:sz w:val="22"/>
          <w:szCs w:val="22"/>
        </w:rPr>
        <w:id w:val="-1859345796"/>
        <w:docPartObj>
          <w:docPartGallery w:val="Table of Contents"/>
          <w:docPartUnique/>
        </w:docPartObj>
      </w:sdtPr>
      <w:sdtEndPr>
        <w:rPr>
          <w:b/>
          <w:bCs/>
          <w:noProof/>
        </w:rPr>
      </w:sdtEndPr>
      <w:sdtContent>
        <w:p w14:paraId="5C8F6F6F" w14:textId="143F5A5F" w:rsidR="002B75A6" w:rsidRPr="00B94E88" w:rsidRDefault="002B75A6">
          <w:pPr>
            <w:pStyle w:val="TOCHeading"/>
            <w:rPr>
              <w:b/>
              <w:bCs/>
              <w:color w:val="auto"/>
            </w:rPr>
          </w:pPr>
          <w:r w:rsidRPr="00B94E88">
            <w:rPr>
              <w:b/>
              <w:bCs/>
              <w:color w:val="auto"/>
            </w:rPr>
            <w:t>Contents</w:t>
          </w:r>
        </w:p>
        <w:p w14:paraId="74D17A9B" w14:textId="77777777" w:rsidR="000B299C" w:rsidRPr="000B299C" w:rsidRDefault="000B299C" w:rsidP="005F67D9">
          <w:pPr>
            <w:spacing w:after="0"/>
            <w:contextualSpacing/>
          </w:pPr>
        </w:p>
        <w:p w14:paraId="6019CFF3" w14:textId="5376F998" w:rsidR="00B94E88" w:rsidRDefault="002B75A6">
          <w:pPr>
            <w:pStyle w:val="TOC1"/>
            <w:tabs>
              <w:tab w:val="right" w:leader="dot" w:pos="9440"/>
            </w:tabs>
            <w:rPr>
              <w:rFonts w:eastAsiaTheme="minorEastAsia"/>
              <w:noProof/>
              <w:kern w:val="2"/>
              <w14:ligatures w14:val="standardContextual"/>
            </w:rPr>
          </w:pPr>
          <w:r>
            <w:fldChar w:fldCharType="begin"/>
          </w:r>
          <w:r>
            <w:instrText xml:space="preserve"> TOC \o "1-3" \h \z \u </w:instrText>
          </w:r>
          <w:r>
            <w:fldChar w:fldCharType="separate"/>
          </w:r>
          <w:hyperlink w:anchor="_Toc178252087" w:history="1">
            <w:r w:rsidR="00B94E88" w:rsidRPr="00441BD8">
              <w:rPr>
                <w:rStyle w:val="Hyperlink"/>
                <w:noProof/>
              </w:rPr>
              <w:t>Chapter 1 – Introduction to Minnesota Youthbuild Program</w:t>
            </w:r>
            <w:r w:rsidR="00B94E88">
              <w:rPr>
                <w:noProof/>
                <w:webHidden/>
              </w:rPr>
              <w:tab/>
            </w:r>
            <w:r w:rsidR="00B94E88">
              <w:rPr>
                <w:noProof/>
                <w:webHidden/>
              </w:rPr>
              <w:fldChar w:fldCharType="begin"/>
            </w:r>
            <w:r w:rsidR="00B94E88">
              <w:rPr>
                <w:noProof/>
                <w:webHidden/>
              </w:rPr>
              <w:instrText xml:space="preserve"> PAGEREF _Toc178252087 \h </w:instrText>
            </w:r>
            <w:r w:rsidR="00B94E88">
              <w:rPr>
                <w:noProof/>
                <w:webHidden/>
              </w:rPr>
            </w:r>
            <w:r w:rsidR="00B94E88">
              <w:rPr>
                <w:noProof/>
                <w:webHidden/>
              </w:rPr>
              <w:fldChar w:fldCharType="separate"/>
            </w:r>
            <w:r w:rsidR="00B94E88">
              <w:rPr>
                <w:noProof/>
                <w:webHidden/>
              </w:rPr>
              <w:t>1</w:t>
            </w:r>
            <w:r w:rsidR="00B94E88">
              <w:rPr>
                <w:noProof/>
                <w:webHidden/>
              </w:rPr>
              <w:fldChar w:fldCharType="end"/>
            </w:r>
          </w:hyperlink>
        </w:p>
        <w:p w14:paraId="594B7757" w14:textId="01D3698B" w:rsidR="00B94E88" w:rsidRDefault="001D52DC">
          <w:pPr>
            <w:pStyle w:val="TOC2"/>
            <w:tabs>
              <w:tab w:val="right" w:leader="dot" w:pos="9440"/>
            </w:tabs>
            <w:rPr>
              <w:rFonts w:eastAsiaTheme="minorEastAsia"/>
              <w:noProof/>
              <w:kern w:val="2"/>
              <w14:ligatures w14:val="standardContextual"/>
            </w:rPr>
          </w:pPr>
          <w:hyperlink w:anchor="_Toc178252088" w:history="1">
            <w:r w:rsidR="00B94E88" w:rsidRPr="00441BD8">
              <w:rPr>
                <w:rStyle w:val="Hyperlink"/>
                <w:noProof/>
              </w:rPr>
              <w:t>Summary</w:t>
            </w:r>
            <w:r w:rsidR="00B94E88">
              <w:rPr>
                <w:noProof/>
                <w:webHidden/>
              </w:rPr>
              <w:tab/>
            </w:r>
            <w:r w:rsidR="00B94E88">
              <w:rPr>
                <w:noProof/>
                <w:webHidden/>
              </w:rPr>
              <w:fldChar w:fldCharType="begin"/>
            </w:r>
            <w:r w:rsidR="00B94E88">
              <w:rPr>
                <w:noProof/>
                <w:webHidden/>
              </w:rPr>
              <w:instrText xml:space="preserve"> PAGEREF _Toc178252088 \h </w:instrText>
            </w:r>
            <w:r w:rsidR="00B94E88">
              <w:rPr>
                <w:noProof/>
                <w:webHidden/>
              </w:rPr>
            </w:r>
            <w:r w:rsidR="00B94E88">
              <w:rPr>
                <w:noProof/>
                <w:webHidden/>
              </w:rPr>
              <w:fldChar w:fldCharType="separate"/>
            </w:r>
            <w:r w:rsidR="00B94E88">
              <w:rPr>
                <w:noProof/>
                <w:webHidden/>
              </w:rPr>
              <w:t>1</w:t>
            </w:r>
            <w:r w:rsidR="00B94E88">
              <w:rPr>
                <w:noProof/>
                <w:webHidden/>
              </w:rPr>
              <w:fldChar w:fldCharType="end"/>
            </w:r>
          </w:hyperlink>
        </w:p>
        <w:p w14:paraId="3F2E2B2F" w14:textId="32044AC7" w:rsidR="00B94E88" w:rsidRDefault="001D52DC">
          <w:pPr>
            <w:pStyle w:val="TOC2"/>
            <w:tabs>
              <w:tab w:val="right" w:leader="dot" w:pos="9440"/>
            </w:tabs>
            <w:rPr>
              <w:rFonts w:eastAsiaTheme="minorEastAsia"/>
              <w:noProof/>
              <w:kern w:val="2"/>
              <w14:ligatures w14:val="standardContextual"/>
            </w:rPr>
          </w:pPr>
          <w:hyperlink w:anchor="_Toc178252089" w:history="1">
            <w:r w:rsidR="00B94E88" w:rsidRPr="00441BD8">
              <w:rPr>
                <w:rStyle w:val="Hyperlink"/>
                <w:noProof/>
              </w:rPr>
              <w:t>Relevant Laws, Rules, or Policies</w:t>
            </w:r>
            <w:r w:rsidR="00B94E88">
              <w:rPr>
                <w:noProof/>
                <w:webHidden/>
              </w:rPr>
              <w:tab/>
            </w:r>
            <w:r w:rsidR="00B94E88">
              <w:rPr>
                <w:noProof/>
                <w:webHidden/>
              </w:rPr>
              <w:fldChar w:fldCharType="begin"/>
            </w:r>
            <w:r w:rsidR="00B94E88">
              <w:rPr>
                <w:noProof/>
                <w:webHidden/>
              </w:rPr>
              <w:instrText xml:space="preserve"> PAGEREF _Toc178252089 \h </w:instrText>
            </w:r>
            <w:r w:rsidR="00B94E88">
              <w:rPr>
                <w:noProof/>
                <w:webHidden/>
              </w:rPr>
            </w:r>
            <w:r w:rsidR="00B94E88">
              <w:rPr>
                <w:noProof/>
                <w:webHidden/>
              </w:rPr>
              <w:fldChar w:fldCharType="separate"/>
            </w:r>
            <w:r w:rsidR="00B94E88">
              <w:rPr>
                <w:noProof/>
                <w:webHidden/>
              </w:rPr>
              <w:t>1</w:t>
            </w:r>
            <w:r w:rsidR="00B94E88">
              <w:rPr>
                <w:noProof/>
                <w:webHidden/>
              </w:rPr>
              <w:fldChar w:fldCharType="end"/>
            </w:r>
          </w:hyperlink>
        </w:p>
        <w:p w14:paraId="693B7719" w14:textId="14EC79C9" w:rsidR="00B94E88" w:rsidRDefault="001D52DC">
          <w:pPr>
            <w:pStyle w:val="TOC2"/>
            <w:tabs>
              <w:tab w:val="right" w:leader="dot" w:pos="9440"/>
            </w:tabs>
            <w:rPr>
              <w:rFonts w:eastAsiaTheme="minorEastAsia"/>
              <w:noProof/>
              <w:kern w:val="2"/>
              <w14:ligatures w14:val="standardContextual"/>
            </w:rPr>
          </w:pPr>
          <w:hyperlink w:anchor="_Toc178252090" w:history="1">
            <w:r w:rsidR="00B94E88" w:rsidRPr="00441BD8">
              <w:rPr>
                <w:rStyle w:val="Hyperlink"/>
                <w:noProof/>
              </w:rPr>
              <w:t>Related Links</w:t>
            </w:r>
            <w:r w:rsidR="00B94E88">
              <w:rPr>
                <w:noProof/>
                <w:webHidden/>
              </w:rPr>
              <w:tab/>
            </w:r>
            <w:r w:rsidR="00B94E88">
              <w:rPr>
                <w:noProof/>
                <w:webHidden/>
              </w:rPr>
              <w:fldChar w:fldCharType="begin"/>
            </w:r>
            <w:r w:rsidR="00B94E88">
              <w:rPr>
                <w:noProof/>
                <w:webHidden/>
              </w:rPr>
              <w:instrText xml:space="preserve"> PAGEREF _Toc178252090 \h </w:instrText>
            </w:r>
            <w:r w:rsidR="00B94E88">
              <w:rPr>
                <w:noProof/>
                <w:webHidden/>
              </w:rPr>
            </w:r>
            <w:r w:rsidR="00B94E88">
              <w:rPr>
                <w:noProof/>
                <w:webHidden/>
              </w:rPr>
              <w:fldChar w:fldCharType="separate"/>
            </w:r>
            <w:r w:rsidR="00B94E88">
              <w:rPr>
                <w:noProof/>
                <w:webHidden/>
              </w:rPr>
              <w:t>1</w:t>
            </w:r>
            <w:r w:rsidR="00B94E88">
              <w:rPr>
                <w:noProof/>
                <w:webHidden/>
              </w:rPr>
              <w:fldChar w:fldCharType="end"/>
            </w:r>
          </w:hyperlink>
        </w:p>
        <w:p w14:paraId="2954EFCC" w14:textId="7645F288" w:rsidR="00B94E88" w:rsidRDefault="001D52DC">
          <w:pPr>
            <w:pStyle w:val="TOC2"/>
            <w:tabs>
              <w:tab w:val="right" w:leader="dot" w:pos="9440"/>
            </w:tabs>
            <w:rPr>
              <w:rFonts w:eastAsiaTheme="minorEastAsia"/>
              <w:noProof/>
              <w:kern w:val="2"/>
              <w14:ligatures w14:val="standardContextual"/>
            </w:rPr>
          </w:pPr>
          <w:hyperlink w:anchor="_Toc178252091" w:history="1">
            <w:r w:rsidR="00B94E88" w:rsidRPr="00441BD8">
              <w:rPr>
                <w:rStyle w:val="Hyperlink"/>
                <w:noProof/>
              </w:rPr>
              <w:t>Program Overview</w:t>
            </w:r>
            <w:r w:rsidR="00B94E88">
              <w:rPr>
                <w:noProof/>
                <w:webHidden/>
              </w:rPr>
              <w:tab/>
            </w:r>
            <w:r w:rsidR="00B94E88">
              <w:rPr>
                <w:noProof/>
                <w:webHidden/>
              </w:rPr>
              <w:fldChar w:fldCharType="begin"/>
            </w:r>
            <w:r w:rsidR="00B94E88">
              <w:rPr>
                <w:noProof/>
                <w:webHidden/>
              </w:rPr>
              <w:instrText xml:space="preserve"> PAGEREF _Toc178252091 \h </w:instrText>
            </w:r>
            <w:r w:rsidR="00B94E88">
              <w:rPr>
                <w:noProof/>
                <w:webHidden/>
              </w:rPr>
            </w:r>
            <w:r w:rsidR="00B94E88">
              <w:rPr>
                <w:noProof/>
                <w:webHidden/>
              </w:rPr>
              <w:fldChar w:fldCharType="separate"/>
            </w:r>
            <w:r w:rsidR="00B94E88">
              <w:rPr>
                <w:noProof/>
                <w:webHidden/>
              </w:rPr>
              <w:t>3</w:t>
            </w:r>
            <w:r w:rsidR="00B94E88">
              <w:rPr>
                <w:noProof/>
                <w:webHidden/>
              </w:rPr>
              <w:fldChar w:fldCharType="end"/>
            </w:r>
          </w:hyperlink>
        </w:p>
        <w:p w14:paraId="3A80264C" w14:textId="0A316913" w:rsidR="00B94E88" w:rsidRDefault="001D52DC">
          <w:pPr>
            <w:pStyle w:val="TOC2"/>
            <w:tabs>
              <w:tab w:val="right" w:leader="dot" w:pos="9440"/>
            </w:tabs>
            <w:rPr>
              <w:rFonts w:eastAsiaTheme="minorEastAsia"/>
              <w:noProof/>
              <w:kern w:val="2"/>
              <w14:ligatures w14:val="standardContextual"/>
            </w:rPr>
          </w:pPr>
          <w:hyperlink w:anchor="_Toc178252092" w:history="1">
            <w:r w:rsidR="00B94E88" w:rsidRPr="00441BD8">
              <w:rPr>
                <w:rStyle w:val="Hyperlink"/>
                <w:noProof/>
              </w:rPr>
              <w:t>Grant Awards Policy</w:t>
            </w:r>
            <w:r w:rsidR="00B94E88">
              <w:rPr>
                <w:noProof/>
                <w:webHidden/>
              </w:rPr>
              <w:tab/>
            </w:r>
            <w:r w:rsidR="00B94E88">
              <w:rPr>
                <w:noProof/>
                <w:webHidden/>
              </w:rPr>
              <w:fldChar w:fldCharType="begin"/>
            </w:r>
            <w:r w:rsidR="00B94E88">
              <w:rPr>
                <w:noProof/>
                <w:webHidden/>
              </w:rPr>
              <w:instrText xml:space="preserve"> PAGEREF _Toc178252092 \h </w:instrText>
            </w:r>
            <w:r w:rsidR="00B94E88">
              <w:rPr>
                <w:noProof/>
                <w:webHidden/>
              </w:rPr>
            </w:r>
            <w:r w:rsidR="00B94E88">
              <w:rPr>
                <w:noProof/>
                <w:webHidden/>
              </w:rPr>
              <w:fldChar w:fldCharType="separate"/>
            </w:r>
            <w:r w:rsidR="00B94E88">
              <w:rPr>
                <w:noProof/>
                <w:webHidden/>
              </w:rPr>
              <w:t>4</w:t>
            </w:r>
            <w:r w:rsidR="00B94E88">
              <w:rPr>
                <w:noProof/>
                <w:webHidden/>
              </w:rPr>
              <w:fldChar w:fldCharType="end"/>
            </w:r>
          </w:hyperlink>
        </w:p>
        <w:p w14:paraId="614A0C7F" w14:textId="287298EA" w:rsidR="00B94E88" w:rsidRDefault="001D52DC">
          <w:pPr>
            <w:pStyle w:val="TOC2"/>
            <w:tabs>
              <w:tab w:val="right" w:leader="dot" w:pos="9440"/>
            </w:tabs>
            <w:rPr>
              <w:rFonts w:eastAsiaTheme="minorEastAsia"/>
              <w:noProof/>
              <w:kern w:val="2"/>
              <w14:ligatures w14:val="standardContextual"/>
            </w:rPr>
          </w:pPr>
          <w:hyperlink w:anchor="_Toc178252093" w:history="1">
            <w:r w:rsidR="00B94E88" w:rsidRPr="00441BD8">
              <w:rPr>
                <w:rStyle w:val="Hyperlink"/>
                <w:noProof/>
              </w:rPr>
              <w:t>Matching Funds Requirement</w:t>
            </w:r>
            <w:r w:rsidR="00B94E88">
              <w:rPr>
                <w:noProof/>
                <w:webHidden/>
              </w:rPr>
              <w:tab/>
            </w:r>
            <w:r w:rsidR="00B94E88">
              <w:rPr>
                <w:noProof/>
                <w:webHidden/>
              </w:rPr>
              <w:fldChar w:fldCharType="begin"/>
            </w:r>
            <w:r w:rsidR="00B94E88">
              <w:rPr>
                <w:noProof/>
                <w:webHidden/>
              </w:rPr>
              <w:instrText xml:space="preserve"> PAGEREF _Toc178252093 \h </w:instrText>
            </w:r>
            <w:r w:rsidR="00B94E88">
              <w:rPr>
                <w:noProof/>
                <w:webHidden/>
              </w:rPr>
            </w:r>
            <w:r w:rsidR="00B94E88">
              <w:rPr>
                <w:noProof/>
                <w:webHidden/>
              </w:rPr>
              <w:fldChar w:fldCharType="separate"/>
            </w:r>
            <w:r w:rsidR="00B94E88">
              <w:rPr>
                <w:noProof/>
                <w:webHidden/>
              </w:rPr>
              <w:t>4</w:t>
            </w:r>
            <w:r w:rsidR="00B94E88">
              <w:rPr>
                <w:noProof/>
                <w:webHidden/>
              </w:rPr>
              <w:fldChar w:fldCharType="end"/>
            </w:r>
          </w:hyperlink>
        </w:p>
        <w:p w14:paraId="70CE4AA3" w14:textId="68480A90" w:rsidR="00B94E88" w:rsidRDefault="001D52DC">
          <w:pPr>
            <w:pStyle w:val="TOC2"/>
            <w:tabs>
              <w:tab w:val="right" w:leader="dot" w:pos="9440"/>
            </w:tabs>
            <w:rPr>
              <w:rFonts w:eastAsiaTheme="minorEastAsia"/>
              <w:noProof/>
              <w:kern w:val="2"/>
              <w14:ligatures w14:val="standardContextual"/>
            </w:rPr>
          </w:pPr>
          <w:hyperlink w:anchor="_Toc178252094" w:history="1">
            <w:r w:rsidR="00B94E88" w:rsidRPr="00441BD8">
              <w:rPr>
                <w:rStyle w:val="Hyperlink"/>
                <w:noProof/>
              </w:rPr>
              <w:t>Eligibility Requirements</w:t>
            </w:r>
            <w:r w:rsidR="00B94E88">
              <w:rPr>
                <w:noProof/>
                <w:webHidden/>
              </w:rPr>
              <w:tab/>
            </w:r>
            <w:r w:rsidR="00B94E88">
              <w:rPr>
                <w:noProof/>
                <w:webHidden/>
              </w:rPr>
              <w:fldChar w:fldCharType="begin"/>
            </w:r>
            <w:r w:rsidR="00B94E88">
              <w:rPr>
                <w:noProof/>
                <w:webHidden/>
              </w:rPr>
              <w:instrText xml:space="preserve"> PAGEREF _Toc178252094 \h </w:instrText>
            </w:r>
            <w:r w:rsidR="00B94E88">
              <w:rPr>
                <w:noProof/>
                <w:webHidden/>
              </w:rPr>
            </w:r>
            <w:r w:rsidR="00B94E88">
              <w:rPr>
                <w:noProof/>
                <w:webHidden/>
              </w:rPr>
              <w:fldChar w:fldCharType="separate"/>
            </w:r>
            <w:r w:rsidR="00B94E88">
              <w:rPr>
                <w:noProof/>
                <w:webHidden/>
              </w:rPr>
              <w:t>4</w:t>
            </w:r>
            <w:r w:rsidR="00B94E88">
              <w:rPr>
                <w:noProof/>
                <w:webHidden/>
              </w:rPr>
              <w:fldChar w:fldCharType="end"/>
            </w:r>
          </w:hyperlink>
        </w:p>
        <w:p w14:paraId="35123BA3" w14:textId="05C76F1C" w:rsidR="00B94E88" w:rsidRDefault="001D52DC">
          <w:pPr>
            <w:pStyle w:val="TOC2"/>
            <w:tabs>
              <w:tab w:val="right" w:leader="dot" w:pos="9440"/>
            </w:tabs>
            <w:rPr>
              <w:rFonts w:eastAsiaTheme="minorEastAsia"/>
              <w:noProof/>
              <w:kern w:val="2"/>
              <w14:ligatures w14:val="standardContextual"/>
            </w:rPr>
          </w:pPr>
          <w:hyperlink w:anchor="_Toc178252095" w:history="1">
            <w:r w:rsidR="00B94E88" w:rsidRPr="00441BD8">
              <w:rPr>
                <w:rStyle w:val="Hyperlink"/>
                <w:noProof/>
              </w:rPr>
              <w:t>Eligibility Determination for Youth without Federal Work Authorization:</w:t>
            </w:r>
            <w:r w:rsidR="00B94E88">
              <w:rPr>
                <w:noProof/>
                <w:webHidden/>
              </w:rPr>
              <w:tab/>
            </w:r>
            <w:r w:rsidR="00B94E88">
              <w:rPr>
                <w:noProof/>
                <w:webHidden/>
              </w:rPr>
              <w:fldChar w:fldCharType="begin"/>
            </w:r>
            <w:r w:rsidR="00B94E88">
              <w:rPr>
                <w:noProof/>
                <w:webHidden/>
              </w:rPr>
              <w:instrText xml:space="preserve"> PAGEREF _Toc178252095 \h </w:instrText>
            </w:r>
            <w:r w:rsidR="00B94E88">
              <w:rPr>
                <w:noProof/>
                <w:webHidden/>
              </w:rPr>
            </w:r>
            <w:r w:rsidR="00B94E88">
              <w:rPr>
                <w:noProof/>
                <w:webHidden/>
              </w:rPr>
              <w:fldChar w:fldCharType="separate"/>
            </w:r>
            <w:r w:rsidR="00B94E88">
              <w:rPr>
                <w:noProof/>
                <w:webHidden/>
              </w:rPr>
              <w:t>5</w:t>
            </w:r>
            <w:r w:rsidR="00B94E88">
              <w:rPr>
                <w:noProof/>
                <w:webHidden/>
              </w:rPr>
              <w:fldChar w:fldCharType="end"/>
            </w:r>
          </w:hyperlink>
        </w:p>
        <w:p w14:paraId="1786AFC3" w14:textId="5F8A6323" w:rsidR="00B94E88" w:rsidRDefault="001D52DC">
          <w:pPr>
            <w:pStyle w:val="TOC2"/>
            <w:tabs>
              <w:tab w:val="right" w:leader="dot" w:pos="9440"/>
            </w:tabs>
            <w:rPr>
              <w:rFonts w:eastAsiaTheme="minorEastAsia"/>
              <w:noProof/>
              <w:kern w:val="2"/>
              <w14:ligatures w14:val="standardContextual"/>
            </w:rPr>
          </w:pPr>
          <w:hyperlink w:anchor="_Toc178252096" w:history="1">
            <w:r w:rsidR="00B94E88" w:rsidRPr="00441BD8">
              <w:rPr>
                <w:rStyle w:val="Hyperlink"/>
                <w:noProof/>
              </w:rPr>
              <w:t>Youthbuild services and activities that do not require work authorization:</w:t>
            </w:r>
            <w:r w:rsidR="00B94E88">
              <w:rPr>
                <w:noProof/>
                <w:webHidden/>
              </w:rPr>
              <w:tab/>
            </w:r>
            <w:r w:rsidR="00B94E88">
              <w:rPr>
                <w:noProof/>
                <w:webHidden/>
              </w:rPr>
              <w:fldChar w:fldCharType="begin"/>
            </w:r>
            <w:r w:rsidR="00B94E88">
              <w:rPr>
                <w:noProof/>
                <w:webHidden/>
              </w:rPr>
              <w:instrText xml:space="preserve"> PAGEREF _Toc178252096 \h </w:instrText>
            </w:r>
            <w:r w:rsidR="00B94E88">
              <w:rPr>
                <w:noProof/>
                <w:webHidden/>
              </w:rPr>
            </w:r>
            <w:r w:rsidR="00B94E88">
              <w:rPr>
                <w:noProof/>
                <w:webHidden/>
              </w:rPr>
              <w:fldChar w:fldCharType="separate"/>
            </w:r>
            <w:r w:rsidR="00B94E88">
              <w:rPr>
                <w:noProof/>
                <w:webHidden/>
              </w:rPr>
              <w:t>6</w:t>
            </w:r>
            <w:r w:rsidR="00B94E88">
              <w:rPr>
                <w:noProof/>
                <w:webHidden/>
              </w:rPr>
              <w:fldChar w:fldCharType="end"/>
            </w:r>
          </w:hyperlink>
        </w:p>
        <w:p w14:paraId="251193A0" w14:textId="69DCB9EE" w:rsidR="00B94E88" w:rsidRDefault="001D52DC">
          <w:pPr>
            <w:pStyle w:val="TOC2"/>
            <w:tabs>
              <w:tab w:val="right" w:leader="dot" w:pos="9440"/>
            </w:tabs>
            <w:rPr>
              <w:rFonts w:eastAsiaTheme="minorEastAsia"/>
              <w:noProof/>
              <w:kern w:val="2"/>
              <w14:ligatures w14:val="standardContextual"/>
            </w:rPr>
          </w:pPr>
          <w:hyperlink w:anchor="_Toc178252097" w:history="1">
            <w:r w:rsidR="00B94E88" w:rsidRPr="00441BD8">
              <w:rPr>
                <w:rStyle w:val="Hyperlink"/>
                <w:noProof/>
              </w:rPr>
              <w:t>Youthbuild services and activities that require work authorization:</w:t>
            </w:r>
            <w:r w:rsidR="00B94E88">
              <w:rPr>
                <w:noProof/>
                <w:webHidden/>
              </w:rPr>
              <w:tab/>
            </w:r>
            <w:r w:rsidR="00B94E88">
              <w:rPr>
                <w:noProof/>
                <w:webHidden/>
              </w:rPr>
              <w:fldChar w:fldCharType="begin"/>
            </w:r>
            <w:r w:rsidR="00B94E88">
              <w:rPr>
                <w:noProof/>
                <w:webHidden/>
              </w:rPr>
              <w:instrText xml:space="preserve"> PAGEREF _Toc178252097 \h </w:instrText>
            </w:r>
            <w:r w:rsidR="00B94E88">
              <w:rPr>
                <w:noProof/>
                <w:webHidden/>
              </w:rPr>
            </w:r>
            <w:r w:rsidR="00B94E88">
              <w:rPr>
                <w:noProof/>
                <w:webHidden/>
              </w:rPr>
              <w:fldChar w:fldCharType="separate"/>
            </w:r>
            <w:r w:rsidR="00B94E88">
              <w:rPr>
                <w:noProof/>
                <w:webHidden/>
              </w:rPr>
              <w:t>6</w:t>
            </w:r>
            <w:r w:rsidR="00B94E88">
              <w:rPr>
                <w:noProof/>
                <w:webHidden/>
              </w:rPr>
              <w:fldChar w:fldCharType="end"/>
            </w:r>
          </w:hyperlink>
        </w:p>
        <w:p w14:paraId="2E59150D" w14:textId="64C6691A" w:rsidR="00B94E88" w:rsidRDefault="001D52DC">
          <w:pPr>
            <w:pStyle w:val="TOC2"/>
            <w:tabs>
              <w:tab w:val="right" w:leader="dot" w:pos="9440"/>
            </w:tabs>
            <w:rPr>
              <w:rFonts w:eastAsiaTheme="minorEastAsia"/>
              <w:noProof/>
              <w:kern w:val="2"/>
              <w14:ligatures w14:val="standardContextual"/>
            </w:rPr>
          </w:pPr>
          <w:hyperlink w:anchor="_Toc178252098" w:history="1">
            <w:r w:rsidR="00B94E88" w:rsidRPr="00441BD8">
              <w:rPr>
                <w:rStyle w:val="Hyperlink"/>
                <w:noProof/>
              </w:rPr>
              <w:t>Supporting Youthbuild Participants to Obtain Documents:</w:t>
            </w:r>
            <w:r w:rsidR="00B94E88">
              <w:rPr>
                <w:noProof/>
                <w:webHidden/>
              </w:rPr>
              <w:tab/>
            </w:r>
            <w:r w:rsidR="00B94E88">
              <w:rPr>
                <w:noProof/>
                <w:webHidden/>
              </w:rPr>
              <w:fldChar w:fldCharType="begin"/>
            </w:r>
            <w:r w:rsidR="00B94E88">
              <w:rPr>
                <w:noProof/>
                <w:webHidden/>
              </w:rPr>
              <w:instrText xml:space="preserve"> PAGEREF _Toc178252098 \h </w:instrText>
            </w:r>
            <w:r w:rsidR="00B94E88">
              <w:rPr>
                <w:noProof/>
                <w:webHidden/>
              </w:rPr>
            </w:r>
            <w:r w:rsidR="00B94E88">
              <w:rPr>
                <w:noProof/>
                <w:webHidden/>
              </w:rPr>
              <w:fldChar w:fldCharType="separate"/>
            </w:r>
            <w:r w:rsidR="00B94E88">
              <w:rPr>
                <w:noProof/>
                <w:webHidden/>
              </w:rPr>
              <w:t>6</w:t>
            </w:r>
            <w:r w:rsidR="00B94E88">
              <w:rPr>
                <w:noProof/>
                <w:webHidden/>
              </w:rPr>
              <w:fldChar w:fldCharType="end"/>
            </w:r>
          </w:hyperlink>
        </w:p>
        <w:p w14:paraId="2A8968D8" w14:textId="3F8966FB" w:rsidR="00B94E88" w:rsidRDefault="001D52DC">
          <w:pPr>
            <w:pStyle w:val="TOC2"/>
            <w:tabs>
              <w:tab w:val="right" w:leader="dot" w:pos="9440"/>
            </w:tabs>
            <w:rPr>
              <w:rFonts w:eastAsiaTheme="minorEastAsia"/>
              <w:noProof/>
              <w:kern w:val="2"/>
              <w14:ligatures w14:val="standardContextual"/>
            </w:rPr>
          </w:pPr>
          <w:hyperlink w:anchor="_Toc178252099" w:history="1">
            <w:r w:rsidR="00B94E88" w:rsidRPr="00441BD8">
              <w:rPr>
                <w:rStyle w:val="Hyperlink"/>
                <w:noProof/>
              </w:rPr>
              <w:t>Other Requirements</w:t>
            </w:r>
            <w:r w:rsidR="00B94E88">
              <w:rPr>
                <w:noProof/>
                <w:webHidden/>
              </w:rPr>
              <w:tab/>
            </w:r>
            <w:r w:rsidR="00B94E88">
              <w:rPr>
                <w:noProof/>
                <w:webHidden/>
              </w:rPr>
              <w:fldChar w:fldCharType="begin"/>
            </w:r>
            <w:r w:rsidR="00B94E88">
              <w:rPr>
                <w:noProof/>
                <w:webHidden/>
              </w:rPr>
              <w:instrText xml:space="preserve"> PAGEREF _Toc178252099 \h </w:instrText>
            </w:r>
            <w:r w:rsidR="00B94E88">
              <w:rPr>
                <w:noProof/>
                <w:webHidden/>
              </w:rPr>
            </w:r>
            <w:r w:rsidR="00B94E88">
              <w:rPr>
                <w:noProof/>
                <w:webHidden/>
              </w:rPr>
              <w:fldChar w:fldCharType="separate"/>
            </w:r>
            <w:r w:rsidR="00B94E88">
              <w:rPr>
                <w:noProof/>
                <w:webHidden/>
              </w:rPr>
              <w:t>7</w:t>
            </w:r>
            <w:r w:rsidR="00B94E88">
              <w:rPr>
                <w:noProof/>
                <w:webHidden/>
              </w:rPr>
              <w:fldChar w:fldCharType="end"/>
            </w:r>
          </w:hyperlink>
        </w:p>
        <w:p w14:paraId="7487E721" w14:textId="55B45673" w:rsidR="00B94E88" w:rsidRDefault="001D52DC">
          <w:pPr>
            <w:pStyle w:val="TOC3"/>
            <w:tabs>
              <w:tab w:val="right" w:leader="dot" w:pos="9440"/>
            </w:tabs>
            <w:rPr>
              <w:rFonts w:eastAsiaTheme="minorEastAsia"/>
              <w:noProof/>
              <w:kern w:val="2"/>
              <w14:ligatures w14:val="standardContextual"/>
            </w:rPr>
          </w:pPr>
          <w:hyperlink w:anchor="_Toc178252100" w:history="1">
            <w:r w:rsidR="00B94E88" w:rsidRPr="00441BD8">
              <w:rPr>
                <w:rStyle w:val="Hyperlink"/>
                <w:rFonts w:cstheme="minorHAnsi"/>
                <w:b/>
                <w:bCs/>
                <w:noProof/>
              </w:rPr>
              <w:t>Minnesota Earned Sick and Safe Time (ESST)</w:t>
            </w:r>
            <w:r w:rsidR="00B94E88">
              <w:rPr>
                <w:noProof/>
                <w:webHidden/>
              </w:rPr>
              <w:tab/>
            </w:r>
            <w:r w:rsidR="00B94E88">
              <w:rPr>
                <w:noProof/>
                <w:webHidden/>
              </w:rPr>
              <w:fldChar w:fldCharType="begin"/>
            </w:r>
            <w:r w:rsidR="00B94E88">
              <w:rPr>
                <w:noProof/>
                <w:webHidden/>
              </w:rPr>
              <w:instrText xml:space="preserve"> PAGEREF _Toc178252100 \h </w:instrText>
            </w:r>
            <w:r w:rsidR="00B94E88">
              <w:rPr>
                <w:noProof/>
                <w:webHidden/>
              </w:rPr>
            </w:r>
            <w:r w:rsidR="00B94E88">
              <w:rPr>
                <w:noProof/>
                <w:webHidden/>
              </w:rPr>
              <w:fldChar w:fldCharType="separate"/>
            </w:r>
            <w:r w:rsidR="00B94E88">
              <w:rPr>
                <w:noProof/>
                <w:webHidden/>
              </w:rPr>
              <w:t>7</w:t>
            </w:r>
            <w:r w:rsidR="00B94E88">
              <w:rPr>
                <w:noProof/>
                <w:webHidden/>
              </w:rPr>
              <w:fldChar w:fldCharType="end"/>
            </w:r>
          </w:hyperlink>
        </w:p>
        <w:p w14:paraId="1CBAD3D4" w14:textId="4032862D" w:rsidR="00B94E88" w:rsidRDefault="001D52DC">
          <w:pPr>
            <w:pStyle w:val="TOC3"/>
            <w:tabs>
              <w:tab w:val="right" w:leader="dot" w:pos="9440"/>
            </w:tabs>
            <w:rPr>
              <w:rFonts w:eastAsiaTheme="minorEastAsia"/>
              <w:noProof/>
              <w:kern w:val="2"/>
              <w14:ligatures w14:val="standardContextual"/>
            </w:rPr>
          </w:pPr>
          <w:hyperlink w:anchor="_Toc178252101" w:history="1">
            <w:r w:rsidR="00B94E88" w:rsidRPr="00441BD8">
              <w:rPr>
                <w:rStyle w:val="Hyperlink"/>
                <w:rFonts w:cstheme="minorHAnsi"/>
                <w:b/>
                <w:bCs/>
                <w:noProof/>
              </w:rPr>
              <w:t>Outreach Materials</w:t>
            </w:r>
            <w:r w:rsidR="00B94E88">
              <w:rPr>
                <w:noProof/>
                <w:webHidden/>
              </w:rPr>
              <w:tab/>
            </w:r>
            <w:r w:rsidR="00B94E88">
              <w:rPr>
                <w:noProof/>
                <w:webHidden/>
              </w:rPr>
              <w:fldChar w:fldCharType="begin"/>
            </w:r>
            <w:r w:rsidR="00B94E88">
              <w:rPr>
                <w:noProof/>
                <w:webHidden/>
              </w:rPr>
              <w:instrText xml:space="preserve"> PAGEREF _Toc178252101 \h </w:instrText>
            </w:r>
            <w:r w:rsidR="00B94E88">
              <w:rPr>
                <w:noProof/>
                <w:webHidden/>
              </w:rPr>
            </w:r>
            <w:r w:rsidR="00B94E88">
              <w:rPr>
                <w:noProof/>
                <w:webHidden/>
              </w:rPr>
              <w:fldChar w:fldCharType="separate"/>
            </w:r>
            <w:r w:rsidR="00B94E88">
              <w:rPr>
                <w:noProof/>
                <w:webHidden/>
              </w:rPr>
              <w:t>7</w:t>
            </w:r>
            <w:r w:rsidR="00B94E88">
              <w:rPr>
                <w:noProof/>
                <w:webHidden/>
              </w:rPr>
              <w:fldChar w:fldCharType="end"/>
            </w:r>
          </w:hyperlink>
        </w:p>
        <w:p w14:paraId="465D22CA" w14:textId="7CC52C98" w:rsidR="00B94E88" w:rsidRDefault="001D52DC">
          <w:pPr>
            <w:pStyle w:val="TOC3"/>
            <w:tabs>
              <w:tab w:val="right" w:leader="dot" w:pos="9440"/>
            </w:tabs>
            <w:rPr>
              <w:rFonts w:eastAsiaTheme="minorEastAsia"/>
              <w:noProof/>
              <w:kern w:val="2"/>
              <w14:ligatures w14:val="standardContextual"/>
            </w:rPr>
          </w:pPr>
          <w:hyperlink w:anchor="_Toc178252102" w:history="1">
            <w:r w:rsidR="00B94E88" w:rsidRPr="00441BD8">
              <w:rPr>
                <w:rStyle w:val="Hyperlink"/>
                <w:rFonts w:cstheme="minorHAnsi"/>
                <w:b/>
                <w:bCs/>
                <w:noProof/>
              </w:rPr>
              <w:t>Reporting System</w:t>
            </w:r>
            <w:r w:rsidR="00B94E88">
              <w:rPr>
                <w:noProof/>
                <w:webHidden/>
              </w:rPr>
              <w:tab/>
            </w:r>
            <w:r w:rsidR="00B94E88">
              <w:rPr>
                <w:noProof/>
                <w:webHidden/>
              </w:rPr>
              <w:fldChar w:fldCharType="begin"/>
            </w:r>
            <w:r w:rsidR="00B94E88">
              <w:rPr>
                <w:noProof/>
                <w:webHidden/>
              </w:rPr>
              <w:instrText xml:space="preserve"> PAGEREF _Toc178252102 \h </w:instrText>
            </w:r>
            <w:r w:rsidR="00B94E88">
              <w:rPr>
                <w:noProof/>
                <w:webHidden/>
              </w:rPr>
            </w:r>
            <w:r w:rsidR="00B94E88">
              <w:rPr>
                <w:noProof/>
                <w:webHidden/>
              </w:rPr>
              <w:fldChar w:fldCharType="separate"/>
            </w:r>
            <w:r w:rsidR="00B94E88">
              <w:rPr>
                <w:noProof/>
                <w:webHidden/>
              </w:rPr>
              <w:t>7</w:t>
            </w:r>
            <w:r w:rsidR="00B94E88">
              <w:rPr>
                <w:noProof/>
                <w:webHidden/>
              </w:rPr>
              <w:fldChar w:fldCharType="end"/>
            </w:r>
          </w:hyperlink>
        </w:p>
        <w:p w14:paraId="7E0C70C0" w14:textId="667E90E3" w:rsidR="00B94E88" w:rsidRDefault="001D52DC">
          <w:pPr>
            <w:pStyle w:val="TOC2"/>
            <w:tabs>
              <w:tab w:val="right" w:leader="dot" w:pos="9440"/>
            </w:tabs>
            <w:rPr>
              <w:rFonts w:eastAsiaTheme="minorEastAsia"/>
              <w:noProof/>
              <w:kern w:val="2"/>
              <w14:ligatures w14:val="standardContextual"/>
            </w:rPr>
          </w:pPr>
          <w:hyperlink w:anchor="_Toc178252103" w:history="1">
            <w:r w:rsidR="00B94E88" w:rsidRPr="00441BD8">
              <w:rPr>
                <w:rStyle w:val="Hyperlink"/>
                <w:noProof/>
              </w:rPr>
              <w:t>Applicable State and Federal Child labor Laws</w:t>
            </w:r>
            <w:r w:rsidR="00B94E88">
              <w:rPr>
                <w:noProof/>
                <w:webHidden/>
              </w:rPr>
              <w:tab/>
            </w:r>
            <w:r w:rsidR="00B94E88">
              <w:rPr>
                <w:noProof/>
                <w:webHidden/>
              </w:rPr>
              <w:fldChar w:fldCharType="begin"/>
            </w:r>
            <w:r w:rsidR="00B94E88">
              <w:rPr>
                <w:noProof/>
                <w:webHidden/>
              </w:rPr>
              <w:instrText xml:space="preserve"> PAGEREF _Toc178252103 \h </w:instrText>
            </w:r>
            <w:r w:rsidR="00B94E88">
              <w:rPr>
                <w:noProof/>
                <w:webHidden/>
              </w:rPr>
            </w:r>
            <w:r w:rsidR="00B94E88">
              <w:rPr>
                <w:noProof/>
                <w:webHidden/>
              </w:rPr>
              <w:fldChar w:fldCharType="separate"/>
            </w:r>
            <w:r w:rsidR="00B94E88">
              <w:rPr>
                <w:noProof/>
                <w:webHidden/>
              </w:rPr>
              <w:t>7</w:t>
            </w:r>
            <w:r w:rsidR="00B94E88">
              <w:rPr>
                <w:noProof/>
                <w:webHidden/>
              </w:rPr>
              <w:fldChar w:fldCharType="end"/>
            </w:r>
          </w:hyperlink>
        </w:p>
        <w:p w14:paraId="3E4E7FFE" w14:textId="3C17B38A" w:rsidR="00B94E88" w:rsidRDefault="001D52DC">
          <w:pPr>
            <w:pStyle w:val="TOC2"/>
            <w:tabs>
              <w:tab w:val="right" w:leader="dot" w:pos="9440"/>
            </w:tabs>
            <w:rPr>
              <w:rFonts w:eastAsiaTheme="minorEastAsia"/>
              <w:noProof/>
              <w:kern w:val="2"/>
              <w14:ligatures w14:val="standardContextual"/>
            </w:rPr>
          </w:pPr>
          <w:hyperlink w:anchor="_Toc178252104" w:history="1">
            <w:r w:rsidR="00B94E88" w:rsidRPr="00441BD8">
              <w:rPr>
                <w:rStyle w:val="Hyperlink"/>
                <w:noProof/>
              </w:rPr>
              <w:t xml:space="preserve">Federal </w:t>
            </w:r>
            <w:r w:rsidR="00B94E88" w:rsidRPr="00441BD8">
              <w:rPr>
                <w:rStyle w:val="Hyperlink"/>
                <w:bCs/>
                <w:noProof/>
              </w:rPr>
              <w:t>Prevailing Wage Laws and</w:t>
            </w:r>
            <w:r w:rsidR="00B94E88" w:rsidRPr="00441BD8">
              <w:rPr>
                <w:rStyle w:val="Hyperlink"/>
                <w:noProof/>
              </w:rPr>
              <w:t xml:space="preserve"> </w:t>
            </w:r>
            <w:r w:rsidR="00B94E88" w:rsidRPr="00441BD8">
              <w:rPr>
                <w:rStyle w:val="Hyperlink"/>
                <w:bCs/>
                <w:noProof/>
              </w:rPr>
              <w:t>Davis-Bacon Related Acts (DBRA)</w:t>
            </w:r>
            <w:r w:rsidR="00B94E88">
              <w:rPr>
                <w:noProof/>
                <w:webHidden/>
              </w:rPr>
              <w:tab/>
            </w:r>
            <w:r w:rsidR="00B94E88">
              <w:rPr>
                <w:noProof/>
                <w:webHidden/>
              </w:rPr>
              <w:fldChar w:fldCharType="begin"/>
            </w:r>
            <w:r w:rsidR="00B94E88">
              <w:rPr>
                <w:noProof/>
                <w:webHidden/>
              </w:rPr>
              <w:instrText xml:space="preserve"> PAGEREF _Toc178252104 \h </w:instrText>
            </w:r>
            <w:r w:rsidR="00B94E88">
              <w:rPr>
                <w:noProof/>
                <w:webHidden/>
              </w:rPr>
            </w:r>
            <w:r w:rsidR="00B94E88">
              <w:rPr>
                <w:noProof/>
                <w:webHidden/>
              </w:rPr>
              <w:fldChar w:fldCharType="separate"/>
            </w:r>
            <w:r w:rsidR="00B94E88">
              <w:rPr>
                <w:noProof/>
                <w:webHidden/>
              </w:rPr>
              <w:t>8</w:t>
            </w:r>
            <w:r w:rsidR="00B94E88">
              <w:rPr>
                <w:noProof/>
                <w:webHidden/>
              </w:rPr>
              <w:fldChar w:fldCharType="end"/>
            </w:r>
          </w:hyperlink>
        </w:p>
        <w:p w14:paraId="6491120E" w14:textId="7B8C716E" w:rsidR="00B94E88" w:rsidRDefault="001D52DC">
          <w:pPr>
            <w:pStyle w:val="TOC2"/>
            <w:tabs>
              <w:tab w:val="right" w:leader="dot" w:pos="9440"/>
            </w:tabs>
            <w:rPr>
              <w:rFonts w:eastAsiaTheme="minorEastAsia"/>
              <w:noProof/>
              <w:kern w:val="2"/>
              <w14:ligatures w14:val="standardContextual"/>
            </w:rPr>
          </w:pPr>
          <w:hyperlink w:anchor="_Toc178252105" w:history="1">
            <w:r w:rsidR="00B94E88" w:rsidRPr="00441BD8">
              <w:rPr>
                <w:rStyle w:val="Hyperlink"/>
                <w:noProof/>
              </w:rPr>
              <w:t xml:space="preserve">State </w:t>
            </w:r>
            <w:r w:rsidR="00B94E88" w:rsidRPr="00441BD8">
              <w:rPr>
                <w:rStyle w:val="Hyperlink"/>
                <w:bCs/>
                <w:noProof/>
              </w:rPr>
              <w:t>Prevailing Wage Law</w:t>
            </w:r>
            <w:r w:rsidR="00B94E88">
              <w:rPr>
                <w:noProof/>
                <w:webHidden/>
              </w:rPr>
              <w:tab/>
            </w:r>
            <w:r w:rsidR="00B94E88">
              <w:rPr>
                <w:noProof/>
                <w:webHidden/>
              </w:rPr>
              <w:fldChar w:fldCharType="begin"/>
            </w:r>
            <w:r w:rsidR="00B94E88">
              <w:rPr>
                <w:noProof/>
                <w:webHidden/>
              </w:rPr>
              <w:instrText xml:space="preserve"> PAGEREF _Toc178252105 \h </w:instrText>
            </w:r>
            <w:r w:rsidR="00B94E88">
              <w:rPr>
                <w:noProof/>
                <w:webHidden/>
              </w:rPr>
            </w:r>
            <w:r w:rsidR="00B94E88">
              <w:rPr>
                <w:noProof/>
                <w:webHidden/>
              </w:rPr>
              <w:fldChar w:fldCharType="separate"/>
            </w:r>
            <w:r w:rsidR="00B94E88">
              <w:rPr>
                <w:noProof/>
                <w:webHidden/>
              </w:rPr>
              <w:t>8</w:t>
            </w:r>
            <w:r w:rsidR="00B94E88">
              <w:rPr>
                <w:noProof/>
                <w:webHidden/>
              </w:rPr>
              <w:fldChar w:fldCharType="end"/>
            </w:r>
          </w:hyperlink>
        </w:p>
        <w:p w14:paraId="2C6E9AAC" w14:textId="3C63698F" w:rsidR="00B94E88" w:rsidRDefault="001D52DC">
          <w:pPr>
            <w:pStyle w:val="TOC2"/>
            <w:tabs>
              <w:tab w:val="right" w:leader="dot" w:pos="9440"/>
            </w:tabs>
            <w:rPr>
              <w:rFonts w:eastAsiaTheme="minorEastAsia"/>
              <w:noProof/>
              <w:kern w:val="2"/>
              <w14:ligatures w14:val="standardContextual"/>
            </w:rPr>
          </w:pPr>
          <w:hyperlink w:anchor="_Toc178252106" w:history="1">
            <w:r w:rsidR="00B94E88" w:rsidRPr="00441BD8">
              <w:rPr>
                <w:rStyle w:val="Hyperlink"/>
                <w:noProof/>
              </w:rPr>
              <w:t>Prior Approval; and Allowable Costs for Housing, Equipment, and Vehicle Purchases:</w:t>
            </w:r>
            <w:r w:rsidR="00B94E88">
              <w:rPr>
                <w:noProof/>
                <w:webHidden/>
              </w:rPr>
              <w:tab/>
            </w:r>
            <w:r w:rsidR="00B94E88">
              <w:rPr>
                <w:noProof/>
                <w:webHidden/>
              </w:rPr>
              <w:fldChar w:fldCharType="begin"/>
            </w:r>
            <w:r w:rsidR="00B94E88">
              <w:rPr>
                <w:noProof/>
                <w:webHidden/>
              </w:rPr>
              <w:instrText xml:space="preserve"> PAGEREF _Toc178252106 \h </w:instrText>
            </w:r>
            <w:r w:rsidR="00B94E88">
              <w:rPr>
                <w:noProof/>
                <w:webHidden/>
              </w:rPr>
            </w:r>
            <w:r w:rsidR="00B94E88">
              <w:rPr>
                <w:noProof/>
                <w:webHidden/>
              </w:rPr>
              <w:fldChar w:fldCharType="separate"/>
            </w:r>
            <w:r w:rsidR="00B94E88">
              <w:rPr>
                <w:noProof/>
                <w:webHidden/>
              </w:rPr>
              <w:t>9</w:t>
            </w:r>
            <w:r w:rsidR="00B94E88">
              <w:rPr>
                <w:noProof/>
                <w:webHidden/>
              </w:rPr>
              <w:fldChar w:fldCharType="end"/>
            </w:r>
          </w:hyperlink>
        </w:p>
        <w:p w14:paraId="2A308E6E" w14:textId="18DDFFF0" w:rsidR="00B94E88" w:rsidRDefault="001D52DC">
          <w:pPr>
            <w:pStyle w:val="TOC2"/>
            <w:tabs>
              <w:tab w:val="right" w:leader="dot" w:pos="9440"/>
            </w:tabs>
            <w:rPr>
              <w:rFonts w:eastAsiaTheme="minorEastAsia"/>
              <w:noProof/>
              <w:kern w:val="2"/>
              <w14:ligatures w14:val="standardContextual"/>
            </w:rPr>
          </w:pPr>
          <w:hyperlink w:anchor="_Toc178252107" w:history="1">
            <w:r w:rsidR="00B94E88" w:rsidRPr="00441BD8">
              <w:rPr>
                <w:rStyle w:val="Hyperlink"/>
                <w:noProof/>
              </w:rPr>
              <w:t>Required Tasks and Deliverables:</w:t>
            </w:r>
            <w:r w:rsidR="00B94E88">
              <w:rPr>
                <w:noProof/>
                <w:webHidden/>
              </w:rPr>
              <w:tab/>
            </w:r>
            <w:r w:rsidR="00B94E88">
              <w:rPr>
                <w:noProof/>
                <w:webHidden/>
              </w:rPr>
              <w:fldChar w:fldCharType="begin"/>
            </w:r>
            <w:r w:rsidR="00B94E88">
              <w:rPr>
                <w:noProof/>
                <w:webHidden/>
              </w:rPr>
              <w:instrText xml:space="preserve"> PAGEREF _Toc178252107 \h </w:instrText>
            </w:r>
            <w:r w:rsidR="00B94E88">
              <w:rPr>
                <w:noProof/>
                <w:webHidden/>
              </w:rPr>
            </w:r>
            <w:r w:rsidR="00B94E88">
              <w:rPr>
                <w:noProof/>
                <w:webHidden/>
              </w:rPr>
              <w:fldChar w:fldCharType="separate"/>
            </w:r>
            <w:r w:rsidR="00B94E88">
              <w:rPr>
                <w:noProof/>
                <w:webHidden/>
              </w:rPr>
              <w:t>11</w:t>
            </w:r>
            <w:r w:rsidR="00B94E88">
              <w:rPr>
                <w:noProof/>
                <w:webHidden/>
              </w:rPr>
              <w:fldChar w:fldCharType="end"/>
            </w:r>
          </w:hyperlink>
        </w:p>
        <w:p w14:paraId="23D4D28D" w14:textId="0576C4A8" w:rsidR="00B94E88" w:rsidRDefault="001D52DC">
          <w:pPr>
            <w:pStyle w:val="TOC3"/>
            <w:tabs>
              <w:tab w:val="right" w:leader="dot" w:pos="9440"/>
            </w:tabs>
            <w:rPr>
              <w:rFonts w:eastAsiaTheme="minorEastAsia"/>
              <w:noProof/>
              <w:kern w:val="2"/>
              <w14:ligatures w14:val="standardContextual"/>
            </w:rPr>
          </w:pPr>
          <w:hyperlink w:anchor="_Toc178252108" w:history="1">
            <w:r w:rsidR="00B94E88" w:rsidRPr="00441BD8">
              <w:rPr>
                <w:rStyle w:val="Hyperlink"/>
                <w:rFonts w:cstheme="minorHAnsi"/>
                <w:b/>
                <w:bCs/>
                <w:noProof/>
              </w:rPr>
              <w:t>Annual Work Plan and Budgets</w:t>
            </w:r>
            <w:r w:rsidR="00B94E88">
              <w:rPr>
                <w:noProof/>
                <w:webHidden/>
              </w:rPr>
              <w:tab/>
            </w:r>
            <w:r w:rsidR="00B94E88">
              <w:rPr>
                <w:noProof/>
                <w:webHidden/>
              </w:rPr>
              <w:fldChar w:fldCharType="begin"/>
            </w:r>
            <w:r w:rsidR="00B94E88">
              <w:rPr>
                <w:noProof/>
                <w:webHidden/>
              </w:rPr>
              <w:instrText xml:space="preserve"> PAGEREF _Toc178252108 \h </w:instrText>
            </w:r>
            <w:r w:rsidR="00B94E88">
              <w:rPr>
                <w:noProof/>
                <w:webHidden/>
              </w:rPr>
            </w:r>
            <w:r w:rsidR="00B94E88">
              <w:rPr>
                <w:noProof/>
                <w:webHidden/>
              </w:rPr>
              <w:fldChar w:fldCharType="separate"/>
            </w:r>
            <w:r w:rsidR="00B94E88">
              <w:rPr>
                <w:noProof/>
                <w:webHidden/>
              </w:rPr>
              <w:t>11</w:t>
            </w:r>
            <w:r w:rsidR="00B94E88">
              <w:rPr>
                <w:noProof/>
                <w:webHidden/>
              </w:rPr>
              <w:fldChar w:fldCharType="end"/>
            </w:r>
          </w:hyperlink>
        </w:p>
        <w:p w14:paraId="369E34BA" w14:textId="14776464" w:rsidR="00B94E88" w:rsidRDefault="001D52DC">
          <w:pPr>
            <w:pStyle w:val="TOC3"/>
            <w:tabs>
              <w:tab w:val="right" w:leader="dot" w:pos="9440"/>
            </w:tabs>
            <w:rPr>
              <w:rFonts w:eastAsiaTheme="minorEastAsia"/>
              <w:noProof/>
              <w:kern w:val="2"/>
              <w14:ligatures w14:val="standardContextual"/>
            </w:rPr>
          </w:pPr>
          <w:hyperlink w:anchor="_Toc178252109" w:history="1">
            <w:r w:rsidR="00B94E88" w:rsidRPr="00441BD8">
              <w:rPr>
                <w:rStyle w:val="Hyperlink"/>
                <w:rFonts w:cstheme="minorHAnsi"/>
                <w:b/>
                <w:bCs/>
                <w:noProof/>
              </w:rPr>
              <w:t>Modifications to Work Plan and Budgets</w:t>
            </w:r>
            <w:r w:rsidR="00B94E88">
              <w:rPr>
                <w:noProof/>
                <w:webHidden/>
              </w:rPr>
              <w:tab/>
            </w:r>
            <w:r w:rsidR="00B94E88">
              <w:rPr>
                <w:noProof/>
                <w:webHidden/>
              </w:rPr>
              <w:fldChar w:fldCharType="begin"/>
            </w:r>
            <w:r w:rsidR="00B94E88">
              <w:rPr>
                <w:noProof/>
                <w:webHidden/>
              </w:rPr>
              <w:instrText xml:space="preserve"> PAGEREF _Toc178252109 \h </w:instrText>
            </w:r>
            <w:r w:rsidR="00B94E88">
              <w:rPr>
                <w:noProof/>
                <w:webHidden/>
              </w:rPr>
            </w:r>
            <w:r w:rsidR="00B94E88">
              <w:rPr>
                <w:noProof/>
                <w:webHidden/>
              </w:rPr>
              <w:fldChar w:fldCharType="separate"/>
            </w:r>
            <w:r w:rsidR="00B94E88">
              <w:rPr>
                <w:noProof/>
                <w:webHidden/>
              </w:rPr>
              <w:t>11</w:t>
            </w:r>
            <w:r w:rsidR="00B94E88">
              <w:rPr>
                <w:noProof/>
                <w:webHidden/>
              </w:rPr>
              <w:fldChar w:fldCharType="end"/>
            </w:r>
          </w:hyperlink>
        </w:p>
        <w:p w14:paraId="6E59A4AD" w14:textId="719A8BC4" w:rsidR="00B94E88" w:rsidRDefault="001D52DC">
          <w:pPr>
            <w:pStyle w:val="TOC3"/>
            <w:tabs>
              <w:tab w:val="right" w:leader="dot" w:pos="9440"/>
            </w:tabs>
            <w:rPr>
              <w:rFonts w:eastAsiaTheme="minorEastAsia"/>
              <w:noProof/>
              <w:kern w:val="2"/>
              <w14:ligatures w14:val="standardContextual"/>
            </w:rPr>
          </w:pPr>
          <w:hyperlink w:anchor="_Toc178252110" w:history="1">
            <w:r w:rsidR="00B94E88" w:rsidRPr="00441BD8">
              <w:rPr>
                <w:rStyle w:val="Hyperlink"/>
                <w:rFonts w:cstheme="minorHAnsi"/>
                <w:b/>
                <w:bCs/>
                <w:noProof/>
              </w:rPr>
              <w:t>Tracking Participant Data and Performance Outcomes</w:t>
            </w:r>
            <w:r w:rsidR="00B94E88">
              <w:rPr>
                <w:noProof/>
                <w:webHidden/>
              </w:rPr>
              <w:tab/>
            </w:r>
            <w:r w:rsidR="00B94E88">
              <w:rPr>
                <w:noProof/>
                <w:webHidden/>
              </w:rPr>
              <w:fldChar w:fldCharType="begin"/>
            </w:r>
            <w:r w:rsidR="00B94E88">
              <w:rPr>
                <w:noProof/>
                <w:webHidden/>
              </w:rPr>
              <w:instrText xml:space="preserve"> PAGEREF _Toc178252110 \h </w:instrText>
            </w:r>
            <w:r w:rsidR="00B94E88">
              <w:rPr>
                <w:noProof/>
                <w:webHidden/>
              </w:rPr>
            </w:r>
            <w:r w:rsidR="00B94E88">
              <w:rPr>
                <w:noProof/>
                <w:webHidden/>
              </w:rPr>
              <w:fldChar w:fldCharType="separate"/>
            </w:r>
            <w:r w:rsidR="00B94E88">
              <w:rPr>
                <w:noProof/>
                <w:webHidden/>
              </w:rPr>
              <w:t>11</w:t>
            </w:r>
            <w:r w:rsidR="00B94E88">
              <w:rPr>
                <w:noProof/>
                <w:webHidden/>
              </w:rPr>
              <w:fldChar w:fldCharType="end"/>
            </w:r>
          </w:hyperlink>
        </w:p>
        <w:p w14:paraId="000F6A47" w14:textId="4115FC0B" w:rsidR="00B94E88" w:rsidRDefault="001D52DC">
          <w:pPr>
            <w:pStyle w:val="TOC3"/>
            <w:tabs>
              <w:tab w:val="right" w:leader="dot" w:pos="9440"/>
            </w:tabs>
            <w:rPr>
              <w:rFonts w:eastAsiaTheme="minorEastAsia"/>
              <w:noProof/>
              <w:kern w:val="2"/>
              <w14:ligatures w14:val="standardContextual"/>
            </w:rPr>
          </w:pPr>
          <w:hyperlink w:anchor="_Toc178252111" w:history="1">
            <w:r w:rsidR="00B94E88" w:rsidRPr="00441BD8">
              <w:rPr>
                <w:rStyle w:val="Hyperlink"/>
                <w:rFonts w:cstheme="minorHAnsi"/>
                <w:b/>
                <w:bCs/>
                <w:noProof/>
              </w:rPr>
              <w:t>Financial Reporting and Reimbursements</w:t>
            </w:r>
            <w:r w:rsidR="00B94E88">
              <w:rPr>
                <w:noProof/>
                <w:webHidden/>
              </w:rPr>
              <w:tab/>
            </w:r>
            <w:r w:rsidR="00B94E88">
              <w:rPr>
                <w:noProof/>
                <w:webHidden/>
              </w:rPr>
              <w:fldChar w:fldCharType="begin"/>
            </w:r>
            <w:r w:rsidR="00B94E88">
              <w:rPr>
                <w:noProof/>
                <w:webHidden/>
              </w:rPr>
              <w:instrText xml:space="preserve"> PAGEREF _Toc178252111 \h </w:instrText>
            </w:r>
            <w:r w:rsidR="00B94E88">
              <w:rPr>
                <w:noProof/>
                <w:webHidden/>
              </w:rPr>
            </w:r>
            <w:r w:rsidR="00B94E88">
              <w:rPr>
                <w:noProof/>
                <w:webHidden/>
              </w:rPr>
              <w:fldChar w:fldCharType="separate"/>
            </w:r>
            <w:r w:rsidR="00B94E88">
              <w:rPr>
                <w:noProof/>
                <w:webHidden/>
              </w:rPr>
              <w:t>11</w:t>
            </w:r>
            <w:r w:rsidR="00B94E88">
              <w:rPr>
                <w:noProof/>
                <w:webHidden/>
              </w:rPr>
              <w:fldChar w:fldCharType="end"/>
            </w:r>
          </w:hyperlink>
        </w:p>
        <w:p w14:paraId="6A6CC8C8" w14:textId="16C5DF28" w:rsidR="00B94E88" w:rsidRDefault="001D52DC">
          <w:pPr>
            <w:pStyle w:val="TOC3"/>
            <w:tabs>
              <w:tab w:val="right" w:leader="dot" w:pos="9440"/>
            </w:tabs>
            <w:rPr>
              <w:rFonts w:eastAsiaTheme="minorEastAsia"/>
              <w:noProof/>
              <w:kern w:val="2"/>
              <w14:ligatures w14:val="standardContextual"/>
            </w:rPr>
          </w:pPr>
          <w:hyperlink w:anchor="_Toc178252112" w:history="1">
            <w:r w:rsidR="00B94E88" w:rsidRPr="00441BD8">
              <w:rPr>
                <w:rStyle w:val="Hyperlink"/>
                <w:rFonts w:cstheme="minorHAnsi"/>
                <w:b/>
                <w:bCs/>
                <w:noProof/>
              </w:rPr>
              <w:t>Quarterly Narrative and Data Report</w:t>
            </w:r>
            <w:r w:rsidR="00B94E88">
              <w:rPr>
                <w:noProof/>
                <w:webHidden/>
              </w:rPr>
              <w:tab/>
            </w:r>
            <w:r w:rsidR="00B94E88">
              <w:rPr>
                <w:noProof/>
                <w:webHidden/>
              </w:rPr>
              <w:fldChar w:fldCharType="begin"/>
            </w:r>
            <w:r w:rsidR="00B94E88">
              <w:rPr>
                <w:noProof/>
                <w:webHidden/>
              </w:rPr>
              <w:instrText xml:space="preserve"> PAGEREF _Toc178252112 \h </w:instrText>
            </w:r>
            <w:r w:rsidR="00B94E88">
              <w:rPr>
                <w:noProof/>
                <w:webHidden/>
              </w:rPr>
            </w:r>
            <w:r w:rsidR="00B94E88">
              <w:rPr>
                <w:noProof/>
                <w:webHidden/>
              </w:rPr>
              <w:fldChar w:fldCharType="separate"/>
            </w:r>
            <w:r w:rsidR="00B94E88">
              <w:rPr>
                <w:noProof/>
                <w:webHidden/>
              </w:rPr>
              <w:t>11</w:t>
            </w:r>
            <w:r w:rsidR="00B94E88">
              <w:rPr>
                <w:noProof/>
                <w:webHidden/>
              </w:rPr>
              <w:fldChar w:fldCharType="end"/>
            </w:r>
          </w:hyperlink>
        </w:p>
        <w:p w14:paraId="6A5F9A30" w14:textId="2E5FD88E" w:rsidR="00B94E88" w:rsidRDefault="001D52DC">
          <w:pPr>
            <w:pStyle w:val="TOC3"/>
            <w:tabs>
              <w:tab w:val="right" w:leader="dot" w:pos="9440"/>
            </w:tabs>
            <w:rPr>
              <w:rFonts w:eastAsiaTheme="minorEastAsia"/>
              <w:noProof/>
              <w:kern w:val="2"/>
              <w14:ligatures w14:val="standardContextual"/>
            </w:rPr>
          </w:pPr>
          <w:hyperlink w:anchor="_Toc178252113" w:history="1">
            <w:r w:rsidR="00B94E88" w:rsidRPr="00441BD8">
              <w:rPr>
                <w:rStyle w:val="Hyperlink"/>
                <w:rFonts w:cstheme="minorHAnsi"/>
                <w:b/>
                <w:bCs/>
                <w:noProof/>
              </w:rPr>
              <w:t>Annual Report to the Legislature</w:t>
            </w:r>
            <w:r w:rsidR="00B94E88">
              <w:rPr>
                <w:noProof/>
                <w:webHidden/>
              </w:rPr>
              <w:tab/>
            </w:r>
            <w:r w:rsidR="00B94E88">
              <w:rPr>
                <w:noProof/>
                <w:webHidden/>
              </w:rPr>
              <w:fldChar w:fldCharType="begin"/>
            </w:r>
            <w:r w:rsidR="00B94E88">
              <w:rPr>
                <w:noProof/>
                <w:webHidden/>
              </w:rPr>
              <w:instrText xml:space="preserve"> PAGEREF _Toc178252113 \h </w:instrText>
            </w:r>
            <w:r w:rsidR="00B94E88">
              <w:rPr>
                <w:noProof/>
                <w:webHidden/>
              </w:rPr>
            </w:r>
            <w:r w:rsidR="00B94E88">
              <w:rPr>
                <w:noProof/>
                <w:webHidden/>
              </w:rPr>
              <w:fldChar w:fldCharType="separate"/>
            </w:r>
            <w:r w:rsidR="00B94E88">
              <w:rPr>
                <w:noProof/>
                <w:webHidden/>
              </w:rPr>
              <w:t>11</w:t>
            </w:r>
            <w:r w:rsidR="00B94E88">
              <w:rPr>
                <w:noProof/>
                <w:webHidden/>
              </w:rPr>
              <w:fldChar w:fldCharType="end"/>
            </w:r>
          </w:hyperlink>
        </w:p>
        <w:p w14:paraId="70AB22BD" w14:textId="46A8BEDD" w:rsidR="00B94E88" w:rsidRDefault="001D52DC">
          <w:pPr>
            <w:pStyle w:val="TOC3"/>
            <w:tabs>
              <w:tab w:val="right" w:leader="dot" w:pos="9440"/>
            </w:tabs>
            <w:rPr>
              <w:rFonts w:eastAsiaTheme="minorEastAsia"/>
              <w:noProof/>
              <w:kern w:val="2"/>
              <w14:ligatures w14:val="standardContextual"/>
            </w:rPr>
          </w:pPr>
          <w:hyperlink w:anchor="_Toc178252114" w:history="1">
            <w:r w:rsidR="00B94E88" w:rsidRPr="00441BD8">
              <w:rPr>
                <w:rStyle w:val="Hyperlink"/>
                <w:rFonts w:cstheme="minorHAnsi"/>
                <w:b/>
                <w:bCs/>
                <w:noProof/>
              </w:rPr>
              <w:t>Annual Monitoring of Grant Progress and Grantee Performance</w:t>
            </w:r>
            <w:r w:rsidR="00B94E88">
              <w:rPr>
                <w:noProof/>
                <w:webHidden/>
              </w:rPr>
              <w:tab/>
            </w:r>
            <w:r w:rsidR="00B94E88">
              <w:rPr>
                <w:noProof/>
                <w:webHidden/>
              </w:rPr>
              <w:fldChar w:fldCharType="begin"/>
            </w:r>
            <w:r w:rsidR="00B94E88">
              <w:rPr>
                <w:noProof/>
                <w:webHidden/>
              </w:rPr>
              <w:instrText xml:space="preserve"> PAGEREF _Toc178252114 \h </w:instrText>
            </w:r>
            <w:r w:rsidR="00B94E88">
              <w:rPr>
                <w:noProof/>
                <w:webHidden/>
              </w:rPr>
            </w:r>
            <w:r w:rsidR="00B94E88">
              <w:rPr>
                <w:noProof/>
                <w:webHidden/>
              </w:rPr>
              <w:fldChar w:fldCharType="separate"/>
            </w:r>
            <w:r w:rsidR="00B94E88">
              <w:rPr>
                <w:noProof/>
                <w:webHidden/>
              </w:rPr>
              <w:t>11</w:t>
            </w:r>
            <w:r w:rsidR="00B94E88">
              <w:rPr>
                <w:noProof/>
                <w:webHidden/>
              </w:rPr>
              <w:fldChar w:fldCharType="end"/>
            </w:r>
          </w:hyperlink>
        </w:p>
        <w:p w14:paraId="70609DCD" w14:textId="636E0311" w:rsidR="00B94E88" w:rsidRDefault="001D52DC">
          <w:pPr>
            <w:pStyle w:val="TOC1"/>
            <w:tabs>
              <w:tab w:val="right" w:leader="dot" w:pos="9440"/>
            </w:tabs>
            <w:rPr>
              <w:rFonts w:eastAsiaTheme="minorEastAsia"/>
              <w:noProof/>
              <w:kern w:val="2"/>
              <w14:ligatures w14:val="standardContextual"/>
            </w:rPr>
          </w:pPr>
          <w:hyperlink w:anchor="_Toc178252115" w:history="1">
            <w:r w:rsidR="00B94E88" w:rsidRPr="00441BD8">
              <w:rPr>
                <w:rStyle w:val="Hyperlink"/>
                <w:noProof/>
              </w:rPr>
              <w:t>Appendix A – Definition of Terms and Eligibility</w:t>
            </w:r>
            <w:r w:rsidR="00B94E88">
              <w:rPr>
                <w:noProof/>
                <w:webHidden/>
              </w:rPr>
              <w:tab/>
            </w:r>
            <w:r w:rsidR="00B94E88">
              <w:rPr>
                <w:noProof/>
                <w:webHidden/>
              </w:rPr>
              <w:fldChar w:fldCharType="begin"/>
            </w:r>
            <w:r w:rsidR="00B94E88">
              <w:rPr>
                <w:noProof/>
                <w:webHidden/>
              </w:rPr>
              <w:instrText xml:space="preserve"> PAGEREF _Toc178252115 \h </w:instrText>
            </w:r>
            <w:r w:rsidR="00B94E88">
              <w:rPr>
                <w:noProof/>
                <w:webHidden/>
              </w:rPr>
            </w:r>
            <w:r w:rsidR="00B94E88">
              <w:rPr>
                <w:noProof/>
                <w:webHidden/>
              </w:rPr>
              <w:fldChar w:fldCharType="separate"/>
            </w:r>
            <w:r w:rsidR="00B94E88">
              <w:rPr>
                <w:noProof/>
                <w:webHidden/>
              </w:rPr>
              <w:t>12</w:t>
            </w:r>
            <w:r w:rsidR="00B94E88">
              <w:rPr>
                <w:noProof/>
                <w:webHidden/>
              </w:rPr>
              <w:fldChar w:fldCharType="end"/>
            </w:r>
          </w:hyperlink>
        </w:p>
        <w:p w14:paraId="05B2EEF0" w14:textId="4592A61A" w:rsidR="002B75A6" w:rsidRDefault="002B75A6">
          <w:r>
            <w:rPr>
              <w:b/>
              <w:bCs/>
              <w:noProof/>
            </w:rPr>
            <w:fldChar w:fldCharType="end"/>
          </w:r>
        </w:p>
      </w:sdtContent>
    </w:sdt>
    <w:p w14:paraId="44F3D6F5" w14:textId="77777777" w:rsidR="00FA33D2" w:rsidRDefault="00FA33D2" w:rsidP="002B75A6">
      <w:pPr>
        <w:pStyle w:val="Heading2"/>
        <w:rPr>
          <w:sz w:val="26"/>
          <w:szCs w:val="26"/>
        </w:rPr>
      </w:pPr>
    </w:p>
    <w:p w14:paraId="0B64A03D" w14:textId="77777777" w:rsidR="00F16C1D" w:rsidRPr="00F16C1D" w:rsidRDefault="00F16C1D" w:rsidP="00F16C1D"/>
    <w:p w14:paraId="19A8FC87" w14:textId="3945C719" w:rsidR="00D53952" w:rsidRPr="001878E9" w:rsidRDefault="002B75A6" w:rsidP="00B94E88">
      <w:pPr>
        <w:pStyle w:val="Heading2"/>
        <w:spacing w:line="259" w:lineRule="auto"/>
        <w:rPr>
          <w:sz w:val="26"/>
          <w:szCs w:val="26"/>
        </w:rPr>
      </w:pPr>
      <w:bookmarkStart w:id="6" w:name="_Toc178252091"/>
      <w:r w:rsidRPr="001878E9">
        <w:rPr>
          <w:sz w:val="26"/>
          <w:szCs w:val="26"/>
        </w:rPr>
        <w:lastRenderedPageBreak/>
        <w:t>Program Overview</w:t>
      </w:r>
      <w:bookmarkEnd w:id="6"/>
    </w:p>
    <w:p w14:paraId="2A578929" w14:textId="37DBDA99" w:rsidR="002B75A6" w:rsidRDefault="002B75A6" w:rsidP="00B94E88">
      <w:r>
        <w:t xml:space="preserve">The </w:t>
      </w:r>
      <w:r w:rsidR="00F663F4">
        <w:t xml:space="preserve">Minnesota </w:t>
      </w:r>
      <w:r>
        <w:t>Youth</w:t>
      </w:r>
      <w:r w:rsidR="00F663F4">
        <w:t>build</w:t>
      </w:r>
      <w:r>
        <w:t xml:space="preserve"> program </w:t>
      </w:r>
      <w:r w:rsidR="00F663F4">
        <w:t>consists of t</w:t>
      </w:r>
      <w:r>
        <w:t>he following</w:t>
      </w:r>
      <w:r w:rsidR="00F663F4">
        <w:t xml:space="preserve"> </w:t>
      </w:r>
      <w:r w:rsidR="00B71C70">
        <w:t xml:space="preserve">program activities and services, </w:t>
      </w:r>
      <w:r w:rsidR="00F663F4">
        <w:t xml:space="preserve">components </w:t>
      </w:r>
      <w:r w:rsidR="00B71C70">
        <w:t xml:space="preserve">required of </w:t>
      </w:r>
      <w:r>
        <w:t>all grantees:</w:t>
      </w:r>
    </w:p>
    <w:p w14:paraId="122D7661" w14:textId="77777777" w:rsidR="002B3B2B" w:rsidRDefault="00F663F4" w:rsidP="00B94E88">
      <w:pPr>
        <w:rPr>
          <w:rFonts w:cstheme="minorHAnsi"/>
          <w:color w:val="000000"/>
          <w:shd w:val="clear" w:color="auto" w:fill="FFFFFF"/>
        </w:rPr>
      </w:pPr>
      <w:r w:rsidRPr="00ED2B00">
        <w:rPr>
          <w:rFonts w:cstheme="minorHAnsi"/>
          <w:b/>
          <w:bCs/>
          <w:color w:val="000000"/>
          <w:shd w:val="clear" w:color="auto" w:fill="FFFFFF"/>
        </w:rPr>
        <w:t>Education component</w:t>
      </w:r>
      <w:r w:rsidRPr="00ED2B00">
        <w:rPr>
          <w:rFonts w:cstheme="minorHAnsi"/>
          <w:color w:val="000000"/>
          <w:shd w:val="clear" w:color="auto" w:fill="FFFFFF"/>
        </w:rPr>
        <w:t xml:space="preserve"> that requires program participants to complete their secondary education in a traditional public or private secondary school, a suitable alternative school setting, or a commissioner of </w:t>
      </w:r>
    </w:p>
    <w:p w14:paraId="7BA2CF34" w14:textId="77777777" w:rsidR="009350D1" w:rsidRDefault="00F663F4" w:rsidP="00B94E88">
      <w:pPr>
        <w:rPr>
          <w:rFonts w:cstheme="minorHAnsi"/>
          <w:color w:val="000000"/>
          <w:shd w:val="clear" w:color="auto" w:fill="FFFFFF"/>
        </w:rPr>
      </w:pPr>
      <w:r w:rsidRPr="00ED2B00">
        <w:rPr>
          <w:rFonts w:cstheme="minorHAnsi"/>
          <w:color w:val="000000"/>
          <w:shd w:val="clear" w:color="auto" w:fill="FFFFFF"/>
        </w:rPr>
        <w:t>education-selected high school equivalency program. Program participants must be working toward the completion of their secondary education or literacy advancement.</w:t>
      </w:r>
    </w:p>
    <w:p w14:paraId="012B9366" w14:textId="74CBDFCE" w:rsidR="003C0487" w:rsidRDefault="00C56768" w:rsidP="00B94E88">
      <w:pPr>
        <w:rPr>
          <w:rFonts w:cstheme="minorHAnsi"/>
          <w:bCs/>
          <w:color w:val="000000"/>
        </w:rPr>
      </w:pPr>
      <w:r w:rsidRPr="00F72B83">
        <w:rPr>
          <w:rStyle w:val="headnote"/>
          <w:rFonts w:cstheme="minorHAnsi"/>
          <w:b/>
          <w:bCs/>
          <w:color w:val="000000"/>
        </w:rPr>
        <w:t>Job readiness skills component</w:t>
      </w:r>
      <w:r w:rsidRPr="00F72B83">
        <w:rPr>
          <w:rFonts w:cstheme="minorHAnsi"/>
          <w:bCs/>
          <w:color w:val="000000"/>
        </w:rPr>
        <w:t xml:space="preserve"> providing participants with job </w:t>
      </w:r>
      <w:r w:rsidRPr="00731079">
        <w:rPr>
          <w:rFonts w:cstheme="minorHAnsi"/>
          <w:bCs/>
          <w:color w:val="000000"/>
        </w:rPr>
        <w:t xml:space="preserve">search skills, placement assistance, and other job readiness skills.  </w:t>
      </w:r>
      <w:r w:rsidRPr="00731079">
        <w:rPr>
          <w:rFonts w:cstheme="minorHAnsi"/>
          <w:bCs/>
        </w:rPr>
        <w:t xml:space="preserve">Job search skills may include skills assessment, job search and selection, application preparation and assistance in preparing for job interviews. </w:t>
      </w:r>
      <w:r w:rsidRPr="00731079">
        <w:rPr>
          <w:rFonts w:cstheme="minorHAnsi"/>
          <w:bCs/>
          <w:color w:val="000000"/>
        </w:rPr>
        <w:t xml:space="preserve"> Job readiness must comprise at least 20 percent of each program and ensure that participants understand the building trades, unions, self-employment, and other employment opportunities and be able to compete in the </w:t>
      </w:r>
      <w:r>
        <w:rPr>
          <w:rFonts w:cstheme="minorHAnsi"/>
          <w:bCs/>
          <w:color w:val="000000"/>
        </w:rPr>
        <w:t>job</w:t>
      </w:r>
      <w:r w:rsidRPr="00731079">
        <w:rPr>
          <w:rFonts w:cstheme="minorHAnsi"/>
          <w:bCs/>
          <w:color w:val="000000"/>
        </w:rPr>
        <w:t xml:space="preserve"> market.</w:t>
      </w:r>
      <w:r w:rsidRPr="00F72B83">
        <w:rPr>
          <w:rFonts w:cstheme="minorHAnsi"/>
          <w:bCs/>
          <w:color w:val="000000"/>
        </w:rPr>
        <w:t xml:space="preserve"> </w:t>
      </w:r>
    </w:p>
    <w:p w14:paraId="51427A05" w14:textId="6F6B2FFD" w:rsidR="00295CCB" w:rsidRDefault="00C661C5" w:rsidP="00B94E88">
      <w:pPr>
        <w:rPr>
          <w:rFonts w:cstheme="minorHAnsi"/>
          <w:color w:val="000000"/>
        </w:rPr>
      </w:pPr>
      <w:r>
        <w:rPr>
          <w:rFonts w:cstheme="minorHAnsi"/>
          <w:b/>
          <w:bCs/>
          <w:color w:val="000000"/>
        </w:rPr>
        <w:t>W</w:t>
      </w:r>
      <w:r w:rsidR="00F663F4" w:rsidRPr="00F840CF">
        <w:rPr>
          <w:rFonts w:cstheme="minorHAnsi"/>
          <w:b/>
          <w:bCs/>
          <w:color w:val="000000"/>
        </w:rPr>
        <w:t>ork experience component</w:t>
      </w:r>
      <w:r w:rsidR="00F663F4" w:rsidRPr="00020547">
        <w:rPr>
          <w:rFonts w:cstheme="minorHAnsi"/>
          <w:color w:val="000000"/>
        </w:rPr>
        <w:t xml:space="preserve"> provid</w:t>
      </w:r>
      <w:r w:rsidR="00F663F4">
        <w:rPr>
          <w:rFonts w:cstheme="minorHAnsi"/>
          <w:color w:val="000000"/>
        </w:rPr>
        <w:t xml:space="preserve">ing </w:t>
      </w:r>
      <w:r w:rsidR="00BA1888">
        <w:rPr>
          <w:rFonts w:cstheme="minorHAnsi"/>
          <w:color w:val="000000"/>
        </w:rPr>
        <w:t xml:space="preserve">participants with </w:t>
      </w:r>
      <w:r w:rsidR="00F663F4" w:rsidRPr="00020547">
        <w:rPr>
          <w:rFonts w:cstheme="minorHAnsi"/>
          <w:color w:val="000000"/>
        </w:rPr>
        <w:t xml:space="preserve">vocational skills training in an industry where there is a viable expectation of job opportunities. </w:t>
      </w:r>
      <w:r w:rsidR="00F663F4">
        <w:rPr>
          <w:rFonts w:cstheme="minorHAnsi"/>
          <w:color w:val="000000"/>
        </w:rPr>
        <w:t>Training resulting in an i</w:t>
      </w:r>
      <w:r w:rsidR="00F663F4" w:rsidRPr="00C33494">
        <w:rPr>
          <w:rFonts w:cstheme="minorHAnsi"/>
        </w:rPr>
        <w:t>ndustry-recognized credential</w:t>
      </w:r>
      <w:r w:rsidR="00F663F4" w:rsidRPr="00C33494">
        <w:rPr>
          <w:rFonts w:cstheme="minorHAnsi"/>
          <w:color w:val="000000"/>
        </w:rPr>
        <w:t xml:space="preserve"> </w:t>
      </w:r>
      <w:r w:rsidR="00F663F4">
        <w:rPr>
          <w:rFonts w:cstheme="minorHAnsi"/>
          <w:color w:val="000000"/>
        </w:rPr>
        <w:t xml:space="preserve">is strongly recommended. </w:t>
      </w:r>
      <w:r w:rsidR="00F663F4" w:rsidRPr="00020547">
        <w:rPr>
          <w:rFonts w:cstheme="minorHAnsi"/>
          <w:color w:val="000000"/>
        </w:rPr>
        <w:t>A training stipend not to exceed an amount equal to 100 percent of the poverty line for a family of two</w:t>
      </w:r>
      <w:r w:rsidR="00F663F4">
        <w:rPr>
          <w:rFonts w:cstheme="minorHAnsi"/>
          <w:color w:val="000000"/>
        </w:rPr>
        <w:t>,</w:t>
      </w:r>
      <w:r w:rsidR="00F663F4" w:rsidRPr="00020547">
        <w:rPr>
          <w:rFonts w:cstheme="minorHAnsi"/>
          <w:color w:val="000000"/>
        </w:rPr>
        <w:t xml:space="preserve"> </w:t>
      </w:r>
      <w:r w:rsidR="00F663F4" w:rsidRPr="00006323">
        <w:rPr>
          <w:rFonts w:cstheme="minorHAnsi"/>
          <w:color w:val="000000"/>
        </w:rPr>
        <w:t xml:space="preserve">as defined </w:t>
      </w:r>
      <w:r w:rsidR="00F663F4">
        <w:rPr>
          <w:rFonts w:cstheme="minorHAnsi"/>
          <w:color w:val="000000"/>
        </w:rPr>
        <w:t>by the final rules and regulations of the Workforce Innovation and Opportunity Act (WIOA)</w:t>
      </w:r>
      <w:r w:rsidR="00F663F4" w:rsidRPr="00020547">
        <w:rPr>
          <w:rFonts w:cstheme="minorHAnsi"/>
          <w:color w:val="000000"/>
        </w:rPr>
        <w:t>, may be provided to program participants</w:t>
      </w:r>
      <w:r w:rsidR="00F663F4">
        <w:rPr>
          <w:rFonts w:cstheme="minorHAnsi"/>
          <w:color w:val="000000"/>
        </w:rPr>
        <w:t xml:space="preserve"> and </w:t>
      </w:r>
      <w:r w:rsidR="00F663F4" w:rsidRPr="00020547">
        <w:rPr>
          <w:rFonts w:cstheme="minorHAnsi"/>
          <w:color w:val="000000"/>
        </w:rPr>
        <w:t>must be provided to participants who are recipients of public assistance in a manner or amount which will not redu</w:t>
      </w:r>
      <w:r w:rsidR="00F663F4" w:rsidRPr="00F840CF">
        <w:rPr>
          <w:rFonts w:cstheme="minorHAnsi"/>
          <w:color w:val="000000"/>
        </w:rPr>
        <w:t>ce public assistance benefits (S</w:t>
      </w:r>
      <w:r w:rsidR="00F663F4" w:rsidRPr="00F840CF">
        <w:rPr>
          <w:rFonts w:cstheme="minorHAnsi"/>
        </w:rPr>
        <w:t xml:space="preserve">ee </w:t>
      </w:r>
      <w:hyperlink r:id="rId24" w:history="1">
        <w:r w:rsidR="00F663F4" w:rsidRPr="00F840CF">
          <w:rPr>
            <w:rStyle w:val="Hyperlink"/>
            <w:rFonts w:cstheme="minorHAnsi"/>
          </w:rPr>
          <w:t>WIOA Youth Policy – Income Inclusions and Exclusions</w:t>
        </w:r>
      </w:hyperlink>
      <w:r w:rsidR="00F663F4">
        <w:rPr>
          <w:rStyle w:val="Hyperlink"/>
          <w:rFonts w:cstheme="minorHAnsi"/>
        </w:rPr>
        <w:t>)</w:t>
      </w:r>
      <w:r w:rsidR="00F663F4" w:rsidRPr="00BE4D2A">
        <w:rPr>
          <w:rStyle w:val="Hyperlink"/>
          <w:rFonts w:cstheme="minorHAnsi"/>
          <w:u w:val="none"/>
        </w:rPr>
        <w:t xml:space="preserve">. </w:t>
      </w:r>
      <w:r w:rsidR="00F663F4" w:rsidRPr="00D2780E">
        <w:rPr>
          <w:rFonts w:cstheme="minorHAnsi"/>
        </w:rPr>
        <w:t>The subsidy or stipend must reflect prevailing wage and benefits standards</w:t>
      </w:r>
      <w:r w:rsidR="00F663F4">
        <w:rPr>
          <w:rFonts w:cstheme="minorHAnsi"/>
        </w:rPr>
        <w:t xml:space="preserve"> </w:t>
      </w:r>
      <w:r w:rsidR="00F663F4" w:rsidRPr="00D2780E">
        <w:rPr>
          <w:rFonts w:cstheme="minorHAnsi"/>
        </w:rPr>
        <w:t>appropriate for pre</w:t>
      </w:r>
      <w:r w:rsidR="00F663F4">
        <w:rPr>
          <w:rFonts w:cstheme="minorHAnsi"/>
        </w:rPr>
        <w:t>-</w:t>
      </w:r>
      <w:r w:rsidR="00F663F4" w:rsidRPr="00D2780E">
        <w:rPr>
          <w:rFonts w:cstheme="minorHAnsi"/>
        </w:rPr>
        <w:t xml:space="preserve">apprenticeship training unless a participant's receipt of public assistance is affected. </w:t>
      </w:r>
      <w:r w:rsidR="00F663F4">
        <w:rPr>
          <w:rFonts w:cstheme="minorHAnsi"/>
        </w:rPr>
        <w:t xml:space="preserve"> </w:t>
      </w:r>
      <w:r w:rsidR="00F663F4" w:rsidRPr="00D2780E">
        <w:rPr>
          <w:rFonts w:cstheme="minorHAnsi"/>
        </w:rPr>
        <w:t>The</w:t>
      </w:r>
      <w:r w:rsidR="00F663F4">
        <w:rPr>
          <w:rFonts w:cstheme="minorHAnsi"/>
        </w:rPr>
        <w:t xml:space="preserve"> </w:t>
      </w:r>
      <w:r w:rsidR="00F663F4" w:rsidRPr="00D2780E">
        <w:rPr>
          <w:rFonts w:cstheme="minorHAnsi"/>
        </w:rPr>
        <w:t>subsidy or stipend should be structured to include incentives for progress toward increasing job skills and</w:t>
      </w:r>
      <w:r w:rsidR="00F663F4">
        <w:rPr>
          <w:rFonts w:cstheme="minorHAnsi"/>
        </w:rPr>
        <w:t xml:space="preserve"> </w:t>
      </w:r>
      <w:r w:rsidR="00F663F4" w:rsidRPr="00D2780E">
        <w:rPr>
          <w:rFonts w:cstheme="minorHAnsi"/>
        </w:rPr>
        <w:t>completing secondary education</w:t>
      </w:r>
      <w:r w:rsidR="00F663F4">
        <w:rPr>
          <w:rFonts w:cstheme="minorHAnsi"/>
        </w:rPr>
        <w:t xml:space="preserve">. </w:t>
      </w:r>
      <w:r w:rsidR="00F663F4" w:rsidRPr="00BE4D2A">
        <w:rPr>
          <w:rStyle w:val="Hyperlink"/>
          <w:rFonts w:cstheme="minorHAnsi"/>
          <w:u w:val="none"/>
        </w:rPr>
        <w:t xml:space="preserve"> </w:t>
      </w:r>
      <w:r w:rsidR="004D66F6" w:rsidRPr="004D66F6">
        <w:rPr>
          <w:rStyle w:val="Hyperlink"/>
          <w:rFonts w:cstheme="minorHAnsi"/>
          <w:color w:val="000000" w:themeColor="text1"/>
          <w:u w:val="none"/>
        </w:rPr>
        <w:t>The work experience component</w:t>
      </w:r>
      <w:r w:rsidR="004D66F6">
        <w:rPr>
          <w:rStyle w:val="Hyperlink"/>
          <w:rFonts w:cstheme="minorHAnsi"/>
          <w:color w:val="000000" w:themeColor="text1"/>
          <w:u w:val="none"/>
        </w:rPr>
        <w:t xml:space="preserve"> </w:t>
      </w:r>
      <w:r w:rsidR="00A24528">
        <w:rPr>
          <w:rStyle w:val="Hyperlink"/>
          <w:rFonts w:cstheme="minorHAnsi"/>
          <w:color w:val="000000" w:themeColor="text1"/>
          <w:u w:val="none"/>
        </w:rPr>
        <w:t>is</w:t>
      </w:r>
      <w:r w:rsidR="004D66F6">
        <w:rPr>
          <w:rStyle w:val="Hyperlink"/>
          <w:rFonts w:cstheme="minorHAnsi"/>
          <w:color w:val="000000" w:themeColor="text1"/>
          <w:u w:val="none"/>
        </w:rPr>
        <w:t xml:space="preserve"> to include </w:t>
      </w:r>
      <w:r w:rsidR="00A24528">
        <w:rPr>
          <w:rStyle w:val="Hyperlink"/>
          <w:rFonts w:cstheme="minorHAnsi"/>
          <w:color w:val="000000" w:themeColor="text1"/>
          <w:u w:val="none"/>
        </w:rPr>
        <w:t xml:space="preserve">eligible </w:t>
      </w:r>
      <w:r w:rsidR="004D66F6">
        <w:rPr>
          <w:rStyle w:val="Hyperlink"/>
          <w:rFonts w:cstheme="minorHAnsi"/>
          <w:color w:val="000000" w:themeColor="text1"/>
          <w:u w:val="none"/>
        </w:rPr>
        <w:t xml:space="preserve">work projects that are </w:t>
      </w:r>
      <w:r w:rsidR="00F663F4" w:rsidRPr="004D66F6">
        <w:rPr>
          <w:rFonts w:cstheme="minorHAnsi"/>
          <w:color w:val="000000" w:themeColor="text1"/>
        </w:rPr>
        <w:t>direc</w:t>
      </w:r>
      <w:r w:rsidR="004D66F6">
        <w:rPr>
          <w:rFonts w:cstheme="minorHAnsi"/>
          <w:color w:val="000000" w:themeColor="text1"/>
        </w:rPr>
        <w:t>tly</w:t>
      </w:r>
      <w:r w:rsidR="00F663F4" w:rsidRPr="004D66F6">
        <w:rPr>
          <w:rFonts w:cstheme="minorHAnsi"/>
          <w:color w:val="000000" w:themeColor="text1"/>
        </w:rPr>
        <w:t xml:space="preserve"> supervis</w:t>
      </w:r>
      <w:r w:rsidR="004D66F6">
        <w:rPr>
          <w:rFonts w:cstheme="minorHAnsi"/>
          <w:color w:val="000000" w:themeColor="text1"/>
        </w:rPr>
        <w:t>ed</w:t>
      </w:r>
      <w:r w:rsidR="00F663F4" w:rsidRPr="004D66F6">
        <w:rPr>
          <w:rFonts w:cstheme="minorHAnsi"/>
          <w:color w:val="000000" w:themeColor="text1"/>
        </w:rPr>
        <w:t xml:space="preserve"> by individuals skilled in each specific</w:t>
      </w:r>
      <w:r w:rsidR="00F663F4" w:rsidRPr="00020547">
        <w:rPr>
          <w:rFonts w:cstheme="minorHAnsi"/>
          <w:color w:val="000000"/>
        </w:rPr>
        <w:t xml:space="preserve"> vocation. Program participants may earn credits toward the completion of their secondary education from their participation in the work experience component.</w:t>
      </w:r>
    </w:p>
    <w:p w14:paraId="7657DC7C" w14:textId="4EE7B0C7" w:rsidR="003C0487" w:rsidRDefault="00295CCB" w:rsidP="00B94E88">
      <w:pPr>
        <w:pStyle w:val="NormalWeb"/>
        <w:shd w:val="clear" w:color="auto" w:fill="FFFFFF"/>
        <w:spacing w:before="0" w:beforeAutospacing="0" w:after="160" w:afterAutospacing="0" w:line="259" w:lineRule="auto"/>
        <w:rPr>
          <w:rFonts w:asciiTheme="minorHAnsi" w:hAnsiTheme="minorHAnsi" w:cstheme="minorHAnsi"/>
          <w:bCs/>
          <w:color w:val="000000"/>
          <w:sz w:val="22"/>
          <w:szCs w:val="22"/>
        </w:rPr>
      </w:pPr>
      <w:r w:rsidRPr="00295CCB">
        <w:rPr>
          <w:rStyle w:val="headnote"/>
          <w:rFonts w:asciiTheme="minorHAnsi" w:hAnsiTheme="minorHAnsi" w:cstheme="minorHAnsi"/>
          <w:b/>
          <w:bCs/>
          <w:color w:val="000000"/>
          <w:sz w:val="22"/>
          <w:szCs w:val="22"/>
        </w:rPr>
        <w:t>Leadership training and peer support component</w:t>
      </w:r>
      <w:r w:rsidRPr="00295CCB">
        <w:rPr>
          <w:rStyle w:val="headnote"/>
          <w:rFonts w:asciiTheme="minorHAnsi" w:hAnsiTheme="minorHAnsi" w:cstheme="minorHAnsi"/>
          <w:color w:val="000000"/>
          <w:sz w:val="22"/>
          <w:szCs w:val="22"/>
        </w:rPr>
        <w:t xml:space="preserve"> </w:t>
      </w:r>
      <w:r w:rsidRPr="00295CCB">
        <w:rPr>
          <w:rFonts w:asciiTheme="minorHAnsi" w:hAnsiTheme="minorHAnsi" w:cstheme="minorHAnsi"/>
          <w:bCs/>
          <w:color w:val="000000"/>
          <w:sz w:val="22"/>
          <w:szCs w:val="22"/>
        </w:rPr>
        <w:t>providing participants with meaningful opportunities to develop leadership skills such as decision making, problem solving, and negotiating. The program must encourage participants to develop strong peer group ties that support their mutual pursuit of skills.</w:t>
      </w:r>
    </w:p>
    <w:p w14:paraId="44109AD4" w14:textId="23B26A66" w:rsidR="00295CCB" w:rsidRPr="003C0487" w:rsidRDefault="00295CCB" w:rsidP="00B94E88">
      <w:pPr>
        <w:pStyle w:val="NormalWeb"/>
        <w:shd w:val="clear" w:color="auto" w:fill="FFFFFF"/>
        <w:spacing w:before="0" w:beforeAutospacing="0" w:after="160" w:afterAutospacing="0" w:line="259" w:lineRule="auto"/>
        <w:rPr>
          <w:rFonts w:asciiTheme="minorHAnsi" w:hAnsiTheme="minorHAnsi" w:cstheme="minorHAnsi"/>
          <w:sz w:val="22"/>
          <w:szCs w:val="22"/>
        </w:rPr>
      </w:pPr>
      <w:r w:rsidRPr="003C0487">
        <w:rPr>
          <w:rFonts w:asciiTheme="minorHAnsi" w:hAnsiTheme="minorHAnsi" w:cstheme="minorHAnsi"/>
          <w:b/>
          <w:bCs/>
          <w:sz w:val="22"/>
          <w:szCs w:val="22"/>
        </w:rPr>
        <w:t xml:space="preserve">Case Management, guidance, and support </w:t>
      </w:r>
      <w:r w:rsidRPr="003C0487">
        <w:rPr>
          <w:rFonts w:asciiTheme="minorHAnsi" w:hAnsiTheme="minorHAnsi" w:cstheme="minorHAnsi"/>
          <w:b/>
          <w:bCs/>
          <w:color w:val="000000"/>
          <w:sz w:val="22"/>
          <w:szCs w:val="22"/>
          <w:shd w:val="clear" w:color="auto" w:fill="FFFFFF"/>
        </w:rPr>
        <w:t>services</w:t>
      </w:r>
      <w:r w:rsidRPr="003C0487">
        <w:rPr>
          <w:rFonts w:asciiTheme="minorHAnsi" w:hAnsiTheme="minorHAnsi" w:cstheme="minorHAnsi"/>
          <w:color w:val="000000"/>
          <w:sz w:val="22"/>
          <w:szCs w:val="22"/>
          <w:shd w:val="clear" w:color="auto" w:fill="FFFFFF"/>
        </w:rPr>
        <w:t xml:space="preserve"> to identify and overcome problems that might interfere with successfully completing the program. Services include case management, needs assessment, guidance, and support services to participants who face barriers to success to completing the program and placement after completion.  Services also </w:t>
      </w:r>
      <w:r w:rsidRPr="003C0487">
        <w:rPr>
          <w:rFonts w:asciiTheme="minorHAnsi" w:hAnsiTheme="minorHAnsi" w:cstheme="minorHAnsi"/>
          <w:sz w:val="22"/>
          <w:szCs w:val="22"/>
        </w:rPr>
        <w:t>include support to obtain a driver’s license and access to a reliable vehicle for those interested in placement in union construction employment.  These services are to be available to youth during enrollment and for a period of twelve months upon exiting the program.</w:t>
      </w:r>
    </w:p>
    <w:p w14:paraId="3252B614" w14:textId="226124CD" w:rsidR="00295CCB" w:rsidRDefault="00295CCB" w:rsidP="00B94E88">
      <w:pPr>
        <w:rPr>
          <w:rFonts w:cstheme="minorHAnsi"/>
          <w:color w:val="000000"/>
        </w:rPr>
      </w:pPr>
      <w:r w:rsidRPr="00006323">
        <w:rPr>
          <w:rFonts w:cstheme="minorHAnsi"/>
          <w:b/>
          <w:bCs/>
          <w:color w:val="000000"/>
          <w:shd w:val="clear" w:color="auto" w:fill="FFFFFF"/>
        </w:rPr>
        <w:t xml:space="preserve">Construction Plus </w:t>
      </w:r>
      <w:r>
        <w:rPr>
          <w:rFonts w:cstheme="minorHAnsi"/>
          <w:b/>
          <w:bCs/>
          <w:color w:val="000000"/>
          <w:shd w:val="clear" w:color="auto" w:fill="FFFFFF"/>
        </w:rPr>
        <w:t>T</w:t>
      </w:r>
      <w:r w:rsidRPr="00006323">
        <w:rPr>
          <w:rFonts w:cstheme="minorHAnsi"/>
          <w:b/>
          <w:bCs/>
          <w:color w:val="000000"/>
          <w:shd w:val="clear" w:color="auto" w:fill="FFFFFF"/>
        </w:rPr>
        <w:t xml:space="preserve">raining </w:t>
      </w:r>
      <w:r>
        <w:rPr>
          <w:rFonts w:cstheme="minorHAnsi"/>
          <w:b/>
          <w:bCs/>
          <w:color w:val="000000"/>
          <w:shd w:val="clear" w:color="auto" w:fill="FFFFFF"/>
        </w:rPr>
        <w:t>(optional)</w:t>
      </w:r>
      <w:r w:rsidRPr="00006323">
        <w:rPr>
          <w:rFonts w:cstheme="minorHAnsi"/>
          <w:color w:val="000000"/>
        </w:rPr>
        <w:t xml:space="preserve"> providing </w:t>
      </w:r>
      <w:r w:rsidR="003E2DCE">
        <w:rPr>
          <w:rFonts w:cstheme="minorHAnsi"/>
          <w:color w:val="000000"/>
        </w:rPr>
        <w:t xml:space="preserve">participants </w:t>
      </w:r>
      <w:r w:rsidRPr="00006323">
        <w:rPr>
          <w:rFonts w:cstheme="minorHAnsi"/>
          <w:color w:val="000000"/>
        </w:rPr>
        <w:t>vocational skills training in a high demand industry or industries</w:t>
      </w:r>
      <w:r w:rsidR="00433B55">
        <w:rPr>
          <w:rFonts w:cstheme="minorHAnsi"/>
          <w:color w:val="000000"/>
        </w:rPr>
        <w:t>,</w:t>
      </w:r>
      <w:r w:rsidRPr="00006323">
        <w:rPr>
          <w:rFonts w:cstheme="minorHAnsi"/>
          <w:color w:val="000000"/>
        </w:rPr>
        <w:t xml:space="preserve"> </w:t>
      </w:r>
      <w:r w:rsidR="00433B55">
        <w:rPr>
          <w:rFonts w:cstheme="minorHAnsi"/>
          <w:color w:val="000000"/>
        </w:rPr>
        <w:t xml:space="preserve">in addition to </w:t>
      </w:r>
      <w:r w:rsidRPr="00006323">
        <w:rPr>
          <w:rFonts w:cstheme="minorHAnsi"/>
          <w:color w:val="000000"/>
        </w:rPr>
        <w:t>construction</w:t>
      </w:r>
      <w:r w:rsidR="00433B55">
        <w:rPr>
          <w:rFonts w:cstheme="minorHAnsi"/>
          <w:color w:val="000000"/>
        </w:rPr>
        <w:t>,</w:t>
      </w:r>
      <w:r w:rsidRPr="00006323">
        <w:rPr>
          <w:rFonts w:cstheme="minorHAnsi"/>
          <w:color w:val="000000"/>
        </w:rPr>
        <w:t xml:space="preserve"> </w:t>
      </w:r>
      <w:r>
        <w:rPr>
          <w:rFonts w:cstheme="minorHAnsi"/>
          <w:color w:val="000000"/>
        </w:rPr>
        <w:t xml:space="preserve">is encouraged for programs with proven performance.  </w:t>
      </w:r>
      <w:r w:rsidR="00433B55">
        <w:rPr>
          <w:rFonts w:cstheme="minorHAnsi"/>
          <w:color w:val="000000"/>
        </w:rPr>
        <w:t>I</w:t>
      </w:r>
      <w:r w:rsidRPr="00006323">
        <w:rPr>
          <w:rFonts w:cstheme="minorHAnsi"/>
          <w:color w:val="000000"/>
        </w:rPr>
        <w:t xml:space="preserve">ndustries </w:t>
      </w:r>
      <w:r w:rsidR="00433B55">
        <w:rPr>
          <w:rFonts w:cstheme="minorHAnsi"/>
          <w:color w:val="000000"/>
        </w:rPr>
        <w:t xml:space="preserve">may </w:t>
      </w:r>
      <w:r w:rsidRPr="00006323">
        <w:rPr>
          <w:rFonts w:cstheme="minorHAnsi"/>
          <w:color w:val="000000"/>
        </w:rPr>
        <w:t xml:space="preserve">include healthcare, information technology, manufacturing/mechatronics, </w:t>
      </w:r>
      <w:r w:rsidR="00433B55" w:rsidRPr="00006323">
        <w:rPr>
          <w:rFonts w:cstheme="minorHAnsi"/>
          <w:color w:val="000000"/>
        </w:rPr>
        <w:t>mechanical technology</w:t>
      </w:r>
      <w:r w:rsidR="00433B55">
        <w:rPr>
          <w:rFonts w:cstheme="minorHAnsi"/>
          <w:color w:val="000000"/>
        </w:rPr>
        <w:t>,</w:t>
      </w:r>
      <w:r w:rsidR="004019E4">
        <w:rPr>
          <w:rFonts w:cstheme="minorHAnsi"/>
          <w:color w:val="000000"/>
        </w:rPr>
        <w:t xml:space="preserve"> and</w:t>
      </w:r>
      <w:r w:rsidR="00433B55" w:rsidRPr="00006323">
        <w:rPr>
          <w:rFonts w:cstheme="minorHAnsi"/>
          <w:color w:val="000000"/>
        </w:rPr>
        <w:t xml:space="preserve"> </w:t>
      </w:r>
      <w:r w:rsidRPr="00006323">
        <w:rPr>
          <w:rFonts w:cstheme="minorHAnsi"/>
          <w:color w:val="000000"/>
        </w:rPr>
        <w:t xml:space="preserve">transportation/warehouse.   A training stipend </w:t>
      </w:r>
      <w:r w:rsidR="0051184F">
        <w:rPr>
          <w:rFonts w:cstheme="minorHAnsi"/>
          <w:color w:val="000000"/>
        </w:rPr>
        <w:t xml:space="preserve">or wage </w:t>
      </w:r>
      <w:r w:rsidRPr="00006323">
        <w:rPr>
          <w:rFonts w:cstheme="minorHAnsi"/>
          <w:color w:val="000000"/>
        </w:rPr>
        <w:t xml:space="preserve">may be provided to participants in a construction plus training component and training may include </w:t>
      </w:r>
      <w:r w:rsidR="004E4F41">
        <w:rPr>
          <w:rFonts w:cstheme="minorHAnsi"/>
          <w:color w:val="000000"/>
        </w:rPr>
        <w:t xml:space="preserve">a </w:t>
      </w:r>
      <w:r w:rsidRPr="00006323">
        <w:rPr>
          <w:rFonts w:cstheme="minorHAnsi"/>
          <w:color w:val="000000"/>
        </w:rPr>
        <w:t>work experience</w:t>
      </w:r>
      <w:r w:rsidR="004E4F41">
        <w:rPr>
          <w:rFonts w:cstheme="minorHAnsi"/>
          <w:color w:val="000000"/>
        </w:rPr>
        <w:t xml:space="preserve"> component</w:t>
      </w:r>
      <w:r>
        <w:rPr>
          <w:rFonts w:cstheme="minorHAnsi"/>
          <w:color w:val="000000"/>
        </w:rPr>
        <w:t>.</w:t>
      </w:r>
    </w:p>
    <w:p w14:paraId="2A1FDE3B" w14:textId="77777777" w:rsidR="00295CCB" w:rsidRPr="00006323" w:rsidRDefault="00295CCB" w:rsidP="00B94E88">
      <w:pPr>
        <w:rPr>
          <w:rFonts w:cstheme="minorHAnsi"/>
          <w:color w:val="000000"/>
        </w:rPr>
      </w:pPr>
    </w:p>
    <w:p w14:paraId="239D436B" w14:textId="6BF4A24B" w:rsidR="00295CCB" w:rsidRDefault="00281F65" w:rsidP="00B94E88">
      <w:pPr>
        <w:rPr>
          <w:rFonts w:cstheme="minorHAnsi"/>
        </w:rPr>
      </w:pPr>
      <w:r>
        <w:rPr>
          <w:rFonts w:cstheme="minorHAnsi"/>
          <w:color w:val="000000"/>
        </w:rPr>
        <w:lastRenderedPageBreak/>
        <w:t>NOTE: P</w:t>
      </w:r>
      <w:r w:rsidR="00295CCB" w:rsidRPr="00006323">
        <w:rPr>
          <w:rFonts w:cstheme="minorHAnsi"/>
          <w:color w:val="000000"/>
        </w:rPr>
        <w:t xml:space="preserve">rograms that offer Construction Plus </w:t>
      </w:r>
      <w:r w:rsidR="00295CCB" w:rsidRPr="00006323">
        <w:rPr>
          <w:rFonts w:cstheme="minorHAnsi"/>
        </w:rPr>
        <w:t xml:space="preserve">must also offer construction training to </w:t>
      </w:r>
      <w:r w:rsidR="00295CCB">
        <w:rPr>
          <w:rFonts w:cstheme="minorHAnsi"/>
        </w:rPr>
        <w:t xml:space="preserve">at least enough </w:t>
      </w:r>
      <w:r w:rsidR="00295CCB" w:rsidRPr="00006323">
        <w:rPr>
          <w:rFonts w:cstheme="minorHAnsi"/>
        </w:rPr>
        <w:t>participants</w:t>
      </w:r>
      <w:r w:rsidR="00295CCB">
        <w:rPr>
          <w:rFonts w:cstheme="minorHAnsi"/>
        </w:rPr>
        <w:t xml:space="preserve">, such that, at least one eligible construction </w:t>
      </w:r>
      <w:r w:rsidR="00295CCB" w:rsidRPr="00006323">
        <w:rPr>
          <w:rFonts w:cstheme="minorHAnsi"/>
        </w:rPr>
        <w:t xml:space="preserve">or renovation </w:t>
      </w:r>
      <w:r w:rsidR="00295CCB">
        <w:rPr>
          <w:rFonts w:cstheme="minorHAnsi"/>
        </w:rPr>
        <w:t>project is completed or progressing toward completion</w:t>
      </w:r>
      <w:r w:rsidR="00295CCB" w:rsidRPr="00006323">
        <w:rPr>
          <w:rFonts w:cstheme="minorHAnsi"/>
        </w:rPr>
        <w:t xml:space="preserve">.   </w:t>
      </w:r>
      <w:r w:rsidR="00295CCB">
        <w:rPr>
          <w:rFonts w:cstheme="minorHAnsi"/>
        </w:rPr>
        <w:t>T</w:t>
      </w:r>
      <w:r w:rsidR="00295CCB" w:rsidRPr="00006323">
        <w:rPr>
          <w:rFonts w:cstheme="minorHAnsi"/>
        </w:rPr>
        <w:t>he US Department of Labor recognizes federally</w:t>
      </w:r>
      <w:r w:rsidR="00295CCB">
        <w:rPr>
          <w:rFonts w:cstheme="minorHAnsi"/>
        </w:rPr>
        <w:t xml:space="preserve"> </w:t>
      </w:r>
      <w:r w:rsidR="00295CCB" w:rsidRPr="00006323">
        <w:rPr>
          <w:rFonts w:cstheme="minorHAnsi"/>
        </w:rPr>
        <w:t xml:space="preserve">funded Construction Plus </w:t>
      </w:r>
      <w:r w:rsidR="00295CCB" w:rsidRPr="00316E66">
        <w:rPr>
          <w:rFonts w:cstheme="minorHAnsi"/>
        </w:rPr>
        <w:t>programs as a priority.</w:t>
      </w:r>
      <w:r w:rsidR="00295CCB" w:rsidRPr="00EF5158">
        <w:rPr>
          <w:rFonts w:cstheme="minorHAnsi"/>
        </w:rPr>
        <w:t xml:space="preserve">  </w:t>
      </w:r>
    </w:p>
    <w:p w14:paraId="25DA18DF" w14:textId="185C40D7" w:rsidR="004D66F6" w:rsidRPr="00281F65" w:rsidRDefault="00295CCB" w:rsidP="00B94E88">
      <w:pPr>
        <w:pStyle w:val="NormalWeb"/>
        <w:shd w:val="clear" w:color="auto" w:fill="FFFFFF"/>
        <w:spacing w:before="0" w:beforeAutospacing="0" w:after="160" w:afterAutospacing="0" w:line="259" w:lineRule="auto"/>
        <w:rPr>
          <w:rStyle w:val="headnote"/>
          <w:rFonts w:asciiTheme="minorHAnsi" w:hAnsiTheme="minorHAnsi" w:cstheme="minorHAnsi"/>
          <w:b/>
          <w:bCs/>
          <w:color w:val="000000"/>
          <w:sz w:val="22"/>
          <w:szCs w:val="22"/>
        </w:rPr>
      </w:pPr>
      <w:r w:rsidRPr="00BD63E9">
        <w:rPr>
          <w:rFonts w:asciiTheme="minorHAnsi" w:hAnsiTheme="minorHAnsi" w:cstheme="minorHAnsi"/>
          <w:b/>
          <w:bCs/>
          <w:sz w:val="22"/>
          <w:szCs w:val="22"/>
        </w:rPr>
        <w:t xml:space="preserve">12-Months of Follow Up </w:t>
      </w:r>
      <w:r w:rsidRPr="00281F65">
        <w:rPr>
          <w:rFonts w:asciiTheme="minorHAnsi" w:hAnsiTheme="minorHAnsi" w:cstheme="minorHAnsi"/>
          <w:bCs/>
          <w:color w:val="000000"/>
          <w:sz w:val="22"/>
          <w:szCs w:val="22"/>
        </w:rPr>
        <w:t>providing participants</w:t>
      </w:r>
      <w:r w:rsidR="0022267D">
        <w:rPr>
          <w:rFonts w:asciiTheme="minorHAnsi" w:hAnsiTheme="minorHAnsi" w:cstheme="minorHAnsi"/>
          <w:bCs/>
          <w:color w:val="000000"/>
          <w:sz w:val="22"/>
          <w:szCs w:val="22"/>
        </w:rPr>
        <w:t>, as needed</w:t>
      </w:r>
      <w:r w:rsidR="00F80712">
        <w:rPr>
          <w:rFonts w:asciiTheme="minorHAnsi" w:hAnsiTheme="minorHAnsi" w:cstheme="minorHAnsi"/>
          <w:bCs/>
          <w:color w:val="000000"/>
          <w:sz w:val="22"/>
          <w:szCs w:val="22"/>
        </w:rPr>
        <w:t xml:space="preserve"> on an individual basis</w:t>
      </w:r>
      <w:r w:rsidR="0022267D">
        <w:rPr>
          <w:rFonts w:asciiTheme="minorHAnsi" w:hAnsiTheme="minorHAnsi" w:cstheme="minorHAnsi"/>
          <w:bCs/>
          <w:color w:val="000000"/>
          <w:sz w:val="22"/>
          <w:szCs w:val="22"/>
        </w:rPr>
        <w:t>,</w:t>
      </w:r>
      <w:r w:rsidRPr="00281F65">
        <w:rPr>
          <w:rFonts w:asciiTheme="minorHAnsi" w:hAnsiTheme="minorHAnsi" w:cstheme="minorHAnsi"/>
          <w:bCs/>
          <w:color w:val="000000"/>
          <w:sz w:val="22"/>
          <w:szCs w:val="22"/>
        </w:rPr>
        <w:t xml:space="preserve"> with continued supportive services, job search and placement assistance, and additional job readiness skills.  </w:t>
      </w:r>
    </w:p>
    <w:p w14:paraId="72584D0F" w14:textId="77777777" w:rsidR="0054317C" w:rsidRPr="00244D9B" w:rsidRDefault="0054317C" w:rsidP="00B94E88">
      <w:pPr>
        <w:rPr>
          <w:rFonts w:cstheme="minorHAnsi"/>
          <w:sz w:val="6"/>
          <w:szCs w:val="6"/>
        </w:rPr>
      </w:pPr>
    </w:p>
    <w:p w14:paraId="0B9E9D97" w14:textId="77777777" w:rsidR="0054317C" w:rsidRPr="001878E9" w:rsidRDefault="0054317C" w:rsidP="00B94E88">
      <w:pPr>
        <w:pStyle w:val="Heading2"/>
        <w:spacing w:line="259" w:lineRule="auto"/>
        <w:rPr>
          <w:sz w:val="26"/>
          <w:szCs w:val="26"/>
        </w:rPr>
      </w:pPr>
      <w:bookmarkStart w:id="7" w:name="_Toc178252092"/>
      <w:r w:rsidRPr="001878E9">
        <w:rPr>
          <w:sz w:val="26"/>
          <w:szCs w:val="26"/>
        </w:rPr>
        <w:t>Grant Awards Policy</w:t>
      </w:r>
      <w:bookmarkEnd w:id="7"/>
    </w:p>
    <w:p w14:paraId="5F1057EF" w14:textId="77777777" w:rsidR="0054317C" w:rsidRDefault="0054317C" w:rsidP="00B94E88">
      <w:r w:rsidRPr="00312D3B">
        <w:t>Minnesota Youthbuild funds are competitively awarded grants through an open competition process via a Request for Proposals (RFP)</w:t>
      </w:r>
      <w:r>
        <w:t xml:space="preserve">.  </w:t>
      </w:r>
      <w:r w:rsidRPr="00312D3B">
        <w:rPr>
          <w:color w:val="000000"/>
          <w:shd w:val="clear" w:color="auto" w:fill="FFFFFF"/>
        </w:rPr>
        <w:t xml:space="preserve">The total grant award for any program may not exceed $150,000 per year. </w:t>
      </w:r>
      <w:r w:rsidRPr="00312D3B">
        <w:t xml:space="preserve"> Grants are awarded in two-year increments</w:t>
      </w:r>
      <w:r>
        <w:t xml:space="preserve">. </w:t>
      </w:r>
      <w:r w:rsidRPr="00312D3B">
        <w:t>Grantee performance during the first year of performance could affect the second-year funding.</w:t>
      </w:r>
      <w:r>
        <w:t xml:space="preserve">  </w:t>
      </w:r>
      <w:r w:rsidRPr="0062348F">
        <w:rPr>
          <w:color w:val="000000"/>
          <w:shd w:val="clear" w:color="auto" w:fill="FFFFFF"/>
        </w:rPr>
        <w:t xml:space="preserve">Nothing shall prevent an eligible organization from applying for and receiving grants for more than one program.  </w:t>
      </w:r>
      <w:r w:rsidRPr="00312D3B">
        <w:t>All final funding decisions are made by the Commissioner of DEED.</w:t>
      </w:r>
      <w:r>
        <w:t xml:space="preserve"> </w:t>
      </w:r>
    </w:p>
    <w:p w14:paraId="110A60DE" w14:textId="77777777" w:rsidR="0054317C" w:rsidRDefault="0054317C" w:rsidP="00B94E88">
      <w:pPr>
        <w:rPr>
          <w:color w:val="000000"/>
        </w:rPr>
      </w:pPr>
      <w:r w:rsidRPr="00312D3B">
        <w:rPr>
          <w:color w:val="000000"/>
        </w:rPr>
        <w:t xml:space="preserve">In awarding Minnesota Youthbuild grants, priority </w:t>
      </w:r>
      <w:r>
        <w:rPr>
          <w:color w:val="000000"/>
        </w:rPr>
        <w:t xml:space="preserve">shall be given </w:t>
      </w:r>
      <w:r w:rsidRPr="00312D3B">
        <w:rPr>
          <w:color w:val="000000"/>
        </w:rPr>
        <w:t>to</w:t>
      </w:r>
      <w:r>
        <w:rPr>
          <w:color w:val="000000"/>
        </w:rPr>
        <w:t>:</w:t>
      </w:r>
    </w:p>
    <w:p w14:paraId="7601E7A8" w14:textId="77777777" w:rsidR="0054317C" w:rsidRDefault="0054317C" w:rsidP="00B94E88">
      <w:pPr>
        <w:ind w:left="360"/>
        <w:rPr>
          <w:color w:val="000000"/>
        </w:rPr>
      </w:pPr>
      <w:r w:rsidRPr="00312D3B">
        <w:rPr>
          <w:color w:val="000000"/>
        </w:rPr>
        <w:t>(1) continu</w:t>
      </w:r>
      <w:r>
        <w:rPr>
          <w:color w:val="000000"/>
        </w:rPr>
        <w:t>ation</w:t>
      </w:r>
      <w:r w:rsidRPr="00312D3B">
        <w:rPr>
          <w:color w:val="000000"/>
        </w:rPr>
        <w:t xml:space="preserve"> and expan</w:t>
      </w:r>
      <w:r>
        <w:rPr>
          <w:color w:val="000000"/>
        </w:rPr>
        <w:t>sion of</w:t>
      </w:r>
      <w:r w:rsidRPr="00312D3B">
        <w:rPr>
          <w:color w:val="000000"/>
        </w:rPr>
        <w:t xml:space="preserve"> effective programs by providing grant money to organizations that are operating or have operated a successful program that meets the program purposes under section </w:t>
      </w:r>
      <w:hyperlink r:id="rId25" w:history="1">
        <w:r w:rsidRPr="00312D3B">
          <w:rPr>
            <w:rStyle w:val="Hyperlink"/>
            <w:color w:val="2B6DAD"/>
          </w:rPr>
          <w:t>116L.364</w:t>
        </w:r>
      </w:hyperlink>
      <w:r w:rsidRPr="00312D3B">
        <w:rPr>
          <w:color w:val="000000"/>
        </w:rPr>
        <w:t xml:space="preserve">; and </w:t>
      </w:r>
    </w:p>
    <w:p w14:paraId="42212186" w14:textId="77777777" w:rsidR="0054317C" w:rsidRPr="00312D3B" w:rsidRDefault="0054317C" w:rsidP="00B94E88">
      <w:pPr>
        <w:ind w:left="360"/>
        <w:rPr>
          <w:color w:val="000000"/>
        </w:rPr>
      </w:pPr>
      <w:r w:rsidRPr="00312D3B">
        <w:rPr>
          <w:color w:val="000000"/>
        </w:rPr>
        <w:t>(2) distributing programs throughout the state through start-up grants for programs in areas that are not served by an existing program.</w:t>
      </w:r>
    </w:p>
    <w:p w14:paraId="17E92876" w14:textId="77777777" w:rsidR="001878E9" w:rsidRPr="00244D9B" w:rsidRDefault="001878E9" w:rsidP="00B94E88">
      <w:pPr>
        <w:rPr>
          <w:rFonts w:cstheme="minorHAnsi"/>
          <w:sz w:val="6"/>
          <w:szCs w:val="6"/>
        </w:rPr>
      </w:pPr>
    </w:p>
    <w:p w14:paraId="66C1E2A0" w14:textId="08D85694" w:rsidR="001878E9" w:rsidRPr="001878E9" w:rsidRDefault="006239A6" w:rsidP="00B94E88">
      <w:pPr>
        <w:pStyle w:val="Heading2"/>
        <w:spacing w:line="259" w:lineRule="auto"/>
        <w:rPr>
          <w:sz w:val="26"/>
          <w:szCs w:val="26"/>
        </w:rPr>
      </w:pPr>
      <w:bookmarkStart w:id="8" w:name="_Toc178252093"/>
      <w:r>
        <w:rPr>
          <w:sz w:val="26"/>
          <w:szCs w:val="26"/>
        </w:rPr>
        <w:t>Matching Funds Requirement</w:t>
      </w:r>
      <w:bookmarkEnd w:id="8"/>
    </w:p>
    <w:p w14:paraId="4C72D7CE" w14:textId="367F2C06" w:rsidR="0054317C" w:rsidRDefault="0054317C" w:rsidP="00B94E88">
      <w:r w:rsidRPr="00F54D9C">
        <w:t xml:space="preserve">Eligible organizations </w:t>
      </w:r>
      <w:r>
        <w:t xml:space="preserve">awarded grants </w:t>
      </w:r>
      <w:r w:rsidRPr="00F54D9C">
        <w:rPr>
          <w:color w:val="000000"/>
          <w:shd w:val="clear" w:color="auto" w:fill="FFFFFF"/>
        </w:rPr>
        <w:t xml:space="preserve">must </w:t>
      </w:r>
      <w:r>
        <w:rPr>
          <w:color w:val="000000"/>
          <w:shd w:val="clear" w:color="auto" w:fill="FFFFFF"/>
        </w:rPr>
        <w:t xml:space="preserve">provide a verifiable matching amount of cash or in-kind resources that is equal to or greater than </w:t>
      </w:r>
      <w:r w:rsidRPr="00DD700F">
        <w:rPr>
          <w:color w:val="000000"/>
          <w:shd w:val="clear" w:color="auto" w:fill="FFFFFF"/>
        </w:rPr>
        <w:t xml:space="preserve">their </w:t>
      </w:r>
      <w:r w:rsidRPr="0062348F">
        <w:t xml:space="preserve">grant </w:t>
      </w:r>
      <w:r>
        <w:t>award amount.  Matching funds and in-kind resources will be verified by DEED</w:t>
      </w:r>
      <w:r w:rsidR="00E509B7">
        <w:t xml:space="preserve">. </w:t>
      </w:r>
      <w:r>
        <w:t xml:space="preserve"> </w:t>
      </w:r>
    </w:p>
    <w:p w14:paraId="30BCB452" w14:textId="77777777" w:rsidR="0054317C" w:rsidRDefault="0054317C" w:rsidP="00B94E88">
      <w:pPr>
        <w:rPr>
          <w:color w:val="000000"/>
          <w:shd w:val="clear" w:color="auto" w:fill="FFFFFF"/>
        </w:rPr>
      </w:pPr>
      <w:r w:rsidRPr="00DD700F">
        <w:rPr>
          <w:color w:val="000000"/>
          <w:shd w:val="clear" w:color="auto" w:fill="FFFFFF"/>
        </w:rPr>
        <w:t>A grant received by an eligible organization from the federal Youthbuild Project under United States Code, title 42, section 5091, is nonstate money and may be used to meet the state match requirement. State grant money awarded under this section may be used by grantee organizations for match requirements of a federal Youthbuild Project.</w:t>
      </w:r>
    </w:p>
    <w:p w14:paraId="1E6B0B56" w14:textId="77777777" w:rsidR="0054317C" w:rsidRPr="00244D9B" w:rsidRDefault="0054317C" w:rsidP="00B94E88">
      <w:pPr>
        <w:rPr>
          <w:rFonts w:cstheme="minorHAnsi"/>
          <w:sz w:val="6"/>
          <w:szCs w:val="6"/>
        </w:rPr>
      </w:pPr>
    </w:p>
    <w:p w14:paraId="568D43C2" w14:textId="6B7C977D" w:rsidR="00FF1F90" w:rsidRPr="006239A6" w:rsidRDefault="00FF1F90" w:rsidP="00B94E88">
      <w:pPr>
        <w:pStyle w:val="Heading2"/>
        <w:spacing w:line="259" w:lineRule="auto"/>
        <w:rPr>
          <w:sz w:val="26"/>
          <w:szCs w:val="26"/>
        </w:rPr>
      </w:pPr>
      <w:bookmarkStart w:id="9" w:name="_Toc178252094"/>
      <w:r w:rsidRPr="006239A6">
        <w:rPr>
          <w:sz w:val="26"/>
          <w:szCs w:val="26"/>
        </w:rPr>
        <w:t>Eligibility</w:t>
      </w:r>
      <w:r w:rsidR="00630366" w:rsidRPr="006239A6">
        <w:rPr>
          <w:sz w:val="26"/>
          <w:szCs w:val="26"/>
        </w:rPr>
        <w:t xml:space="preserve"> Requirements</w:t>
      </w:r>
      <w:bookmarkEnd w:id="9"/>
    </w:p>
    <w:p w14:paraId="36A6C2BD" w14:textId="15F5D155" w:rsidR="00E637E6" w:rsidRDefault="0010098E" w:rsidP="00E5621E">
      <w:pPr>
        <w:spacing w:after="80"/>
        <w:rPr>
          <w:b/>
          <w:bCs/>
        </w:rPr>
      </w:pPr>
      <w:r w:rsidRPr="0010098E">
        <w:rPr>
          <w:b/>
          <w:bCs/>
        </w:rPr>
        <w:t xml:space="preserve">Eligible </w:t>
      </w:r>
      <w:r w:rsidR="00387193">
        <w:rPr>
          <w:b/>
          <w:bCs/>
        </w:rPr>
        <w:t>O</w:t>
      </w:r>
      <w:r w:rsidRPr="0010098E">
        <w:rPr>
          <w:b/>
          <w:bCs/>
        </w:rPr>
        <w:t>rganization</w:t>
      </w:r>
      <w:r>
        <w:t xml:space="preserve"> </w:t>
      </w:r>
      <w:r w:rsidRPr="00E637E6">
        <w:rPr>
          <w:b/>
          <w:bCs/>
        </w:rPr>
        <w:t xml:space="preserve">or </w:t>
      </w:r>
      <w:r w:rsidR="00E637E6" w:rsidRPr="00E637E6">
        <w:rPr>
          <w:b/>
          <w:bCs/>
        </w:rPr>
        <w:t>E</w:t>
      </w:r>
      <w:r w:rsidRPr="0010098E">
        <w:rPr>
          <w:b/>
          <w:bCs/>
        </w:rPr>
        <w:t xml:space="preserve">ligible </w:t>
      </w:r>
      <w:r w:rsidR="00E637E6">
        <w:rPr>
          <w:b/>
          <w:bCs/>
        </w:rPr>
        <w:t>A</w:t>
      </w:r>
      <w:r w:rsidRPr="0010098E">
        <w:rPr>
          <w:b/>
          <w:bCs/>
        </w:rPr>
        <w:t>pplicant</w:t>
      </w:r>
      <w:r w:rsidR="00AC43A7">
        <w:rPr>
          <w:b/>
          <w:bCs/>
        </w:rPr>
        <w:t xml:space="preserve">: </w:t>
      </w:r>
    </w:p>
    <w:p w14:paraId="64D6AF6E" w14:textId="42238243" w:rsidR="0010098E" w:rsidRPr="00860B5A" w:rsidRDefault="00AC43A7" w:rsidP="00E5621E">
      <w:pPr>
        <w:spacing w:after="80"/>
      </w:pPr>
      <w:r>
        <w:rPr>
          <w:color w:val="000000"/>
          <w:shd w:val="clear" w:color="auto" w:fill="FFFFFF"/>
        </w:rPr>
        <w:t>A</w:t>
      </w:r>
      <w:r w:rsidR="0010098E" w:rsidRPr="0010098E">
        <w:rPr>
          <w:color w:val="000000"/>
          <w:shd w:val="clear" w:color="auto" w:fill="FFFFFF"/>
        </w:rPr>
        <w:t xml:space="preserve"> public agency or a nonprofit organization that can demonstrate an ability to implement a program for education and training services provided to targeted youth. Eligible organizations may include local jurisdictions, public school districts, private nonsectarian schools, postsecondary educational institutes, alternative schools, community groups, and labor organizations.</w:t>
      </w:r>
    </w:p>
    <w:p w14:paraId="76155D94" w14:textId="77777777" w:rsidR="0010098E" w:rsidRDefault="0010098E" w:rsidP="00B94E88">
      <w:pPr>
        <w:rPr>
          <w:b/>
          <w:bCs/>
        </w:rPr>
      </w:pPr>
    </w:p>
    <w:p w14:paraId="4915A51B" w14:textId="13CDD44E" w:rsidR="00FF1F90" w:rsidRDefault="00671EFC" w:rsidP="00B94E88">
      <w:pPr>
        <w:rPr>
          <w:color w:val="000000"/>
          <w:shd w:val="clear" w:color="auto" w:fill="FFFFFF"/>
        </w:rPr>
      </w:pPr>
      <w:r>
        <w:t>O</w:t>
      </w:r>
      <w:r w:rsidR="00FF1F90" w:rsidRPr="00DD229F">
        <w:t xml:space="preserve">rganizations </w:t>
      </w:r>
      <w:r w:rsidR="00FF1F90">
        <w:t xml:space="preserve">awarded grants </w:t>
      </w:r>
      <w:r w:rsidR="00FF1F90" w:rsidRPr="00F54D9C">
        <w:rPr>
          <w:color w:val="000000"/>
          <w:shd w:val="clear" w:color="auto" w:fill="FFFFFF"/>
        </w:rPr>
        <w:t xml:space="preserve">must </w:t>
      </w:r>
      <w:r w:rsidR="00FF1F90">
        <w:rPr>
          <w:color w:val="000000"/>
          <w:shd w:val="clear" w:color="auto" w:fill="FFFFFF"/>
        </w:rPr>
        <w:t>demonstrate an ability to implement a MN Youthbuild program through:</w:t>
      </w:r>
    </w:p>
    <w:p w14:paraId="6C949344" w14:textId="77777777" w:rsidR="00FF1F90" w:rsidRDefault="00FF1F90" w:rsidP="00244D9B">
      <w:pPr>
        <w:pStyle w:val="ListParagraph"/>
        <w:numPr>
          <w:ilvl w:val="0"/>
          <w:numId w:val="20"/>
        </w:numPr>
        <w:spacing w:after="80"/>
        <w:contextualSpacing w:val="0"/>
        <w:rPr>
          <w:color w:val="000000"/>
          <w:shd w:val="clear" w:color="auto" w:fill="FFFFFF"/>
        </w:rPr>
      </w:pPr>
      <w:r>
        <w:rPr>
          <w:color w:val="000000"/>
          <w:shd w:val="clear" w:color="auto" w:fill="FFFFFF"/>
        </w:rPr>
        <w:t>S</w:t>
      </w:r>
      <w:r w:rsidRPr="00A71852">
        <w:rPr>
          <w:color w:val="000000"/>
          <w:shd w:val="clear" w:color="auto" w:fill="FFFFFF"/>
        </w:rPr>
        <w:t xml:space="preserve">ufficient capacity in administering a youth workforce project. </w:t>
      </w:r>
    </w:p>
    <w:p w14:paraId="7CF9A9EE" w14:textId="77777777" w:rsidR="00FF1F90" w:rsidRDefault="00FF1F90" w:rsidP="00244D9B">
      <w:pPr>
        <w:pStyle w:val="ListParagraph"/>
        <w:numPr>
          <w:ilvl w:val="0"/>
          <w:numId w:val="20"/>
        </w:numPr>
        <w:spacing w:after="80"/>
        <w:contextualSpacing w:val="0"/>
        <w:rPr>
          <w:color w:val="000000"/>
          <w:shd w:val="clear" w:color="auto" w:fill="FFFFFF"/>
        </w:rPr>
      </w:pPr>
      <w:r>
        <w:rPr>
          <w:color w:val="000000"/>
          <w:shd w:val="clear" w:color="auto" w:fill="FFFFFF"/>
        </w:rPr>
        <w:lastRenderedPageBreak/>
        <w:t>S</w:t>
      </w:r>
      <w:r w:rsidRPr="00A71852">
        <w:rPr>
          <w:color w:val="000000"/>
          <w:shd w:val="clear" w:color="auto" w:fill="FFFFFF"/>
        </w:rPr>
        <w:t>ufficient capacity</w:t>
      </w:r>
      <w:r>
        <w:rPr>
          <w:color w:val="000000"/>
          <w:shd w:val="clear" w:color="auto" w:fill="FFFFFF"/>
        </w:rPr>
        <w:t xml:space="preserve"> to construct, renovate, or improve eligible work projects or, through an official agreement with a local partner, to allow participants to assist in the construction, renovation, or improvement of eligible work projects.</w:t>
      </w:r>
    </w:p>
    <w:p w14:paraId="4FE2C112" w14:textId="3A9C03F5" w:rsidR="00FF1F90" w:rsidRPr="00671AD3" w:rsidRDefault="00FF1F90" w:rsidP="003805AB">
      <w:pPr>
        <w:pStyle w:val="ListParagraph"/>
        <w:numPr>
          <w:ilvl w:val="0"/>
          <w:numId w:val="20"/>
        </w:numPr>
        <w:contextualSpacing w:val="0"/>
        <w:rPr>
          <w:color w:val="000000"/>
          <w:shd w:val="clear" w:color="auto" w:fill="FFFFFF"/>
        </w:rPr>
      </w:pPr>
      <w:r w:rsidRPr="00FF1F90">
        <w:rPr>
          <w:color w:val="000000"/>
          <w:shd w:val="clear" w:color="auto" w:fill="FFFFFF"/>
        </w:rPr>
        <w:t xml:space="preserve">Matching their </w:t>
      </w:r>
      <w:r w:rsidRPr="0062348F">
        <w:t xml:space="preserve">grant </w:t>
      </w:r>
      <w:r>
        <w:t xml:space="preserve">award </w:t>
      </w:r>
      <w:r w:rsidRPr="0062348F">
        <w:t>money with at least an equal amount of non-state money or in-kind resources.</w:t>
      </w:r>
    </w:p>
    <w:p w14:paraId="1EF37DD5" w14:textId="69E36176" w:rsidR="004D66F6" w:rsidRPr="00884468" w:rsidRDefault="004D66F6" w:rsidP="00E5621E">
      <w:pPr>
        <w:spacing w:after="80"/>
        <w:rPr>
          <w:b/>
          <w:bCs/>
        </w:rPr>
      </w:pPr>
      <w:r w:rsidRPr="00884468">
        <w:rPr>
          <w:b/>
          <w:bCs/>
        </w:rPr>
        <w:t xml:space="preserve">Eligible Work Projects </w:t>
      </w:r>
    </w:p>
    <w:p w14:paraId="7E2F1D95" w14:textId="557B0BD0" w:rsidR="004D66F6" w:rsidRDefault="00A24528" w:rsidP="00E5621E">
      <w:pPr>
        <w:pStyle w:val="NormalWeb"/>
        <w:shd w:val="clear" w:color="auto" w:fill="FFFFFF"/>
        <w:spacing w:before="0" w:beforeAutospacing="0" w:after="80" w:afterAutospacing="0" w:line="259" w:lineRule="auto"/>
        <w:rPr>
          <w:rFonts w:cstheme="minorHAnsi"/>
          <w:color w:val="000000" w:themeColor="text1"/>
        </w:rPr>
      </w:pPr>
      <w:r>
        <w:rPr>
          <w:rFonts w:asciiTheme="minorHAnsi" w:hAnsiTheme="minorHAnsi" w:cstheme="minorHAnsi"/>
          <w:color w:val="000000"/>
          <w:sz w:val="22"/>
          <w:szCs w:val="22"/>
        </w:rPr>
        <w:t xml:space="preserve">Programs are to include a work experience component </w:t>
      </w:r>
      <w:r w:rsidR="0026432D">
        <w:rPr>
          <w:rFonts w:asciiTheme="minorHAnsi" w:hAnsiTheme="minorHAnsi" w:cstheme="minorHAnsi"/>
          <w:color w:val="000000"/>
          <w:sz w:val="22"/>
          <w:szCs w:val="22"/>
        </w:rPr>
        <w:t>which allows</w:t>
      </w:r>
      <w:r w:rsidR="006E3289">
        <w:rPr>
          <w:rFonts w:asciiTheme="minorHAnsi" w:hAnsiTheme="minorHAnsi" w:cstheme="minorHAnsi"/>
          <w:color w:val="000000"/>
          <w:sz w:val="22"/>
          <w:szCs w:val="22"/>
        </w:rPr>
        <w:t xml:space="preserve"> </w:t>
      </w:r>
      <w:r w:rsidR="0026432D">
        <w:rPr>
          <w:rFonts w:asciiTheme="minorHAnsi" w:hAnsiTheme="minorHAnsi" w:cstheme="minorHAnsi"/>
          <w:color w:val="000000"/>
          <w:sz w:val="22"/>
          <w:szCs w:val="22"/>
        </w:rPr>
        <w:t xml:space="preserve">youth </w:t>
      </w:r>
      <w:r w:rsidR="00286339">
        <w:rPr>
          <w:rFonts w:asciiTheme="minorHAnsi" w:hAnsiTheme="minorHAnsi" w:cstheme="minorHAnsi"/>
          <w:color w:val="000000"/>
          <w:sz w:val="22"/>
          <w:szCs w:val="22"/>
        </w:rPr>
        <w:t xml:space="preserve">to participate in </w:t>
      </w:r>
      <w:r>
        <w:rPr>
          <w:rFonts w:asciiTheme="minorHAnsi" w:hAnsiTheme="minorHAnsi" w:cstheme="minorHAnsi"/>
          <w:color w:val="000000"/>
          <w:sz w:val="22"/>
          <w:szCs w:val="22"/>
        </w:rPr>
        <w:t>work projects result</w:t>
      </w:r>
      <w:r w:rsidR="00DA3FC2">
        <w:rPr>
          <w:rFonts w:asciiTheme="minorHAnsi" w:hAnsiTheme="minorHAnsi" w:cstheme="minorHAnsi"/>
          <w:color w:val="000000"/>
          <w:sz w:val="22"/>
          <w:szCs w:val="22"/>
        </w:rPr>
        <w:t>ing</w:t>
      </w:r>
      <w:r>
        <w:rPr>
          <w:rFonts w:asciiTheme="minorHAnsi" w:hAnsiTheme="minorHAnsi" w:cstheme="minorHAnsi"/>
          <w:color w:val="000000"/>
          <w:sz w:val="22"/>
          <w:szCs w:val="22"/>
        </w:rPr>
        <w:t xml:space="preserve"> </w:t>
      </w:r>
      <w:r w:rsidR="004D66F6" w:rsidRPr="00006323">
        <w:rPr>
          <w:rFonts w:asciiTheme="minorHAnsi" w:hAnsiTheme="minorHAnsi" w:cstheme="minorHAnsi"/>
          <w:color w:val="000000" w:themeColor="text1"/>
          <w:sz w:val="22"/>
          <w:szCs w:val="22"/>
        </w:rPr>
        <w:t>in</w:t>
      </w:r>
      <w:r w:rsidR="004D66F6">
        <w:rPr>
          <w:rFonts w:cstheme="minorHAnsi"/>
          <w:color w:val="000000" w:themeColor="text1"/>
        </w:rPr>
        <w:t>:</w:t>
      </w:r>
    </w:p>
    <w:p w14:paraId="708EC8B9" w14:textId="48641429" w:rsidR="004D66F6" w:rsidRPr="00A943BB" w:rsidRDefault="00A24528" w:rsidP="00244D9B">
      <w:pPr>
        <w:pStyle w:val="ListParagraph"/>
        <w:numPr>
          <w:ilvl w:val="0"/>
          <w:numId w:val="26"/>
        </w:numPr>
        <w:autoSpaceDE w:val="0"/>
        <w:autoSpaceDN w:val="0"/>
        <w:adjustRightInd w:val="0"/>
        <w:spacing w:after="80"/>
        <w:contextualSpacing w:val="0"/>
        <w:rPr>
          <w:rFonts w:cstheme="minorHAnsi"/>
          <w:color w:val="000000" w:themeColor="text1"/>
        </w:rPr>
      </w:pPr>
      <w:r w:rsidRPr="00A943BB">
        <w:rPr>
          <w:rFonts w:cstheme="minorHAnsi"/>
          <w:color w:val="000000" w:themeColor="text1"/>
        </w:rPr>
        <w:t xml:space="preserve">rehabilitation, improvement, or construction of </w:t>
      </w:r>
      <w:r w:rsidR="004D66F6" w:rsidRPr="00A943BB">
        <w:rPr>
          <w:rFonts w:cstheme="minorHAnsi"/>
          <w:color w:val="000000" w:themeColor="text1"/>
        </w:rPr>
        <w:t xml:space="preserve">residential units for the homeless persons or low-income families, </w:t>
      </w:r>
    </w:p>
    <w:p w14:paraId="30B75B1E" w14:textId="4EDE5178" w:rsidR="004D66F6" w:rsidRPr="00A943BB" w:rsidRDefault="004D66F6" w:rsidP="00244D9B">
      <w:pPr>
        <w:pStyle w:val="ListParagraph"/>
        <w:numPr>
          <w:ilvl w:val="0"/>
          <w:numId w:val="26"/>
        </w:numPr>
        <w:autoSpaceDE w:val="0"/>
        <w:autoSpaceDN w:val="0"/>
        <w:adjustRightInd w:val="0"/>
        <w:spacing w:after="80"/>
        <w:contextualSpacing w:val="0"/>
        <w:rPr>
          <w:rFonts w:cstheme="minorHAnsi"/>
          <w:color w:val="000000" w:themeColor="text1"/>
        </w:rPr>
      </w:pPr>
      <w:r w:rsidRPr="00A943BB">
        <w:rPr>
          <w:rFonts w:cstheme="minorHAnsi"/>
          <w:color w:val="000000" w:themeColor="text1"/>
        </w:rPr>
        <w:t>improvements to the energy efficiency and environmental health of residential units and other green jobs purposes,</w:t>
      </w:r>
    </w:p>
    <w:p w14:paraId="6222A795" w14:textId="77777777" w:rsidR="00E260B5" w:rsidRDefault="004D66F6" w:rsidP="00244D9B">
      <w:pPr>
        <w:pStyle w:val="ListParagraph"/>
        <w:numPr>
          <w:ilvl w:val="0"/>
          <w:numId w:val="26"/>
        </w:numPr>
        <w:autoSpaceDE w:val="0"/>
        <w:autoSpaceDN w:val="0"/>
        <w:adjustRightInd w:val="0"/>
        <w:spacing w:after="80"/>
        <w:contextualSpacing w:val="0"/>
        <w:rPr>
          <w:rFonts w:cstheme="minorHAnsi"/>
          <w:color w:val="000000" w:themeColor="text1"/>
        </w:rPr>
      </w:pPr>
      <w:r w:rsidRPr="0047565B">
        <w:rPr>
          <w:rFonts w:cstheme="minorHAnsi"/>
          <w:color w:val="000000" w:themeColor="text1"/>
        </w:rPr>
        <w:t xml:space="preserve">facilities to support community garden projects; or </w:t>
      </w:r>
    </w:p>
    <w:p w14:paraId="03F9AE60" w14:textId="17F85F0B" w:rsidR="004D66F6" w:rsidRPr="00E260B5" w:rsidRDefault="004D66F6" w:rsidP="00244D9B">
      <w:pPr>
        <w:pStyle w:val="ListParagraph"/>
        <w:numPr>
          <w:ilvl w:val="0"/>
          <w:numId w:val="26"/>
        </w:numPr>
        <w:autoSpaceDE w:val="0"/>
        <w:autoSpaceDN w:val="0"/>
        <w:adjustRightInd w:val="0"/>
        <w:spacing w:after="80"/>
        <w:contextualSpacing w:val="0"/>
        <w:rPr>
          <w:rFonts w:cstheme="minorHAnsi"/>
          <w:color w:val="000000" w:themeColor="text1"/>
        </w:rPr>
      </w:pPr>
      <w:r w:rsidRPr="00E260B5">
        <w:rPr>
          <w:rFonts w:cstheme="minorHAnsi"/>
          <w:color w:val="000000" w:themeColor="text1"/>
        </w:rPr>
        <w:t xml:space="preserve">education, social service, or health facilities which are owned by a public agency or a private nonprofit organization. </w:t>
      </w:r>
    </w:p>
    <w:p w14:paraId="1CA34383" w14:textId="43DF6168" w:rsidR="004D66F6" w:rsidRDefault="004B44E5" w:rsidP="00B94E88">
      <w:pPr>
        <w:autoSpaceDE w:val="0"/>
        <w:autoSpaceDN w:val="0"/>
        <w:adjustRightInd w:val="0"/>
        <w:rPr>
          <w:rFonts w:cstheme="minorHAnsi"/>
          <w:color w:val="000000" w:themeColor="text1"/>
        </w:rPr>
      </w:pPr>
      <w:r>
        <w:rPr>
          <w:rFonts w:cstheme="minorHAnsi"/>
          <w:color w:val="000000" w:themeColor="text1"/>
        </w:rPr>
        <w:t>Work p</w:t>
      </w:r>
      <w:r w:rsidR="004D66F6">
        <w:rPr>
          <w:rFonts w:cstheme="minorHAnsi"/>
          <w:color w:val="000000" w:themeColor="text1"/>
        </w:rPr>
        <w:t>rojects may include, but are not limited to:</w:t>
      </w:r>
    </w:p>
    <w:p w14:paraId="3E61B9A1" w14:textId="77777777" w:rsidR="004D66F6" w:rsidRPr="004C5E5A" w:rsidRDefault="004D66F6" w:rsidP="00244D9B">
      <w:pPr>
        <w:pStyle w:val="ListParagraph"/>
        <w:numPr>
          <w:ilvl w:val="0"/>
          <w:numId w:val="18"/>
        </w:numPr>
        <w:autoSpaceDE w:val="0"/>
        <w:autoSpaceDN w:val="0"/>
        <w:adjustRightInd w:val="0"/>
        <w:spacing w:after="80"/>
        <w:contextualSpacing w:val="0"/>
        <w:rPr>
          <w:rFonts w:cstheme="minorHAnsi"/>
          <w:color w:val="000000" w:themeColor="text1"/>
        </w:rPr>
      </w:pPr>
      <w:r w:rsidRPr="004C5E5A">
        <w:rPr>
          <w:rFonts w:cstheme="minorHAnsi"/>
          <w:color w:val="000000" w:themeColor="text1"/>
        </w:rPr>
        <w:t xml:space="preserve">Head Start or day care centers, playhouses, and other incidental </w:t>
      </w:r>
      <w:proofErr w:type="gramStart"/>
      <w:r w:rsidRPr="004C5E5A">
        <w:rPr>
          <w:rFonts w:cstheme="minorHAnsi"/>
          <w:color w:val="000000" w:themeColor="text1"/>
        </w:rPr>
        <w:t>structures;</w:t>
      </w:r>
      <w:proofErr w:type="gramEnd"/>
      <w:r w:rsidRPr="004C5E5A">
        <w:rPr>
          <w:rFonts w:cstheme="minorHAnsi"/>
          <w:color w:val="000000" w:themeColor="text1"/>
        </w:rPr>
        <w:t xml:space="preserve"> </w:t>
      </w:r>
    </w:p>
    <w:p w14:paraId="461B2271" w14:textId="77777777" w:rsidR="004D66F6" w:rsidRPr="004C5E5A" w:rsidRDefault="004D66F6" w:rsidP="00244D9B">
      <w:pPr>
        <w:pStyle w:val="ListParagraph"/>
        <w:numPr>
          <w:ilvl w:val="0"/>
          <w:numId w:val="18"/>
        </w:numPr>
        <w:autoSpaceDE w:val="0"/>
        <w:autoSpaceDN w:val="0"/>
        <w:adjustRightInd w:val="0"/>
        <w:spacing w:after="80"/>
        <w:contextualSpacing w:val="0"/>
        <w:rPr>
          <w:rFonts w:cstheme="minorHAnsi"/>
          <w:color w:val="000000" w:themeColor="text1"/>
        </w:rPr>
      </w:pPr>
      <w:r w:rsidRPr="004C5E5A">
        <w:rPr>
          <w:rFonts w:cstheme="minorHAnsi"/>
          <w:color w:val="000000" w:themeColor="text1"/>
        </w:rPr>
        <w:t xml:space="preserve">homeless, battered women, or other shelters, </w:t>
      </w:r>
    </w:p>
    <w:p w14:paraId="1A05116F" w14:textId="77777777" w:rsidR="004D66F6" w:rsidRPr="004C5E5A" w:rsidRDefault="004D66F6" w:rsidP="00244D9B">
      <w:pPr>
        <w:pStyle w:val="ListParagraph"/>
        <w:numPr>
          <w:ilvl w:val="0"/>
          <w:numId w:val="18"/>
        </w:numPr>
        <w:autoSpaceDE w:val="0"/>
        <w:autoSpaceDN w:val="0"/>
        <w:adjustRightInd w:val="0"/>
        <w:spacing w:after="80"/>
        <w:contextualSpacing w:val="0"/>
        <w:rPr>
          <w:rFonts w:cstheme="minorHAnsi"/>
          <w:color w:val="000000" w:themeColor="text1"/>
        </w:rPr>
      </w:pPr>
      <w:r w:rsidRPr="004C5E5A">
        <w:rPr>
          <w:rFonts w:cstheme="minorHAnsi"/>
          <w:color w:val="000000" w:themeColor="text1"/>
        </w:rPr>
        <w:t>transitional housing, and tiny house’</w:t>
      </w:r>
    </w:p>
    <w:p w14:paraId="4F7A94A2" w14:textId="77777777" w:rsidR="004D66F6" w:rsidRPr="004C5E5A" w:rsidRDefault="004D66F6" w:rsidP="00B94E88">
      <w:pPr>
        <w:pStyle w:val="ListParagraph"/>
        <w:numPr>
          <w:ilvl w:val="0"/>
          <w:numId w:val="18"/>
        </w:numPr>
        <w:autoSpaceDE w:val="0"/>
        <w:autoSpaceDN w:val="0"/>
        <w:adjustRightInd w:val="0"/>
        <w:contextualSpacing w:val="0"/>
        <w:rPr>
          <w:rFonts w:cstheme="minorHAnsi"/>
          <w:color w:val="000000" w:themeColor="text1"/>
        </w:rPr>
      </w:pPr>
      <w:r w:rsidRPr="004C5E5A">
        <w:rPr>
          <w:rFonts w:cstheme="minorHAnsi"/>
          <w:color w:val="000000" w:themeColor="text1"/>
        </w:rPr>
        <w:t xml:space="preserve">youth or senior citizen centers, community health centers. </w:t>
      </w:r>
    </w:p>
    <w:p w14:paraId="2CA4E55E" w14:textId="5B60D4A8" w:rsidR="004D66F6" w:rsidRDefault="004D66F6" w:rsidP="00B94E88">
      <w:pPr>
        <w:autoSpaceDE w:val="0"/>
        <w:autoSpaceDN w:val="0"/>
        <w:adjustRightInd w:val="0"/>
        <w:rPr>
          <w:rFonts w:cstheme="minorHAnsi"/>
          <w:color w:val="000000"/>
        </w:rPr>
      </w:pPr>
      <w:r w:rsidRPr="00006323">
        <w:rPr>
          <w:rFonts w:cstheme="minorHAnsi"/>
          <w:color w:val="000000" w:themeColor="text1"/>
        </w:rPr>
        <w:t>Eligible facilities must principally provide services to homeless or low</w:t>
      </w:r>
      <w:r>
        <w:rPr>
          <w:rFonts w:cstheme="minorHAnsi"/>
          <w:color w:val="000000" w:themeColor="text1"/>
        </w:rPr>
        <w:t>-</w:t>
      </w:r>
      <w:r w:rsidRPr="00006323">
        <w:rPr>
          <w:rFonts w:cstheme="minorHAnsi"/>
          <w:color w:val="000000" w:themeColor="text1"/>
        </w:rPr>
        <w:t>income individuals</w:t>
      </w:r>
      <w:r>
        <w:rPr>
          <w:rFonts w:cstheme="minorHAnsi"/>
          <w:color w:val="000000" w:themeColor="text1"/>
        </w:rPr>
        <w:t>,</w:t>
      </w:r>
      <w:r>
        <w:rPr>
          <w:rFonts w:cstheme="minorHAnsi"/>
          <w:color w:val="000000"/>
        </w:rPr>
        <w:t xml:space="preserve"> </w:t>
      </w:r>
      <w:r w:rsidRPr="00006323">
        <w:rPr>
          <w:rFonts w:cstheme="minorHAnsi"/>
          <w:color w:val="000000"/>
        </w:rPr>
        <w:t>families</w:t>
      </w:r>
      <w:r>
        <w:rPr>
          <w:rFonts w:cstheme="minorHAnsi"/>
          <w:color w:val="000000"/>
        </w:rPr>
        <w:t xml:space="preserve">, or communities.  </w:t>
      </w:r>
    </w:p>
    <w:p w14:paraId="1E9CB7CA" w14:textId="4502D303" w:rsidR="00ED4915" w:rsidRDefault="004D66F6" w:rsidP="00B94E88">
      <w:pPr>
        <w:autoSpaceDE w:val="0"/>
        <w:autoSpaceDN w:val="0"/>
        <w:adjustRightInd w:val="0"/>
        <w:rPr>
          <w:rFonts w:cstheme="minorHAnsi"/>
        </w:rPr>
      </w:pPr>
      <w:r>
        <w:rPr>
          <w:rFonts w:cstheme="minorHAnsi"/>
        </w:rPr>
        <w:t xml:space="preserve">Organizations awarded grants </w:t>
      </w:r>
      <w:r w:rsidRPr="00EF5158">
        <w:rPr>
          <w:rFonts w:cstheme="minorHAnsi"/>
        </w:rPr>
        <w:t>shall acquire at the lowest</w:t>
      </w:r>
      <w:r>
        <w:rPr>
          <w:rFonts w:cstheme="minorHAnsi"/>
        </w:rPr>
        <w:t xml:space="preserve"> </w:t>
      </w:r>
      <w:r w:rsidRPr="00EF5158">
        <w:rPr>
          <w:rFonts w:cstheme="minorHAnsi"/>
        </w:rPr>
        <w:t xml:space="preserve">possible cost </w:t>
      </w:r>
      <w:r>
        <w:rPr>
          <w:rFonts w:cstheme="minorHAnsi"/>
        </w:rPr>
        <w:t xml:space="preserve">the </w:t>
      </w:r>
      <w:r w:rsidRPr="00EF5158">
        <w:rPr>
          <w:rFonts w:cstheme="minorHAnsi"/>
        </w:rPr>
        <w:t>property or buildings</w:t>
      </w:r>
      <w:r>
        <w:rPr>
          <w:rFonts w:cstheme="minorHAnsi"/>
        </w:rPr>
        <w:t xml:space="preserve"> designated for residential housing projects</w:t>
      </w:r>
      <w:r w:rsidRPr="00EF5158">
        <w:rPr>
          <w:rFonts w:cstheme="minorHAnsi"/>
        </w:rPr>
        <w:t>. The program must address how to manage these residential</w:t>
      </w:r>
      <w:r>
        <w:rPr>
          <w:rFonts w:cstheme="minorHAnsi"/>
        </w:rPr>
        <w:t xml:space="preserve"> </w:t>
      </w:r>
      <w:r w:rsidRPr="00EF5158">
        <w:rPr>
          <w:rFonts w:cstheme="minorHAnsi"/>
        </w:rPr>
        <w:t>units, including the source of financing for the maintenance costs of the buildings. Any management plan</w:t>
      </w:r>
      <w:r>
        <w:rPr>
          <w:rFonts w:cstheme="minorHAnsi"/>
        </w:rPr>
        <w:t xml:space="preserve"> </w:t>
      </w:r>
      <w:r w:rsidRPr="00EF5158">
        <w:rPr>
          <w:rFonts w:cstheme="minorHAnsi"/>
        </w:rPr>
        <w:t>must include the participation of the residents and local established neighborhood groups.</w:t>
      </w:r>
    </w:p>
    <w:p w14:paraId="01118EDB" w14:textId="77777777" w:rsidR="00B45C0A" w:rsidRPr="00FF1F90" w:rsidRDefault="00B45C0A" w:rsidP="003805AB">
      <w:pPr>
        <w:spacing w:after="80"/>
        <w:rPr>
          <w:b/>
          <w:bCs/>
        </w:rPr>
      </w:pPr>
      <w:r w:rsidRPr="00FF1F90">
        <w:rPr>
          <w:b/>
          <w:bCs/>
        </w:rPr>
        <w:t>Participant Eligibility</w:t>
      </w:r>
    </w:p>
    <w:p w14:paraId="19A20801" w14:textId="77777777" w:rsidR="00B45C0A" w:rsidRDefault="00B45C0A" w:rsidP="003805AB">
      <w:pPr>
        <w:spacing w:after="240"/>
      </w:pPr>
      <w:r>
        <w:t>T</w:t>
      </w:r>
      <w:r w:rsidRPr="003E561A">
        <w:t xml:space="preserve">argeted youth are economically disadvantaged or eligible for the high school graduation incentives program </w:t>
      </w:r>
      <w:r w:rsidRPr="00555812">
        <w:t>and</w:t>
      </w:r>
      <w:r w:rsidRPr="003E561A">
        <w:t xml:space="preserve"> are at-risk for dropping out of school or not attending any school and have not received a diploma or equivalent.</w:t>
      </w:r>
      <w:r>
        <w:t xml:space="preserve">  See </w:t>
      </w:r>
      <w:hyperlink w:anchor="_Appendix_A_–" w:history="1">
        <w:r w:rsidRPr="00F32F81">
          <w:rPr>
            <w:rStyle w:val="Hyperlink"/>
          </w:rPr>
          <w:t>Appendix A</w:t>
        </w:r>
      </w:hyperlink>
      <w:r>
        <w:t xml:space="preserve"> within this document for expanded definition of eligibility terms.</w:t>
      </w:r>
    </w:p>
    <w:p w14:paraId="674F70D0" w14:textId="77777777" w:rsidR="00B94E88" w:rsidRPr="00264C4D" w:rsidRDefault="00B94E88" w:rsidP="00B94E88">
      <w:pPr>
        <w:pStyle w:val="Heading2"/>
        <w:spacing w:line="259" w:lineRule="auto"/>
        <w:rPr>
          <w:color w:val="000000" w:themeColor="text1"/>
          <w:sz w:val="26"/>
          <w:szCs w:val="26"/>
        </w:rPr>
      </w:pPr>
      <w:bookmarkStart w:id="10" w:name="_Toc178252095"/>
      <w:r w:rsidRPr="00264C4D">
        <w:rPr>
          <w:color w:val="000000" w:themeColor="text1"/>
          <w:sz w:val="26"/>
          <w:szCs w:val="26"/>
        </w:rPr>
        <w:t>Eligibility Determination for Youth without Federal Work Authorization:</w:t>
      </w:r>
      <w:bookmarkEnd w:id="10"/>
    </w:p>
    <w:p w14:paraId="6DA7CF2D" w14:textId="77777777" w:rsidR="00B94E88" w:rsidRPr="008F577D" w:rsidRDefault="00B94E88" w:rsidP="00E5621E">
      <w:pPr>
        <w:autoSpaceDE w:val="0"/>
        <w:autoSpaceDN w:val="0"/>
        <w:adjustRightInd w:val="0"/>
        <w:spacing w:after="80"/>
        <w:rPr>
          <w:rFonts w:cstheme="minorHAnsi"/>
          <w:b/>
          <w:bCs/>
        </w:rPr>
      </w:pPr>
      <w:r w:rsidRPr="00B77E6A">
        <w:rPr>
          <w:b/>
          <w:bCs/>
        </w:rPr>
        <w:t xml:space="preserve">Eligibility </w:t>
      </w:r>
      <w:r>
        <w:rPr>
          <w:b/>
          <w:bCs/>
        </w:rPr>
        <w:t>d</w:t>
      </w:r>
      <w:r w:rsidRPr="00B77E6A">
        <w:rPr>
          <w:b/>
          <w:bCs/>
        </w:rPr>
        <w:t>etermination</w:t>
      </w:r>
      <w:r>
        <w:rPr>
          <w:b/>
          <w:bCs/>
        </w:rPr>
        <w:t xml:space="preserve"> for</w:t>
      </w:r>
      <w:r w:rsidRPr="008F577D">
        <w:rPr>
          <w:b/>
          <w:bCs/>
        </w:rPr>
        <w:t xml:space="preserve"> individuals without a Social Security Number:</w:t>
      </w:r>
    </w:p>
    <w:p w14:paraId="59C3D59A" w14:textId="77777777" w:rsidR="00B94E88" w:rsidRDefault="00B94E88" w:rsidP="00E5621E">
      <w:pPr>
        <w:spacing w:after="80"/>
        <w:rPr>
          <w:color w:val="000000" w:themeColor="text1"/>
        </w:rPr>
      </w:pPr>
      <w:r w:rsidRPr="00C41116">
        <w:rPr>
          <w:color w:val="000000" w:themeColor="text1"/>
        </w:rPr>
        <w:t>Youth</w:t>
      </w:r>
      <w:r>
        <w:rPr>
          <w:color w:val="000000" w:themeColor="text1"/>
        </w:rPr>
        <w:t>build</w:t>
      </w:r>
      <w:r w:rsidRPr="00C41116">
        <w:rPr>
          <w:color w:val="000000" w:themeColor="text1"/>
        </w:rPr>
        <w:t xml:space="preserve"> grantees must request an individual’s SSN for employment related services as well as reporting purposes.  A participant can refuse to disclose the individual’s SSN. Youth</w:t>
      </w:r>
      <w:r>
        <w:rPr>
          <w:color w:val="000000" w:themeColor="text1"/>
        </w:rPr>
        <w:t>build</w:t>
      </w:r>
      <w:r w:rsidRPr="00C41116">
        <w:rPr>
          <w:color w:val="000000" w:themeColor="text1"/>
        </w:rPr>
        <w:t xml:space="preserve"> grantees cannot deny services if an individual chooses not to share the SSN.</w:t>
      </w:r>
    </w:p>
    <w:p w14:paraId="46A2C41B" w14:textId="77777777" w:rsidR="00B94E88" w:rsidRPr="00C41116" w:rsidRDefault="00B94E88" w:rsidP="00B94E88">
      <w:pPr>
        <w:rPr>
          <w:color w:val="000000" w:themeColor="text1"/>
        </w:rPr>
      </w:pPr>
      <w:r w:rsidRPr="00C41116">
        <w:rPr>
          <w:color w:val="000000" w:themeColor="text1"/>
        </w:rPr>
        <w:t>When requesting an SSN, Youth</w:t>
      </w:r>
      <w:r>
        <w:rPr>
          <w:color w:val="000000" w:themeColor="text1"/>
        </w:rPr>
        <w:t>build</w:t>
      </w:r>
      <w:r w:rsidRPr="00C41116">
        <w:rPr>
          <w:color w:val="000000" w:themeColor="text1"/>
        </w:rPr>
        <w:t xml:space="preserve"> grantees must explain, in writing, the authority to request it, the purpose, how the information will be used for employment-related service provision and understanding </w:t>
      </w:r>
      <w:r w:rsidRPr="00C41116">
        <w:rPr>
          <w:color w:val="000000" w:themeColor="text1"/>
        </w:rPr>
        <w:lastRenderedPageBreak/>
        <w:t>program outcomes. Grantees must also explain that the individual has the right to decline disclosure of their SSN.</w:t>
      </w:r>
    </w:p>
    <w:p w14:paraId="6D4A1380" w14:textId="77777777" w:rsidR="00B94E88" w:rsidRDefault="00B94E88" w:rsidP="00B94E88">
      <w:pPr>
        <w:rPr>
          <w:color w:val="000000" w:themeColor="text1"/>
        </w:rPr>
      </w:pPr>
      <w:r w:rsidRPr="00C41116">
        <w:rPr>
          <w:color w:val="000000" w:themeColor="text1"/>
        </w:rPr>
        <w:t>Prior to, or during eligibility determination, grantees may also explain to individuals that employers will require disclosure of SSN for tax purposes</w:t>
      </w:r>
      <w:r>
        <w:rPr>
          <w:color w:val="000000" w:themeColor="text1"/>
        </w:rPr>
        <w:t>.</w:t>
      </w:r>
    </w:p>
    <w:p w14:paraId="683E532C" w14:textId="77777777" w:rsidR="00B94E88" w:rsidRPr="00E5621E" w:rsidRDefault="00B94E88" w:rsidP="00B94E88">
      <w:pPr>
        <w:rPr>
          <w:color w:val="000000" w:themeColor="text1"/>
        </w:rPr>
      </w:pPr>
      <w:r w:rsidRPr="00C41116">
        <w:rPr>
          <w:color w:val="000000" w:themeColor="text1"/>
        </w:rPr>
        <w:t xml:space="preserve">Grantees must always identify participants by an alternate unique identifier. </w:t>
      </w:r>
      <w:r w:rsidRPr="00E5621E">
        <w:rPr>
          <w:color w:val="000000" w:themeColor="text1"/>
        </w:rPr>
        <w:t>If enrolled into Workforce One, the Record ID for the individual can serve as the unique identifier.</w:t>
      </w:r>
    </w:p>
    <w:p w14:paraId="22600CF7" w14:textId="77777777" w:rsidR="00B94E88" w:rsidRDefault="00B94E88" w:rsidP="00E51B20">
      <w:pPr>
        <w:spacing w:after="80"/>
        <w:rPr>
          <w:b/>
          <w:bCs/>
        </w:rPr>
      </w:pPr>
      <w:r w:rsidRPr="00B77E6A">
        <w:rPr>
          <w:b/>
          <w:bCs/>
        </w:rPr>
        <w:t xml:space="preserve">Eligibility </w:t>
      </w:r>
      <w:r>
        <w:rPr>
          <w:b/>
          <w:bCs/>
        </w:rPr>
        <w:t>d</w:t>
      </w:r>
      <w:r w:rsidRPr="00B77E6A">
        <w:rPr>
          <w:b/>
          <w:bCs/>
        </w:rPr>
        <w:t>etermination</w:t>
      </w:r>
      <w:r>
        <w:rPr>
          <w:b/>
          <w:bCs/>
        </w:rPr>
        <w:t xml:space="preserve"> for</w:t>
      </w:r>
      <w:r w:rsidRPr="008F577D">
        <w:rPr>
          <w:b/>
          <w:bCs/>
        </w:rPr>
        <w:t xml:space="preserve"> individuals without </w:t>
      </w:r>
      <w:r>
        <w:rPr>
          <w:b/>
          <w:bCs/>
        </w:rPr>
        <w:t>Federal Work Authorization:</w:t>
      </w:r>
    </w:p>
    <w:p w14:paraId="59DE2D5B" w14:textId="77777777" w:rsidR="00B94E88" w:rsidRDefault="00B94E88" w:rsidP="00E51B20">
      <w:pPr>
        <w:spacing w:after="80"/>
      </w:pPr>
      <w:r w:rsidRPr="00B77E6A">
        <w:t xml:space="preserve">Youthbuild grantees may deliver </w:t>
      </w:r>
      <w:r>
        <w:t xml:space="preserve">many </w:t>
      </w:r>
      <w:r w:rsidRPr="00B77E6A">
        <w:t>services without proof of participant’s work authorization. This can be helpful in</w:t>
      </w:r>
      <w:r>
        <w:t xml:space="preserve"> </w:t>
      </w:r>
      <w:r w:rsidRPr="00B77E6A">
        <w:t xml:space="preserve">situations where </w:t>
      </w:r>
      <w:r>
        <w:t xml:space="preserve">participants </w:t>
      </w:r>
      <w:r w:rsidRPr="00B77E6A">
        <w:t>are awaiting work authorization</w:t>
      </w:r>
      <w:r>
        <w:t xml:space="preserve"> or</w:t>
      </w:r>
      <w:r w:rsidRPr="00B77E6A">
        <w:t xml:space="preserve"> already have work authorization but do not have the documents to demonstrate it. Grantees do not need to verify that one of these scenarios occurred. Youthbuild grantees can deliver certain services without checking work authorization prior to the participant moving into services that require work authorization.</w:t>
      </w:r>
    </w:p>
    <w:p w14:paraId="3B7EDCCB" w14:textId="77777777" w:rsidR="00B94E88" w:rsidRPr="00BF0393" w:rsidRDefault="00B94E88" w:rsidP="00B94E88">
      <w:pPr>
        <w:rPr>
          <w:sz w:val="6"/>
          <w:szCs w:val="6"/>
        </w:rPr>
      </w:pPr>
    </w:p>
    <w:p w14:paraId="0CE91E55" w14:textId="77777777" w:rsidR="00B94E88" w:rsidRPr="00264C4D" w:rsidRDefault="00B94E88" w:rsidP="00B94E88">
      <w:pPr>
        <w:pStyle w:val="Heading2"/>
        <w:spacing w:line="259" w:lineRule="auto"/>
        <w:rPr>
          <w:color w:val="000000" w:themeColor="text1"/>
          <w:sz w:val="26"/>
          <w:szCs w:val="26"/>
        </w:rPr>
      </w:pPr>
      <w:bookmarkStart w:id="11" w:name="_Toc178252096"/>
      <w:r w:rsidRPr="00264C4D">
        <w:rPr>
          <w:color w:val="000000" w:themeColor="text1"/>
          <w:sz w:val="26"/>
          <w:szCs w:val="26"/>
        </w:rPr>
        <w:t>Youthbuild services and activities that do not require work authorization:</w:t>
      </w:r>
      <w:bookmarkEnd w:id="11"/>
    </w:p>
    <w:p w14:paraId="663D5A66" w14:textId="77777777" w:rsidR="00B94E88" w:rsidRPr="001A305B" w:rsidRDefault="00B94E88" w:rsidP="00BF0393">
      <w:pPr>
        <w:pStyle w:val="ListParagraph"/>
        <w:numPr>
          <w:ilvl w:val="0"/>
          <w:numId w:val="31"/>
        </w:numPr>
        <w:spacing w:after="80"/>
        <w:ind w:left="274" w:hanging="274"/>
        <w:contextualSpacing w:val="0"/>
        <w:rPr>
          <w:color w:val="000000" w:themeColor="text1"/>
        </w:rPr>
      </w:pPr>
      <w:r w:rsidRPr="00B77E6A">
        <w:t>Labor exchange services such as labor market information, career exploration, career guidance, resume writing assistance, and job search assistance</w:t>
      </w:r>
      <w:r w:rsidRPr="001A305B">
        <w:rPr>
          <w:color w:val="000000" w:themeColor="text1"/>
        </w:rPr>
        <w:t>.</w:t>
      </w:r>
    </w:p>
    <w:p w14:paraId="5AC1EBBF" w14:textId="77777777" w:rsidR="00B94E88" w:rsidRPr="00B77E6A" w:rsidRDefault="00B94E88" w:rsidP="00BF0393">
      <w:pPr>
        <w:pStyle w:val="ListParagraph"/>
        <w:numPr>
          <w:ilvl w:val="0"/>
          <w:numId w:val="16"/>
        </w:numPr>
        <w:spacing w:after="80"/>
        <w:ind w:left="274" w:hanging="274"/>
        <w:contextualSpacing w:val="0"/>
      </w:pPr>
      <w:r w:rsidRPr="00B77E6A">
        <w:t>Information on worker rights and where to find legal assistance.</w:t>
      </w:r>
    </w:p>
    <w:p w14:paraId="5C7DDF6B" w14:textId="77777777" w:rsidR="00B94E88" w:rsidRPr="00B77E6A" w:rsidRDefault="00B94E88" w:rsidP="00BF0393">
      <w:pPr>
        <w:pStyle w:val="ListParagraph"/>
        <w:numPr>
          <w:ilvl w:val="0"/>
          <w:numId w:val="16"/>
        </w:numPr>
        <w:spacing w:after="80"/>
        <w:ind w:left="274" w:hanging="274"/>
        <w:contextualSpacing w:val="0"/>
      </w:pPr>
      <w:r w:rsidRPr="00B77E6A">
        <w:t>Referrals to community resources such as transportation, childcare support, food assistance, housing assistance, medical assistance, and other similar resources.</w:t>
      </w:r>
    </w:p>
    <w:p w14:paraId="63F0EE53" w14:textId="77777777" w:rsidR="00B94E88" w:rsidRPr="00B77E6A" w:rsidRDefault="00B94E88" w:rsidP="00BF0393">
      <w:pPr>
        <w:pStyle w:val="ListParagraph"/>
        <w:numPr>
          <w:ilvl w:val="0"/>
          <w:numId w:val="16"/>
        </w:numPr>
        <w:spacing w:after="80"/>
        <w:ind w:left="274" w:hanging="274"/>
        <w:contextualSpacing w:val="0"/>
      </w:pPr>
      <w:r w:rsidRPr="00B77E6A">
        <w:t>Individualized services such as career assessments, development of an individual employment plan, group counseling, one-on-one case management, career planning information on foreign credential evaluation services and on obtaining credit for prior learning.</w:t>
      </w:r>
    </w:p>
    <w:p w14:paraId="2CF3D9EB" w14:textId="77777777" w:rsidR="00B94E88" w:rsidRPr="001A305B" w:rsidRDefault="00B94E88" w:rsidP="00BF0393">
      <w:pPr>
        <w:pStyle w:val="ListParagraph"/>
        <w:numPr>
          <w:ilvl w:val="0"/>
          <w:numId w:val="16"/>
        </w:numPr>
        <w:spacing w:after="80"/>
        <w:ind w:left="274" w:hanging="274"/>
        <w:contextualSpacing w:val="0"/>
        <w:rPr>
          <w:color w:val="000000" w:themeColor="text1"/>
        </w:rPr>
      </w:pPr>
      <w:r w:rsidRPr="00B77E6A">
        <w:t xml:space="preserve">Basic skills education, including English language instruction, </w:t>
      </w:r>
      <w:r w:rsidRPr="001A305B">
        <w:rPr>
          <w:color w:val="000000" w:themeColor="text1"/>
        </w:rPr>
        <w:t>financial literacy, life skills training, and high school equivalency.</w:t>
      </w:r>
    </w:p>
    <w:p w14:paraId="21FBD833" w14:textId="77777777" w:rsidR="00B94E88" w:rsidRPr="00B77E6A" w:rsidRDefault="00B94E88" w:rsidP="00BF0393">
      <w:pPr>
        <w:pStyle w:val="ListParagraph"/>
        <w:numPr>
          <w:ilvl w:val="0"/>
          <w:numId w:val="16"/>
        </w:numPr>
        <w:spacing w:after="80"/>
        <w:ind w:left="274" w:hanging="274"/>
        <w:contextualSpacing w:val="0"/>
      </w:pPr>
      <w:r w:rsidRPr="00B77E6A">
        <w:t>Assistance in completing paperwork to finalize work authorization.</w:t>
      </w:r>
    </w:p>
    <w:p w14:paraId="55A1EF79" w14:textId="77777777" w:rsidR="00B94E88" w:rsidRPr="00B77E6A" w:rsidRDefault="00B94E88" w:rsidP="00BF0393">
      <w:pPr>
        <w:pStyle w:val="ListParagraph"/>
        <w:numPr>
          <w:ilvl w:val="0"/>
          <w:numId w:val="16"/>
        </w:numPr>
        <w:spacing w:after="80"/>
        <w:ind w:left="274" w:hanging="274"/>
        <w:contextualSpacing w:val="0"/>
      </w:pPr>
      <w:r w:rsidRPr="00B77E6A">
        <w:t>Assistance in applying for an occupational license including the cost of such applications.</w:t>
      </w:r>
    </w:p>
    <w:p w14:paraId="406CD1B8" w14:textId="77777777" w:rsidR="00B94E88" w:rsidRPr="00B77E6A" w:rsidRDefault="00B94E88" w:rsidP="00BF0393">
      <w:pPr>
        <w:pStyle w:val="ListParagraph"/>
        <w:numPr>
          <w:ilvl w:val="0"/>
          <w:numId w:val="16"/>
        </w:numPr>
        <w:spacing w:after="80"/>
        <w:ind w:left="274" w:hanging="274"/>
        <w:contextualSpacing w:val="0"/>
      </w:pPr>
      <w:r w:rsidRPr="00B77E6A">
        <w:t>Outreach to workers regarding the Employment-Related Law Compliant System and processing of such complaints.</w:t>
      </w:r>
    </w:p>
    <w:p w14:paraId="29B654BD" w14:textId="77777777" w:rsidR="00B94E88" w:rsidRPr="00264C4D" w:rsidRDefault="00B94E88" w:rsidP="00E51B20">
      <w:pPr>
        <w:pStyle w:val="Heading2"/>
        <w:spacing w:after="80" w:line="259" w:lineRule="auto"/>
        <w:rPr>
          <w:color w:val="000000" w:themeColor="text1"/>
          <w:sz w:val="26"/>
          <w:szCs w:val="26"/>
        </w:rPr>
      </w:pPr>
      <w:bookmarkStart w:id="12" w:name="_Toc178252097"/>
      <w:r w:rsidRPr="00264C4D">
        <w:rPr>
          <w:color w:val="000000" w:themeColor="text1"/>
          <w:sz w:val="26"/>
          <w:szCs w:val="26"/>
        </w:rPr>
        <w:t>Youthbuild services and activities that require work authorization:</w:t>
      </w:r>
      <w:bookmarkEnd w:id="12"/>
    </w:p>
    <w:p w14:paraId="52DDA8C8" w14:textId="77777777" w:rsidR="00B94E88" w:rsidRDefault="00B94E88" w:rsidP="00E51B20">
      <w:pPr>
        <w:pStyle w:val="ListParagraph"/>
        <w:numPr>
          <w:ilvl w:val="0"/>
          <w:numId w:val="17"/>
        </w:numPr>
        <w:spacing w:after="80"/>
        <w:ind w:left="274" w:hanging="274"/>
        <w:contextualSpacing w:val="0"/>
      </w:pPr>
      <w:r>
        <w:t>Work Experience</w:t>
      </w:r>
    </w:p>
    <w:p w14:paraId="1CA0DD7F" w14:textId="77777777" w:rsidR="00B94E88" w:rsidRDefault="00B94E88" w:rsidP="00E51B20">
      <w:pPr>
        <w:pStyle w:val="ListParagraph"/>
        <w:numPr>
          <w:ilvl w:val="0"/>
          <w:numId w:val="17"/>
        </w:numPr>
        <w:spacing w:after="80"/>
        <w:ind w:left="274" w:hanging="274"/>
        <w:contextualSpacing w:val="0"/>
      </w:pPr>
      <w:r>
        <w:t>Other paid Youthbuild program activities or services</w:t>
      </w:r>
    </w:p>
    <w:p w14:paraId="625E06A2" w14:textId="77777777" w:rsidR="00B94E88" w:rsidRPr="00B77E6A" w:rsidRDefault="00B94E88" w:rsidP="00E51B20">
      <w:pPr>
        <w:pStyle w:val="ListParagraph"/>
        <w:numPr>
          <w:ilvl w:val="0"/>
          <w:numId w:val="17"/>
        </w:numPr>
        <w:spacing w:after="80"/>
        <w:ind w:left="274" w:hanging="274"/>
        <w:contextualSpacing w:val="0"/>
      </w:pPr>
      <w:r w:rsidRPr="00B77E6A">
        <w:t>Job placement</w:t>
      </w:r>
    </w:p>
    <w:p w14:paraId="4C316937" w14:textId="77777777" w:rsidR="00B94E88" w:rsidRPr="00B77E6A" w:rsidRDefault="00B94E88" w:rsidP="00E51B20">
      <w:pPr>
        <w:pStyle w:val="ListParagraph"/>
        <w:numPr>
          <w:ilvl w:val="0"/>
          <w:numId w:val="17"/>
        </w:numPr>
        <w:spacing w:after="80"/>
        <w:ind w:left="274" w:hanging="274"/>
        <w:contextualSpacing w:val="0"/>
      </w:pPr>
      <w:r w:rsidRPr="00B77E6A">
        <w:t>Occupational post-secondary training</w:t>
      </w:r>
    </w:p>
    <w:p w14:paraId="1E9E4032" w14:textId="77777777" w:rsidR="00B94E88" w:rsidRDefault="00B94E88" w:rsidP="00E51B20">
      <w:pPr>
        <w:pStyle w:val="ListParagraph"/>
        <w:numPr>
          <w:ilvl w:val="0"/>
          <w:numId w:val="17"/>
        </w:numPr>
        <w:spacing w:after="220"/>
        <w:ind w:left="274" w:hanging="274"/>
        <w:contextualSpacing w:val="0"/>
      </w:pPr>
      <w:r w:rsidRPr="00B77E6A">
        <w:t>Supportive services that represent a direct financial benefit such as a voucher</w:t>
      </w:r>
      <w:r>
        <w:t>,</w:t>
      </w:r>
      <w:r w:rsidRPr="00B77E6A">
        <w:t xml:space="preserve"> reimbursement, or needs-related payments.</w:t>
      </w:r>
    </w:p>
    <w:p w14:paraId="38117024" w14:textId="77777777" w:rsidR="00B94E88" w:rsidRPr="00264C4D" w:rsidRDefault="00B94E88" w:rsidP="003805AB">
      <w:pPr>
        <w:pStyle w:val="Heading2"/>
        <w:spacing w:line="259" w:lineRule="auto"/>
        <w:rPr>
          <w:color w:val="000000" w:themeColor="text1"/>
          <w:sz w:val="26"/>
          <w:szCs w:val="26"/>
        </w:rPr>
      </w:pPr>
      <w:bookmarkStart w:id="13" w:name="_Toc178252098"/>
      <w:r w:rsidRPr="00264C4D">
        <w:rPr>
          <w:color w:val="000000" w:themeColor="text1"/>
          <w:sz w:val="26"/>
          <w:szCs w:val="26"/>
        </w:rPr>
        <w:t>Supporting Youthbuild Participants to Obtain Documents:</w:t>
      </w:r>
      <w:bookmarkEnd w:id="13"/>
    </w:p>
    <w:p w14:paraId="1007F4D7" w14:textId="77777777" w:rsidR="00B94E88" w:rsidRDefault="00B94E88" w:rsidP="00E51B20">
      <w:pPr>
        <w:spacing w:after="220"/>
      </w:pPr>
      <w:r w:rsidRPr="00B77E6A">
        <w:t xml:space="preserve">Youthbuild grantees can work with individuals to obtain necessary documents for employment, such as driver’s license or identification card, a social security card, and/or birth certificate. </w:t>
      </w:r>
      <w:r w:rsidRPr="00B77E6A">
        <w:rPr>
          <w:b/>
          <w:bCs/>
        </w:rPr>
        <w:t xml:space="preserve">MN Youthbuild funds can </w:t>
      </w:r>
      <w:r w:rsidRPr="00B77E6A">
        <w:rPr>
          <w:b/>
          <w:bCs/>
        </w:rPr>
        <w:lastRenderedPageBreak/>
        <w:t>be used to pay for fees to obtain such documents.</w:t>
      </w:r>
      <w:r w:rsidRPr="00B77E6A">
        <w:t xml:space="preserve"> Youthbuild grantees are encouraged to refer individuals to partner organizations for legal assistance, as well as to partner with organizations that provide support to populations with barriers to employment such as immigrants and refugees, homeless individuals, and justice-involved individuals.</w:t>
      </w:r>
    </w:p>
    <w:p w14:paraId="43539A28" w14:textId="1B145095" w:rsidR="00791D75" w:rsidRPr="00EF6E6A" w:rsidRDefault="00791D75" w:rsidP="00B94E88">
      <w:pPr>
        <w:pStyle w:val="Heading2"/>
        <w:spacing w:line="259" w:lineRule="auto"/>
        <w:rPr>
          <w:sz w:val="26"/>
          <w:szCs w:val="26"/>
        </w:rPr>
      </w:pPr>
      <w:bookmarkStart w:id="14" w:name="_Toc178252099"/>
      <w:r w:rsidRPr="00EF6E6A">
        <w:rPr>
          <w:sz w:val="26"/>
          <w:szCs w:val="26"/>
        </w:rPr>
        <w:t>Other Requirements</w:t>
      </w:r>
      <w:bookmarkEnd w:id="14"/>
      <w:r w:rsidRPr="00EF6E6A">
        <w:rPr>
          <w:sz w:val="26"/>
          <w:szCs w:val="26"/>
        </w:rPr>
        <w:t xml:space="preserve"> </w:t>
      </w:r>
    </w:p>
    <w:p w14:paraId="1CDE8398" w14:textId="77777777" w:rsidR="00ED3A1E" w:rsidRPr="00D13323" w:rsidRDefault="00ED3A1E" w:rsidP="00E51B20">
      <w:pPr>
        <w:pStyle w:val="Heading3"/>
        <w:spacing w:before="0" w:after="80"/>
        <w:rPr>
          <w:rFonts w:asciiTheme="minorHAnsi" w:hAnsiTheme="minorHAnsi" w:cstheme="minorHAnsi"/>
          <w:b/>
          <w:bCs/>
          <w:color w:val="auto"/>
          <w:sz w:val="22"/>
          <w:szCs w:val="22"/>
        </w:rPr>
      </w:pPr>
      <w:bookmarkStart w:id="15" w:name="_Toc178252100"/>
      <w:r w:rsidRPr="00D13323">
        <w:rPr>
          <w:rFonts w:asciiTheme="minorHAnsi" w:hAnsiTheme="minorHAnsi" w:cstheme="minorHAnsi"/>
          <w:b/>
          <w:bCs/>
          <w:color w:val="auto"/>
          <w:sz w:val="22"/>
          <w:szCs w:val="22"/>
        </w:rPr>
        <w:t>Minnesota Earned Sick and Safe Time (ESST)</w:t>
      </w:r>
      <w:bookmarkEnd w:id="15"/>
    </w:p>
    <w:p w14:paraId="08E3E6FE" w14:textId="099FCBCA" w:rsidR="005312C9" w:rsidRDefault="00ED3A1E" w:rsidP="00E51B20">
      <w:pPr>
        <w:spacing w:after="80"/>
      </w:pPr>
      <w:r w:rsidRPr="00E32301">
        <w:t xml:space="preserve">Effective January 1, 2024, required Earned Sick and Safe Time benefits would be considered fringe benefits similar to Worker’s Compensation. Expenses related to </w:t>
      </w:r>
      <w:hyperlink r:id="rId26" w:history="1">
        <w:r w:rsidRPr="00E3772B">
          <w:rPr>
            <w:rStyle w:val="Hyperlink"/>
          </w:rPr>
          <w:t>E</w:t>
        </w:r>
        <w:r w:rsidR="00E3772B">
          <w:rPr>
            <w:rStyle w:val="Hyperlink"/>
          </w:rPr>
          <w:t xml:space="preserve">arned </w:t>
        </w:r>
        <w:r w:rsidRPr="00E3772B">
          <w:rPr>
            <w:rStyle w:val="Hyperlink"/>
          </w:rPr>
          <w:t>S</w:t>
        </w:r>
        <w:r w:rsidR="00E3772B">
          <w:rPr>
            <w:rStyle w:val="Hyperlink"/>
          </w:rPr>
          <w:t xml:space="preserve">ick and </w:t>
        </w:r>
        <w:r w:rsidRPr="00E3772B">
          <w:rPr>
            <w:rStyle w:val="Hyperlink"/>
          </w:rPr>
          <w:t>S</w:t>
        </w:r>
        <w:r w:rsidR="00E3772B">
          <w:rPr>
            <w:rStyle w:val="Hyperlink"/>
          </w:rPr>
          <w:t>afe Time</w:t>
        </w:r>
      </w:hyperlink>
      <w:r w:rsidR="00E3772B">
        <w:t xml:space="preserve"> </w:t>
      </w:r>
      <w:r w:rsidRPr="00E32301">
        <w:t xml:space="preserve">should be budgeted in the Youth Participant Wages and Fringe Benefits cost category for the </w:t>
      </w:r>
      <w:r w:rsidR="00983F15">
        <w:t xml:space="preserve">MN </w:t>
      </w:r>
      <w:r w:rsidRPr="00E32301">
        <w:t>Youth</w:t>
      </w:r>
      <w:r w:rsidR="00983F15">
        <w:t>build</w:t>
      </w:r>
      <w:r w:rsidRPr="00E32301">
        <w:t xml:space="preserve"> Program.</w:t>
      </w:r>
    </w:p>
    <w:p w14:paraId="6BE5B090" w14:textId="62E110A9" w:rsidR="00ED3A1E" w:rsidRPr="00D13323" w:rsidRDefault="001433B8" w:rsidP="00E51B20">
      <w:pPr>
        <w:pStyle w:val="Heading3"/>
        <w:spacing w:before="0" w:after="80"/>
        <w:rPr>
          <w:rFonts w:cstheme="minorHAnsi"/>
          <w:sz w:val="22"/>
          <w:szCs w:val="22"/>
        </w:rPr>
      </w:pPr>
      <w:bookmarkStart w:id="16" w:name="_Toc178252101"/>
      <w:r w:rsidRPr="00D13323">
        <w:rPr>
          <w:rFonts w:asciiTheme="minorHAnsi" w:hAnsiTheme="minorHAnsi" w:cstheme="minorHAnsi"/>
          <w:b/>
          <w:bCs/>
          <w:color w:val="auto"/>
          <w:sz w:val="22"/>
          <w:szCs w:val="22"/>
        </w:rPr>
        <w:t xml:space="preserve">Outreach </w:t>
      </w:r>
      <w:r w:rsidR="00ED3A1E" w:rsidRPr="00D13323">
        <w:rPr>
          <w:rStyle w:val="Heading3Char"/>
          <w:rFonts w:asciiTheme="minorHAnsi" w:hAnsiTheme="minorHAnsi" w:cstheme="minorHAnsi"/>
          <w:b/>
          <w:bCs/>
          <w:color w:val="auto"/>
          <w:sz w:val="22"/>
          <w:szCs w:val="22"/>
        </w:rPr>
        <w:t>Materials</w:t>
      </w:r>
      <w:bookmarkEnd w:id="16"/>
    </w:p>
    <w:p w14:paraId="65B37AFF" w14:textId="544EE839" w:rsidR="00ED3A1E" w:rsidRDefault="00ED3A1E" w:rsidP="00E51B20">
      <w:pPr>
        <w:spacing w:after="80"/>
      </w:pPr>
      <w:r>
        <w:t xml:space="preserve">As stated in each </w:t>
      </w:r>
      <w:r w:rsidR="00983F15">
        <w:t xml:space="preserve">MN </w:t>
      </w:r>
      <w:r>
        <w:t>Youth</w:t>
      </w:r>
      <w:r w:rsidR="00983F15">
        <w:t>build</w:t>
      </w:r>
      <w:r>
        <w:t xml:space="preserve"> grant contract, all outreach materials (displays, flyers, media), etc. must include the following legal statement:</w:t>
      </w:r>
    </w:p>
    <w:p w14:paraId="31827E0D" w14:textId="77777777" w:rsidR="00ED3A1E" w:rsidRDefault="00ED3A1E" w:rsidP="00B94E88">
      <w:pPr>
        <w:ind w:left="540"/>
      </w:pPr>
      <w:r>
        <w:t xml:space="preserve">“The State of Minnesota Department of Employment and Economic Development (DEED) funded (or funded in part) this training through a grant. The grant recipient created this training. DEED does not endorse this publicity or training to make guarantees, warranties, or assurances of any kind, expressed or implied, regarding the accuracy, completeness, timeliness, usefulness, adequacy, continued </w:t>
      </w:r>
      <w:proofErr w:type="gramStart"/>
      <w:r>
        <w:t>availability</w:t>
      </w:r>
      <w:proofErr w:type="gramEnd"/>
      <w:r>
        <w:t xml:space="preserve"> or ownership of the information herein or elsewhere.”</w:t>
      </w:r>
    </w:p>
    <w:p w14:paraId="762A8466" w14:textId="77777777" w:rsidR="00ED3A1E" w:rsidRPr="00D13323" w:rsidRDefault="00ED3A1E" w:rsidP="00E51B20">
      <w:pPr>
        <w:pStyle w:val="Heading3"/>
        <w:spacing w:before="0" w:after="80"/>
        <w:rPr>
          <w:rFonts w:asciiTheme="minorHAnsi" w:hAnsiTheme="minorHAnsi" w:cstheme="minorHAnsi"/>
          <w:b/>
          <w:bCs/>
          <w:color w:val="auto"/>
          <w:sz w:val="22"/>
          <w:szCs w:val="22"/>
        </w:rPr>
      </w:pPr>
      <w:bookmarkStart w:id="17" w:name="_Toc178252102"/>
      <w:r w:rsidRPr="00D13323">
        <w:rPr>
          <w:rFonts w:asciiTheme="minorHAnsi" w:hAnsiTheme="minorHAnsi" w:cstheme="minorHAnsi"/>
          <w:b/>
          <w:bCs/>
          <w:color w:val="auto"/>
          <w:sz w:val="22"/>
          <w:szCs w:val="22"/>
        </w:rPr>
        <w:t>Reporting System</w:t>
      </w:r>
      <w:bookmarkEnd w:id="17"/>
    </w:p>
    <w:p w14:paraId="032C7D2E" w14:textId="62714843" w:rsidR="002560E7" w:rsidRDefault="00ED3A1E" w:rsidP="00E51B20">
      <w:pPr>
        <w:spacing w:after="220"/>
      </w:pPr>
      <w:r w:rsidRPr="00A20270">
        <w:t xml:space="preserve">DEED requires all Minnesota Youthbuild grantees to utilize the DEED-provided Excel database or  Workforce One, Minnesota’s Case Management System, to record participant eligibility, demographics, </w:t>
      </w:r>
      <w:proofErr w:type="gramStart"/>
      <w:r w:rsidRPr="00A20270">
        <w:t>activities</w:t>
      </w:r>
      <w:proofErr w:type="gramEnd"/>
      <w:r w:rsidRPr="00A20270">
        <w:t xml:space="preserve"> and services provided, and performance outcomes</w:t>
      </w:r>
      <w:r>
        <w:t>, including all certificates, industry-recognized credentials, educational progress and attainment, skills proficiency, and placement</w:t>
      </w:r>
      <w:r w:rsidRPr="00A20270">
        <w:t>.</w:t>
      </w:r>
      <w:r w:rsidR="00473330">
        <w:t xml:space="preserve"> </w:t>
      </w:r>
      <w:r w:rsidR="00473330" w:rsidRPr="002560E7">
        <w:t xml:space="preserve">See </w:t>
      </w:r>
      <w:hyperlink w:anchor="_Required_Tasks_and" w:history="1">
        <w:r w:rsidR="00473330" w:rsidRPr="00DD3188">
          <w:rPr>
            <w:rStyle w:val="Hyperlink"/>
          </w:rPr>
          <w:t>Required Tasks and Deliverables</w:t>
        </w:r>
      </w:hyperlink>
      <w:r w:rsidR="00D64D02" w:rsidRPr="002560E7">
        <w:t xml:space="preserve"> w</w:t>
      </w:r>
      <w:r w:rsidR="00473330" w:rsidRPr="002560E7">
        <w:t xml:space="preserve">ithin this document for </w:t>
      </w:r>
      <w:r w:rsidR="00C53679" w:rsidRPr="002560E7">
        <w:t>additional information</w:t>
      </w:r>
      <w:r w:rsidR="00473330" w:rsidRPr="002560E7">
        <w:t>.</w:t>
      </w:r>
    </w:p>
    <w:p w14:paraId="08B093B7" w14:textId="5A2C2DC7" w:rsidR="0068063F" w:rsidRPr="003D41FD" w:rsidRDefault="002855EA" w:rsidP="00B94E88">
      <w:pPr>
        <w:pStyle w:val="Heading2"/>
        <w:spacing w:line="259" w:lineRule="auto"/>
        <w:rPr>
          <w:sz w:val="26"/>
          <w:szCs w:val="26"/>
        </w:rPr>
      </w:pPr>
      <w:bookmarkStart w:id="18" w:name="_Toc178252103"/>
      <w:r w:rsidRPr="003D41FD">
        <w:rPr>
          <w:sz w:val="26"/>
          <w:szCs w:val="26"/>
        </w:rPr>
        <w:t xml:space="preserve">Applicable </w:t>
      </w:r>
      <w:r w:rsidR="0068063F" w:rsidRPr="003D41FD">
        <w:rPr>
          <w:sz w:val="26"/>
          <w:szCs w:val="26"/>
        </w:rPr>
        <w:t xml:space="preserve">State and Federal </w:t>
      </w:r>
      <w:r w:rsidR="004658E6" w:rsidRPr="003D41FD">
        <w:rPr>
          <w:sz w:val="26"/>
          <w:szCs w:val="26"/>
        </w:rPr>
        <w:t>Child labor Laws</w:t>
      </w:r>
      <w:bookmarkEnd w:id="18"/>
    </w:p>
    <w:p w14:paraId="584D0B6E" w14:textId="77777777" w:rsidR="00744315" w:rsidRDefault="0068063F" w:rsidP="00B94E88">
      <w:r w:rsidRPr="006C1765">
        <w:t xml:space="preserve">Youthbuild service providers must be aware of and comply with Federal and State laws regarding the employment of minor youth participants, ages 16-17.  </w:t>
      </w:r>
    </w:p>
    <w:p w14:paraId="3A44ABB0" w14:textId="77777777" w:rsidR="00744315" w:rsidRPr="00915097" w:rsidRDefault="00744315" w:rsidP="00B94E88">
      <w:pPr>
        <w:rPr>
          <w:sz w:val="10"/>
          <w:szCs w:val="10"/>
        </w:rPr>
      </w:pPr>
    </w:p>
    <w:p w14:paraId="400E711D" w14:textId="1EBC563A" w:rsidR="0068063F" w:rsidRDefault="0068063F" w:rsidP="00B94E88">
      <w:r w:rsidRPr="006C1765">
        <w:t xml:space="preserve">Minnesota session law, from 2005 and earlier, states that the Youthbuild program, authorized by MS, s 116L.361 to 116L.366, qualifies as an approved training program under Minnesota Rules 5200.0930, allowing exceptions to state employment prohibitions in state child labor laws.   In addition, the Department of Labor and Industry (DLI) has taken the position that the 2005 session law excepts the Youthbuild program from </w:t>
      </w:r>
      <w:r>
        <w:t>state</w:t>
      </w:r>
      <w:r w:rsidRPr="006C1765">
        <w:t xml:space="preserve"> child labor laws and that no child labor law exemptions or waivers are required from DLI for 16 and 17-year-old youth receiving paid employment in the Minnesota Youthbuild program. </w:t>
      </w:r>
    </w:p>
    <w:p w14:paraId="3F28B2F7" w14:textId="77777777" w:rsidR="0068063F" w:rsidRDefault="0068063F" w:rsidP="00B94E88">
      <w:pPr>
        <w:rPr>
          <w:rFonts w:eastAsia="Times New Roman"/>
        </w:rPr>
      </w:pPr>
      <w:r>
        <w:t>Federal child labor laws apply to all wage-earning participants and allow exemptions for 16- and 17-year-olds who are s</w:t>
      </w:r>
      <w:r>
        <w:rPr>
          <w:rFonts w:eastAsia="Times New Roman"/>
        </w:rPr>
        <w:t>tudent learners enrolled in an education-recognized course of study or training and are employed under a written agreement which contains the following:</w:t>
      </w:r>
    </w:p>
    <w:p w14:paraId="17667E6E" w14:textId="77777777" w:rsidR="0068063F" w:rsidRPr="00E9215C" w:rsidRDefault="0068063F" w:rsidP="00E51B20">
      <w:pPr>
        <w:pStyle w:val="ListParagraph"/>
        <w:numPr>
          <w:ilvl w:val="0"/>
          <w:numId w:val="25"/>
        </w:numPr>
        <w:spacing w:after="80"/>
        <w:ind w:left="720"/>
        <w:contextualSpacing w:val="0"/>
        <w:rPr>
          <w:rFonts w:eastAsia="Times New Roman"/>
        </w:rPr>
      </w:pPr>
      <w:r>
        <w:rPr>
          <w:rFonts w:eastAsia="Times New Roman"/>
        </w:rPr>
        <w:t xml:space="preserve">Training on the housing site is intermittent and for short periods of time and </w:t>
      </w:r>
      <w:r w:rsidRPr="00E9215C">
        <w:rPr>
          <w:rFonts w:eastAsia="Times New Roman"/>
        </w:rPr>
        <w:t xml:space="preserve">under the direct and close supervision of a qualified and experienced </w:t>
      </w:r>
      <w:proofErr w:type="gramStart"/>
      <w:r w:rsidRPr="00E9215C">
        <w:rPr>
          <w:rFonts w:eastAsia="Times New Roman"/>
        </w:rPr>
        <w:t>person;</w:t>
      </w:r>
      <w:proofErr w:type="gramEnd"/>
      <w:r w:rsidRPr="00E9215C">
        <w:rPr>
          <w:rFonts w:eastAsia="Times New Roman"/>
        </w:rPr>
        <w:t xml:space="preserve"> </w:t>
      </w:r>
    </w:p>
    <w:p w14:paraId="520D0D7D" w14:textId="77777777" w:rsidR="0068063F" w:rsidRDefault="0068063F" w:rsidP="00E51B20">
      <w:pPr>
        <w:pStyle w:val="ListParagraph"/>
        <w:numPr>
          <w:ilvl w:val="0"/>
          <w:numId w:val="25"/>
        </w:numPr>
        <w:spacing w:after="80"/>
        <w:ind w:left="720"/>
        <w:contextualSpacing w:val="0"/>
        <w:rPr>
          <w:rFonts w:eastAsia="Times New Roman"/>
        </w:rPr>
      </w:pPr>
      <w:r>
        <w:rPr>
          <w:rFonts w:eastAsia="Times New Roman"/>
        </w:rPr>
        <w:t xml:space="preserve">Training schedule is organized and </w:t>
      </w:r>
      <w:proofErr w:type="gramStart"/>
      <w:r>
        <w:rPr>
          <w:rFonts w:eastAsia="Times New Roman"/>
        </w:rPr>
        <w:t>progressive;</w:t>
      </w:r>
      <w:proofErr w:type="gramEnd"/>
      <w:r>
        <w:rPr>
          <w:rFonts w:eastAsia="Times New Roman"/>
        </w:rPr>
        <w:t xml:space="preserve"> </w:t>
      </w:r>
    </w:p>
    <w:p w14:paraId="59CB51D8" w14:textId="77777777" w:rsidR="0068063F" w:rsidRDefault="0068063F" w:rsidP="00E51B20">
      <w:pPr>
        <w:pStyle w:val="ListParagraph"/>
        <w:numPr>
          <w:ilvl w:val="0"/>
          <w:numId w:val="25"/>
        </w:numPr>
        <w:spacing w:after="80"/>
        <w:ind w:left="720"/>
        <w:contextualSpacing w:val="0"/>
        <w:rPr>
          <w:rFonts w:eastAsia="Times New Roman"/>
        </w:rPr>
      </w:pPr>
      <w:r>
        <w:rPr>
          <w:rFonts w:eastAsia="Times New Roman"/>
        </w:rPr>
        <w:lastRenderedPageBreak/>
        <w:t>Any particularly hazardous occupations (roofing, use of circular saws, etc.) will be incidental to training,</w:t>
      </w:r>
    </w:p>
    <w:p w14:paraId="3E2E17E0" w14:textId="428EEE7B" w:rsidR="0068063F" w:rsidRPr="003D41FD" w:rsidRDefault="0068063F" w:rsidP="003805AB">
      <w:pPr>
        <w:pStyle w:val="ListParagraph"/>
        <w:numPr>
          <w:ilvl w:val="0"/>
          <w:numId w:val="25"/>
        </w:numPr>
        <w:spacing w:after="240"/>
        <w:ind w:left="720"/>
        <w:contextualSpacing w:val="0"/>
        <w:rPr>
          <w:b/>
          <w:bCs/>
        </w:rPr>
      </w:pPr>
      <w:r w:rsidRPr="003D41FD">
        <w:rPr>
          <w:rFonts w:eastAsia="Times New Roman"/>
        </w:rPr>
        <w:t>Safety training shall be given and correlated to on-the-job training.</w:t>
      </w:r>
    </w:p>
    <w:p w14:paraId="4A1D186E" w14:textId="3EB6A01B" w:rsidR="004658E6" w:rsidRDefault="008B45C6" w:rsidP="00B94E88">
      <w:pPr>
        <w:pStyle w:val="Heading2"/>
        <w:spacing w:line="259" w:lineRule="auto"/>
        <w:rPr>
          <w:bCs/>
          <w:sz w:val="26"/>
          <w:szCs w:val="26"/>
        </w:rPr>
      </w:pPr>
      <w:bookmarkStart w:id="19" w:name="_Toc178252104"/>
      <w:r w:rsidRPr="003D41FD">
        <w:rPr>
          <w:sz w:val="26"/>
          <w:szCs w:val="26"/>
        </w:rPr>
        <w:t>Federal</w:t>
      </w:r>
      <w:r w:rsidR="000B36C7">
        <w:rPr>
          <w:sz w:val="26"/>
          <w:szCs w:val="26"/>
        </w:rPr>
        <w:t xml:space="preserve"> </w:t>
      </w:r>
      <w:r w:rsidR="000B36C7" w:rsidRPr="003D41FD">
        <w:rPr>
          <w:bCs/>
          <w:sz w:val="26"/>
          <w:szCs w:val="26"/>
        </w:rPr>
        <w:t>Prevailing Wage</w:t>
      </w:r>
      <w:r w:rsidR="000B36C7">
        <w:rPr>
          <w:bCs/>
          <w:sz w:val="26"/>
          <w:szCs w:val="26"/>
        </w:rPr>
        <w:t xml:space="preserve"> Laws and</w:t>
      </w:r>
      <w:r w:rsidRPr="003D41FD">
        <w:rPr>
          <w:sz w:val="26"/>
          <w:szCs w:val="26"/>
        </w:rPr>
        <w:t xml:space="preserve"> </w:t>
      </w:r>
      <w:r w:rsidR="008C742E" w:rsidRPr="003D41FD">
        <w:rPr>
          <w:bCs/>
          <w:sz w:val="26"/>
          <w:szCs w:val="26"/>
        </w:rPr>
        <w:t xml:space="preserve">Davis-Bacon </w:t>
      </w:r>
      <w:r w:rsidR="00660F91" w:rsidRPr="003D41FD">
        <w:rPr>
          <w:bCs/>
          <w:sz w:val="26"/>
          <w:szCs w:val="26"/>
        </w:rPr>
        <w:t>Related Acts</w:t>
      </w:r>
      <w:r w:rsidR="00C930C9" w:rsidRPr="003D41FD">
        <w:rPr>
          <w:bCs/>
          <w:sz w:val="26"/>
          <w:szCs w:val="26"/>
        </w:rPr>
        <w:t xml:space="preserve"> (DBRA)</w:t>
      </w:r>
      <w:bookmarkEnd w:id="19"/>
    </w:p>
    <w:p w14:paraId="0D2CF613" w14:textId="344C38C6" w:rsidR="006123F8" w:rsidRDefault="00EF7786" w:rsidP="00B94E88">
      <w:r>
        <w:t xml:space="preserve">Currently, prevailing wage rates do not appear to apply to the vast majority of detached single-family housing newly constructed or renovated in Minnesota.  The federal law, </w:t>
      </w:r>
      <w:hyperlink r:id="rId27" w:history="1">
        <w:hyperlink r:id="rId28" w:history="1">
          <w:r w:rsidR="00CC31ED" w:rsidRPr="00B85716">
            <w:rPr>
              <w:rStyle w:val="Hyperlink"/>
            </w:rPr>
            <w:t xml:space="preserve">Davis Bacon </w:t>
          </w:r>
          <w:r w:rsidR="00421303" w:rsidRPr="00B85716">
            <w:rPr>
              <w:rStyle w:val="Hyperlink"/>
            </w:rPr>
            <w:t xml:space="preserve">and Related </w:t>
          </w:r>
          <w:r w:rsidR="00CC31ED" w:rsidRPr="00B85716">
            <w:rPr>
              <w:rStyle w:val="Hyperlink"/>
            </w:rPr>
            <w:t>Act</w:t>
          </w:r>
          <w:r w:rsidR="00421303" w:rsidRPr="00B85716">
            <w:rPr>
              <w:rStyle w:val="Hyperlink"/>
            </w:rPr>
            <w:t>s (DBRA)</w:t>
          </w:r>
        </w:hyperlink>
      </w:hyperlink>
      <w:r w:rsidRPr="00EF7786">
        <w:rPr>
          <w:rStyle w:val="Hyperlink"/>
          <w:color w:val="000000" w:themeColor="text1"/>
          <w:u w:val="none"/>
        </w:rPr>
        <w:t>,</w:t>
      </w:r>
      <w:r w:rsidR="00CC31ED">
        <w:t xml:space="preserve"> </w:t>
      </w:r>
      <w:r w:rsidR="00A7497E">
        <w:t>states that c</w:t>
      </w:r>
      <w:r w:rsidR="00592F6B">
        <w:t>ontractors or sub-contractor</w:t>
      </w:r>
      <w:r w:rsidR="00A7497E">
        <w:t>s who</w:t>
      </w:r>
      <w:r w:rsidR="00592F6B">
        <w:t xml:space="preserve"> </w:t>
      </w:r>
      <w:r w:rsidR="00C56EB1">
        <w:t>employ</w:t>
      </w:r>
      <w:r w:rsidR="00592F6B">
        <w:t xml:space="preserve"> workers</w:t>
      </w:r>
      <w:r w:rsidR="00C56EB1">
        <w:t xml:space="preserve"> on </w:t>
      </w:r>
      <w:r w:rsidR="00430DB2">
        <w:t xml:space="preserve">construction </w:t>
      </w:r>
      <w:r w:rsidR="00C56EB1">
        <w:t>projects</w:t>
      </w:r>
      <w:r w:rsidR="001345CE">
        <w:t>,</w:t>
      </w:r>
      <w:r w:rsidR="00C56EB1">
        <w:t xml:space="preserve"> that are funded</w:t>
      </w:r>
      <w:r w:rsidR="001345CE">
        <w:t xml:space="preserve"> </w:t>
      </w:r>
      <w:r w:rsidR="00C56EB1">
        <w:t xml:space="preserve">in whole or in part by </w:t>
      </w:r>
      <w:r w:rsidR="00430DB2">
        <w:t>federal funds</w:t>
      </w:r>
      <w:r w:rsidR="001345CE">
        <w:t>,</w:t>
      </w:r>
      <w:r w:rsidR="002A5343">
        <w:t xml:space="preserve"> may be subject to</w:t>
      </w:r>
      <w:r w:rsidR="00592F6B">
        <w:t xml:space="preserve"> paying workers</w:t>
      </w:r>
      <w:r w:rsidR="002A5343">
        <w:t xml:space="preserve"> </w:t>
      </w:r>
      <w:hyperlink r:id="rId29" w:history="1">
        <w:r w:rsidR="002A5343" w:rsidRPr="0074354C">
          <w:rPr>
            <w:rStyle w:val="Hyperlink"/>
          </w:rPr>
          <w:t>prevailing wages rates</w:t>
        </w:r>
      </w:hyperlink>
      <w:r w:rsidR="00592F6B">
        <w:t>.</w:t>
      </w:r>
      <w:r w:rsidR="00F94BC2">
        <w:t xml:space="preserve"> </w:t>
      </w:r>
      <w:r w:rsidR="003F05E8">
        <w:t xml:space="preserve"> </w:t>
      </w:r>
      <w:r w:rsidR="00CC0EEC">
        <w:t xml:space="preserve"> </w:t>
      </w:r>
      <w:r>
        <w:t>However, the vast majority of housing funded through federal Housing and Urban Development (HUD) funds consists of large apartment building, not detached single-family housing.</w:t>
      </w:r>
      <w:r w:rsidR="000200B5">
        <w:t xml:space="preserve">  IN addition, two sources of federal housing funds, Community Development Block Grants (CDBG) and HOME Investment Partnership Program (HOME), allow for exemptions.  </w:t>
      </w:r>
    </w:p>
    <w:p w14:paraId="6F192411" w14:textId="6D4B4F1C" w:rsidR="00731E26" w:rsidRPr="0055315F" w:rsidRDefault="007C59B5" w:rsidP="00E51B20">
      <w:pPr>
        <w:spacing w:after="80"/>
        <w:rPr>
          <w:b/>
          <w:bCs/>
        </w:rPr>
      </w:pPr>
      <w:r w:rsidRPr="0055315F">
        <w:rPr>
          <w:b/>
          <w:bCs/>
        </w:rPr>
        <w:t>Community Development Block Grants (CDBG) “8</w:t>
      </w:r>
      <w:r w:rsidR="00EF7786">
        <w:rPr>
          <w:b/>
          <w:bCs/>
        </w:rPr>
        <w:t>-</w:t>
      </w:r>
      <w:r w:rsidR="00097F97" w:rsidRPr="0055315F">
        <w:rPr>
          <w:b/>
          <w:bCs/>
        </w:rPr>
        <w:t>U</w:t>
      </w:r>
      <w:r w:rsidRPr="0055315F">
        <w:rPr>
          <w:b/>
          <w:bCs/>
        </w:rPr>
        <w:t xml:space="preserve">nit </w:t>
      </w:r>
      <w:r w:rsidR="00097F97" w:rsidRPr="0055315F">
        <w:rPr>
          <w:b/>
          <w:bCs/>
        </w:rPr>
        <w:t>R</w:t>
      </w:r>
      <w:r w:rsidRPr="0055315F">
        <w:rPr>
          <w:b/>
          <w:bCs/>
        </w:rPr>
        <w:t>ule</w:t>
      </w:r>
      <w:r w:rsidR="00D768D5" w:rsidRPr="0055315F">
        <w:rPr>
          <w:b/>
          <w:bCs/>
        </w:rPr>
        <w:t xml:space="preserve">” </w:t>
      </w:r>
    </w:p>
    <w:p w14:paraId="1E1C0D7F" w14:textId="7BA4B90E" w:rsidR="00DB4AC9" w:rsidRDefault="00DC3302" w:rsidP="006A298A">
      <w:r>
        <w:t xml:space="preserve">Typically, single family homeowner properties do not fall under DBRA prevailing wage requirements when construction work financed in whole or in part by </w:t>
      </w:r>
      <w:r w:rsidR="00283569">
        <w:t>Community Development Block Grant</w:t>
      </w:r>
      <w:r w:rsidR="0055315F">
        <w:t>s</w:t>
      </w:r>
      <w:r w:rsidR="00283569">
        <w:t xml:space="preserve"> </w:t>
      </w:r>
      <w:r w:rsidR="0055315F">
        <w:t>(</w:t>
      </w:r>
      <w:r>
        <w:t>CDBG</w:t>
      </w:r>
      <w:r w:rsidR="0055315F">
        <w:t>)</w:t>
      </w:r>
      <w:r>
        <w:t xml:space="preserve"> funds.</w:t>
      </w:r>
      <w:r w:rsidR="00DC3690">
        <w:t xml:space="preserve"> </w:t>
      </w:r>
      <w:r w:rsidR="00DB4AC9">
        <w:t xml:space="preserve">DBRA prevailing wage rate rules </w:t>
      </w:r>
      <w:r w:rsidR="00D768D5">
        <w:t xml:space="preserve">do not </w:t>
      </w:r>
      <w:r w:rsidR="00DB4AC9">
        <w:t xml:space="preserve">apply </w:t>
      </w:r>
      <w:r w:rsidR="00D33C11">
        <w:t xml:space="preserve">in circumstances </w:t>
      </w:r>
      <w:r w:rsidR="00420E67">
        <w:t>in</w:t>
      </w:r>
      <w:r w:rsidR="00DB4AC9">
        <w:t xml:space="preserve"> </w:t>
      </w:r>
      <w:r w:rsidR="00420E67">
        <w:t xml:space="preserve">which the work project property </w:t>
      </w:r>
      <w:r w:rsidR="007C6E39">
        <w:t>contains seven residential units or less</w:t>
      </w:r>
      <w:r>
        <w:t xml:space="preserve">.  </w:t>
      </w:r>
      <w:r w:rsidR="003732B2">
        <w:t>Note, u</w:t>
      </w:r>
      <w:r w:rsidR="00420E67">
        <w:t xml:space="preserve">nder </w:t>
      </w:r>
      <w:r w:rsidR="00DB4AC9">
        <w:t xml:space="preserve">the </w:t>
      </w:r>
      <w:r w:rsidR="00EF7786">
        <w:t>8-unit</w:t>
      </w:r>
      <w:r w:rsidR="00DB4AC9">
        <w:t xml:space="preserve"> rule under CDBG</w:t>
      </w:r>
      <w:r w:rsidR="0055315F">
        <w:t>,</w:t>
      </w:r>
      <w:r w:rsidR="00DC3690">
        <w:t xml:space="preserve"> </w:t>
      </w:r>
      <w:r w:rsidR="00DB4AC9">
        <w:t>“property” is define</w:t>
      </w:r>
      <w:r w:rsidR="00267F42">
        <w:t>d as</w:t>
      </w:r>
      <w:r w:rsidR="00DB4AC9">
        <w:t xml:space="preserve"> one or more buildings on an undivided lot or on contiguous lots or parcels that are </w:t>
      </w:r>
      <w:proofErr w:type="gramStart"/>
      <w:r w:rsidR="00DB4AC9">
        <w:t>commonly-owned</w:t>
      </w:r>
      <w:proofErr w:type="gramEnd"/>
      <w:r w:rsidR="00DB4AC9">
        <w:t xml:space="preserve"> and operated as one rental, cooperative, or condominium project.</w:t>
      </w:r>
      <w:r w:rsidR="00DB4AC9" w:rsidRPr="001B0532">
        <w:t xml:space="preserve"> </w:t>
      </w:r>
    </w:p>
    <w:p w14:paraId="7730993C" w14:textId="58E9BDA8" w:rsidR="00176991" w:rsidRPr="0055315F" w:rsidRDefault="003732B2" w:rsidP="00E51B20">
      <w:pPr>
        <w:spacing w:after="80"/>
        <w:rPr>
          <w:b/>
          <w:bCs/>
        </w:rPr>
      </w:pPr>
      <w:r w:rsidRPr="0055315F">
        <w:rPr>
          <w:b/>
          <w:bCs/>
        </w:rPr>
        <w:t>HOME Investment Partnership Program (HOME) “12</w:t>
      </w:r>
      <w:r w:rsidR="00EF7786">
        <w:rPr>
          <w:b/>
          <w:bCs/>
        </w:rPr>
        <w:t>-</w:t>
      </w:r>
      <w:r w:rsidRPr="0055315F">
        <w:rPr>
          <w:b/>
          <w:bCs/>
        </w:rPr>
        <w:t xml:space="preserve">Unit Rule”  </w:t>
      </w:r>
    </w:p>
    <w:p w14:paraId="3AAD1E72" w14:textId="181E2953" w:rsidR="00DB4AC9" w:rsidRDefault="00DB4AC9" w:rsidP="00E51B20">
      <w:pPr>
        <w:spacing w:after="80"/>
      </w:pPr>
      <w:r>
        <w:t xml:space="preserve">DBRA labor standards </w:t>
      </w:r>
      <w:r w:rsidR="0003484B">
        <w:t xml:space="preserve">do not apply to HOME Investment Partnership Program (HOME) assisted residential work projects or eleven unit or less.  </w:t>
      </w:r>
      <w:r>
        <w:t xml:space="preserve">Unlike CDBG, the standard for coverage </w:t>
      </w:r>
      <w:r w:rsidR="00595903">
        <w:t xml:space="preserve">under the HOME 12-unit rule </w:t>
      </w:r>
      <w:r>
        <w:t>is “assisted,” not “financed” – which provides for much broader application. This means that DBRA standards may be applicable without regard to whether the HOME funds are used for construction or non-construction activities, such as real property acquisition, engineering or architectural fees, or down payment assistance.</w:t>
      </w:r>
      <w:r w:rsidR="00176991" w:rsidRPr="00176991">
        <w:t xml:space="preserve"> </w:t>
      </w:r>
    </w:p>
    <w:p w14:paraId="3207DEF1" w14:textId="4B4E0529" w:rsidR="00195994" w:rsidRDefault="000200B5" w:rsidP="006A298A">
      <w:pPr>
        <w:spacing w:after="220"/>
      </w:pPr>
      <w:r>
        <w:t xml:space="preserve">Similarly, </w:t>
      </w:r>
      <w:r w:rsidR="00915097">
        <w:t xml:space="preserve">US Department of Labor </w:t>
      </w:r>
      <w:hyperlink r:id="rId30" w:history="1">
        <w:r w:rsidR="00915097" w:rsidRPr="0005216A">
          <w:rPr>
            <w:rStyle w:val="Hyperlink"/>
          </w:rPr>
          <w:t>TEGL-11-16</w:t>
        </w:r>
      </w:hyperlink>
      <w:r>
        <w:t xml:space="preserve"> explains that</w:t>
      </w:r>
      <w:r w:rsidR="00915097">
        <w:t xml:space="preserve"> YouthBuild participants, enrolled in a DOL-funded Youthbuild program, are not exempt from prevailing wage requirements determinations for any project to which DBRA labor standards apply. </w:t>
      </w:r>
      <w:r>
        <w:t xml:space="preserve"> </w:t>
      </w:r>
      <w:r w:rsidR="00915097">
        <w:t xml:space="preserve">This requirement creates challenges for many </w:t>
      </w:r>
      <w:proofErr w:type="gramStart"/>
      <w:r>
        <w:t>federally-funded</w:t>
      </w:r>
      <w:proofErr w:type="gramEnd"/>
      <w:r>
        <w:t xml:space="preserve"> </w:t>
      </w:r>
      <w:r w:rsidR="00915097">
        <w:t xml:space="preserve">YouthBuild grantees that struggle with finding suitable </w:t>
      </w:r>
      <w:r>
        <w:t xml:space="preserve">affordable housing </w:t>
      </w:r>
      <w:r w:rsidR="00915097">
        <w:t xml:space="preserve">construction work sites </w:t>
      </w:r>
      <w:r>
        <w:t>since YouthBuild participants must be paid prevailing wages on DBRA-covered construction, generally equivalent to Journey Worker’s level wages</w:t>
      </w:r>
      <w:r w:rsidR="00915097">
        <w:t xml:space="preserve">. Questions that go beyond the scope of this document, as to applicability of DBRA, should be directed to </w:t>
      </w:r>
      <w:hyperlink r:id="rId31" w:history="1">
        <w:r w:rsidR="00915097" w:rsidRPr="00B06E55">
          <w:rPr>
            <w:rStyle w:val="Hyperlink"/>
          </w:rPr>
          <w:t>HUD Labor Standards and Enforcement Regional/Field staff</w:t>
        </w:r>
      </w:hyperlink>
      <w:r w:rsidR="00EF7786">
        <w:t>.</w:t>
      </w:r>
    </w:p>
    <w:p w14:paraId="10F9B5EF" w14:textId="01598915" w:rsidR="00940C8D" w:rsidRDefault="00940C8D" w:rsidP="006A298A">
      <w:pPr>
        <w:pStyle w:val="Heading2"/>
        <w:spacing w:line="259" w:lineRule="auto"/>
        <w:rPr>
          <w:bCs/>
          <w:sz w:val="26"/>
          <w:szCs w:val="26"/>
        </w:rPr>
      </w:pPr>
      <w:bookmarkStart w:id="20" w:name="_Toc178252105"/>
      <w:r w:rsidRPr="003D41FD">
        <w:rPr>
          <w:sz w:val="26"/>
          <w:szCs w:val="26"/>
        </w:rPr>
        <w:t>State</w:t>
      </w:r>
      <w:r>
        <w:rPr>
          <w:sz w:val="26"/>
          <w:szCs w:val="26"/>
        </w:rPr>
        <w:t xml:space="preserve"> </w:t>
      </w:r>
      <w:r w:rsidRPr="003D41FD">
        <w:rPr>
          <w:bCs/>
          <w:sz w:val="26"/>
          <w:szCs w:val="26"/>
        </w:rPr>
        <w:t>Prevailing Wage</w:t>
      </w:r>
      <w:r>
        <w:rPr>
          <w:bCs/>
          <w:sz w:val="26"/>
          <w:szCs w:val="26"/>
        </w:rPr>
        <w:t xml:space="preserve"> Law</w:t>
      </w:r>
      <w:bookmarkEnd w:id="20"/>
    </w:p>
    <w:p w14:paraId="483524A2" w14:textId="77777777" w:rsidR="001941EC" w:rsidRDefault="00B06D35" w:rsidP="00B94E88">
      <w:r>
        <w:t>Similarly, Minnesota's prevailing wage law (</w:t>
      </w:r>
      <w:hyperlink r:id="rId32" w:history="1">
        <w:r w:rsidRPr="005512CF">
          <w:rPr>
            <w:rStyle w:val="Hyperlink"/>
          </w:rPr>
          <w:t>Minnesota Statutes 177.41 through 177.44</w:t>
        </w:r>
      </w:hyperlink>
      <w:r>
        <w:t>) requires employees working on state-funded construction projects or other projects covered by that law be paid wage-rates comparable to wages paid for similar work in the area where the project is located</w:t>
      </w:r>
      <w:r w:rsidR="00C00D49">
        <w:t xml:space="preserve">.  </w:t>
      </w:r>
      <w:r w:rsidR="006A6074">
        <w:t xml:space="preserve">Any contractor or subcontractor performing work by contract in which state funds in whole or in part are involved must adhere to Minnesota prevailing wage laws unless exceptions apply (see below). </w:t>
      </w:r>
    </w:p>
    <w:p w14:paraId="2F202B7E" w14:textId="5DB999C6" w:rsidR="00C00D49" w:rsidRDefault="000200B5" w:rsidP="00B94E88">
      <w:r>
        <w:t>Prevailing w</w:t>
      </w:r>
      <w:r w:rsidR="00A3668E">
        <w:t xml:space="preserve">age rates are established for two types of construction: 1. Highway/Heavy -- construction and maintenance of highways, streets, airport runways, bridges, power plants, dams, wastewater treatment </w:t>
      </w:r>
      <w:r w:rsidR="00A3668E">
        <w:lastRenderedPageBreak/>
        <w:t xml:space="preserve">plants, water towers, high-voltage power lines and utilities; and 2. Commercial Construction -- building projects exclusive of residential construction. </w:t>
      </w:r>
      <w:r w:rsidR="00CF559A">
        <w:t xml:space="preserve"> </w:t>
      </w:r>
      <w:r w:rsidR="00C00D49">
        <w:t>Highway/Heavy projects are enforced by the Minnesota Department of Transportation (MnDOT) and commercial projects are enforced by the Department of Labor and Industry.</w:t>
      </w:r>
    </w:p>
    <w:p w14:paraId="79AB5136" w14:textId="10EF46F0" w:rsidR="001A3D69" w:rsidRDefault="001A3D69" w:rsidP="00B94E88">
      <w:r>
        <w:t xml:space="preserve">In 2024, </w:t>
      </w:r>
      <w:r w:rsidR="00BF4978">
        <w:t xml:space="preserve">the Minnesota Legislature revised state law </w:t>
      </w:r>
      <w:r>
        <w:t>(</w:t>
      </w:r>
      <w:hyperlink r:id="rId33" w:history="1">
        <w:r w:rsidRPr="00CB610F">
          <w:rPr>
            <w:rStyle w:val="Hyperlink"/>
          </w:rPr>
          <w:t>Statutes Section 116J.871</w:t>
        </w:r>
      </w:hyperlink>
      <w:r>
        <w:t xml:space="preserve">) to exempt certain state-financed housing projects from prevailing wage laws.  This may have a significant impact on MN Youthbuild programs that wish to </w:t>
      </w:r>
      <w:r w:rsidR="00B16B6F">
        <w:t xml:space="preserve">build their own affordable housing using state funds or </w:t>
      </w:r>
      <w:r>
        <w:t xml:space="preserve">partner with local housing </w:t>
      </w:r>
      <w:r w:rsidR="00B16B6F">
        <w:t xml:space="preserve">management/developer organizations, such as local </w:t>
      </w:r>
      <w:r>
        <w:t xml:space="preserve">Neighborhood Housing Service </w:t>
      </w:r>
      <w:r w:rsidR="00B16B6F">
        <w:t xml:space="preserve">(NeighborWorks) </w:t>
      </w:r>
      <w:r>
        <w:t>organizations</w:t>
      </w:r>
      <w:r w:rsidR="00B16B6F">
        <w:t>,</w:t>
      </w:r>
      <w:r>
        <w:t xml:space="preserve"> </w:t>
      </w:r>
      <w:r w:rsidR="00B16B6F">
        <w:t>that receive majority state funding.</w:t>
      </w:r>
    </w:p>
    <w:p w14:paraId="232565B3" w14:textId="33BD3131" w:rsidR="00B16B6F" w:rsidRDefault="001A3D69" w:rsidP="00B94E88">
      <w:r>
        <w:t xml:space="preserve">For publicly owned housing, </w:t>
      </w:r>
      <w:r w:rsidR="00B16B6F">
        <w:t xml:space="preserve">prevailing wage laws do not apply to </w:t>
      </w:r>
      <w:r>
        <w:t>rehabilitation of existing public housing and new public housing construction when the grant award is less than $25,000</w:t>
      </w:r>
      <w:r w:rsidR="00B16B6F">
        <w:t xml:space="preserve"> and are thus exempt. </w:t>
      </w:r>
    </w:p>
    <w:p w14:paraId="663C7B8A" w14:textId="000A487E" w:rsidR="00003E2D" w:rsidRDefault="001A3D69" w:rsidP="006A298A">
      <w:pPr>
        <w:spacing w:after="220"/>
      </w:pPr>
      <w:r>
        <w:t>F</w:t>
      </w:r>
      <w:r w:rsidR="00A479AA">
        <w:t>or non-</w:t>
      </w:r>
      <w:r w:rsidR="00BF4978">
        <w:t>publicly owned</w:t>
      </w:r>
      <w:r w:rsidR="00A479AA">
        <w:t xml:space="preserve"> housing</w:t>
      </w:r>
      <w:r w:rsidR="00BF4978">
        <w:t xml:space="preserve">, </w:t>
      </w:r>
      <w:r w:rsidR="00B16B6F">
        <w:t>prevailing wage laws do not apply to the rehabilitation of existing housing and to new housing construction in which the state grant or financial assistance covers no more than ten fully detached single-family affordable homeownership units.  Thus</w:t>
      </w:r>
      <w:r w:rsidR="00BC4870">
        <w:t xml:space="preserve">, MN Youthbuild program are exempt from paying prevailing wages to Youthbuild participants who are employed on these types of state-funded affordable housing projects.  </w:t>
      </w:r>
    </w:p>
    <w:p w14:paraId="7188DD3B" w14:textId="34619AA9" w:rsidR="005D3BEA" w:rsidRPr="00B41F4E" w:rsidRDefault="005D3BEA" w:rsidP="00B94E88">
      <w:pPr>
        <w:rPr>
          <w:b/>
          <w:bCs/>
          <w:sz w:val="24"/>
          <w:szCs w:val="24"/>
        </w:rPr>
      </w:pPr>
      <w:r w:rsidRPr="00B41F4E">
        <w:rPr>
          <w:b/>
          <w:bCs/>
          <w:sz w:val="24"/>
          <w:szCs w:val="24"/>
        </w:rPr>
        <w:t xml:space="preserve">Alternatives to Paying </w:t>
      </w:r>
      <w:r w:rsidR="00E65955">
        <w:rPr>
          <w:b/>
          <w:bCs/>
          <w:sz w:val="24"/>
          <w:szCs w:val="24"/>
        </w:rPr>
        <w:t xml:space="preserve">Prevailing </w:t>
      </w:r>
      <w:r w:rsidRPr="00B41F4E">
        <w:rPr>
          <w:b/>
          <w:bCs/>
          <w:sz w:val="24"/>
          <w:szCs w:val="24"/>
        </w:rPr>
        <w:t>Wages</w:t>
      </w:r>
    </w:p>
    <w:p w14:paraId="2A9C09A2" w14:textId="77777777" w:rsidR="005D3BEA" w:rsidRDefault="005D3BEA" w:rsidP="00B94E88">
      <w:pPr>
        <w:rPr>
          <w:rStyle w:val="Hyperlink"/>
        </w:rPr>
      </w:pPr>
      <w:r>
        <w:t xml:space="preserve">DEED encourages grantees to offer stipend payments to youth when the work experience component involves projects funded, in part or whole, by state or federal housing dollars that may trigger </w:t>
      </w:r>
      <w:hyperlink r:id="rId34" w:history="1">
        <w:r w:rsidRPr="0074354C">
          <w:rPr>
            <w:rStyle w:val="Hyperlink"/>
          </w:rPr>
          <w:t>prevailing wages rates</w:t>
        </w:r>
      </w:hyperlink>
      <w:r>
        <w:t xml:space="preserve"> for participants.  Minnesota Youthbuild programs</w:t>
      </w:r>
      <w:r w:rsidRPr="00006323">
        <w:rPr>
          <w:rFonts w:cstheme="minorHAnsi"/>
        </w:rPr>
        <w:t xml:space="preserve"> </w:t>
      </w:r>
      <w:r>
        <w:t xml:space="preserve">need to have a written stipend policy in place prior to offering stipends.  A sample stipend policy is listed on the webpage, </w:t>
      </w:r>
      <w:r w:rsidRPr="0054559D">
        <w:rPr>
          <w:i/>
          <w:iCs/>
        </w:rPr>
        <w:t>Resources for Youth Service Providers</w:t>
      </w:r>
      <w:r>
        <w:rPr>
          <w:i/>
          <w:iCs/>
        </w:rPr>
        <w:t>,</w:t>
      </w:r>
      <w:r>
        <w:t xml:space="preserve"> at: </w:t>
      </w:r>
      <w:hyperlink r:id="rId35" w:history="1">
        <w:r>
          <w:rPr>
            <w:rStyle w:val="Hyperlink"/>
          </w:rPr>
          <w:t>https://mn.gov/deed/programs-services/office-youth-development/resources/</w:t>
        </w:r>
      </w:hyperlink>
    </w:p>
    <w:p w14:paraId="26B67835" w14:textId="3C73466A" w:rsidR="001347FE" w:rsidRDefault="00E65955" w:rsidP="006A298A">
      <w:pPr>
        <w:spacing w:after="220"/>
      </w:pPr>
      <w:r>
        <w:t>Note,</w:t>
      </w:r>
      <w:r w:rsidR="00B74542" w:rsidRPr="00B74542">
        <w:t xml:space="preserve"> </w:t>
      </w:r>
      <w:r w:rsidR="00B74542">
        <w:t>Participants that receive a stipend</w:t>
      </w:r>
      <w:r w:rsidR="00481030">
        <w:t>, not</w:t>
      </w:r>
      <w:r w:rsidR="00B74542">
        <w:t xml:space="preserve"> a wage</w:t>
      </w:r>
      <w:r w:rsidR="00481030">
        <w:t>,</w:t>
      </w:r>
      <w:r w:rsidR="00B74542">
        <w:t xml:space="preserve"> may not be eligible for worker’s compensation insurance coverage and instead, must be covered by the employer’s </w:t>
      </w:r>
      <w:r w:rsidR="00481030">
        <w:t xml:space="preserve">umbrella </w:t>
      </w:r>
      <w:r w:rsidR="00B74542">
        <w:t xml:space="preserve">insurance policy. </w:t>
      </w:r>
      <w:r>
        <w:t xml:space="preserve"> </w:t>
      </w:r>
      <w:r w:rsidR="001347FE">
        <w:t>In conjunction with Department of Labor guidance, DEED advises Youthbuild service providers to obtain an IRS determination that the participants are NOT employees by completing an IRS SS-8 form for participants who receive need-based stipend rather than a wage</w:t>
      </w:r>
      <w:r w:rsidR="00B74542">
        <w:t xml:space="preserve">.  </w:t>
      </w:r>
    </w:p>
    <w:p w14:paraId="2F428A05" w14:textId="2990601B" w:rsidR="00BC494E" w:rsidRPr="00AA1DA0" w:rsidRDefault="00BC4870" w:rsidP="006A298A">
      <w:pPr>
        <w:pStyle w:val="Heading2"/>
        <w:spacing w:line="259" w:lineRule="auto"/>
        <w:rPr>
          <w:rFonts w:cstheme="minorHAnsi"/>
          <w:sz w:val="26"/>
          <w:szCs w:val="26"/>
        </w:rPr>
      </w:pPr>
      <w:bookmarkStart w:id="21" w:name="_Toc178252106"/>
      <w:r>
        <w:rPr>
          <w:sz w:val="26"/>
          <w:szCs w:val="26"/>
        </w:rPr>
        <w:t xml:space="preserve">Prior Approval; and </w:t>
      </w:r>
      <w:r w:rsidR="00BC494E" w:rsidRPr="00AA1DA0">
        <w:rPr>
          <w:sz w:val="26"/>
          <w:szCs w:val="26"/>
        </w:rPr>
        <w:t xml:space="preserve">Allowable </w:t>
      </w:r>
      <w:r w:rsidR="00921FEE" w:rsidRPr="00AA1DA0">
        <w:rPr>
          <w:sz w:val="26"/>
          <w:szCs w:val="26"/>
        </w:rPr>
        <w:t xml:space="preserve">Costs for </w:t>
      </w:r>
      <w:r w:rsidR="00BC494E" w:rsidRPr="00AA1DA0">
        <w:rPr>
          <w:sz w:val="26"/>
          <w:szCs w:val="26"/>
        </w:rPr>
        <w:t>Housing</w:t>
      </w:r>
      <w:r>
        <w:rPr>
          <w:sz w:val="26"/>
          <w:szCs w:val="26"/>
        </w:rPr>
        <w:t>,</w:t>
      </w:r>
      <w:r w:rsidR="00BC494E" w:rsidRPr="00AA1DA0">
        <w:rPr>
          <w:sz w:val="26"/>
          <w:szCs w:val="26"/>
        </w:rPr>
        <w:t xml:space="preserve"> Equipment</w:t>
      </w:r>
      <w:r>
        <w:rPr>
          <w:sz w:val="26"/>
          <w:szCs w:val="26"/>
        </w:rPr>
        <w:t>, and Vehicle Purchases</w:t>
      </w:r>
      <w:r w:rsidR="00BC494E" w:rsidRPr="00AA1DA0">
        <w:rPr>
          <w:sz w:val="26"/>
          <w:szCs w:val="26"/>
        </w:rPr>
        <w:t>:</w:t>
      </w:r>
      <w:bookmarkEnd w:id="21"/>
      <w:r w:rsidR="00BC494E" w:rsidRPr="00AA1DA0">
        <w:rPr>
          <w:sz w:val="26"/>
          <w:szCs w:val="26"/>
        </w:rPr>
        <w:t xml:space="preserve"> </w:t>
      </w:r>
    </w:p>
    <w:p w14:paraId="26B5A40E" w14:textId="60AA4E03" w:rsidR="00BC494E" w:rsidRDefault="00BC494E" w:rsidP="00B94E88">
      <w:pPr>
        <w:rPr>
          <w:rFonts w:cstheme="minorHAnsi"/>
        </w:rPr>
      </w:pPr>
      <w:r>
        <w:rPr>
          <w:rFonts w:cstheme="minorHAnsi"/>
        </w:rPr>
        <w:t xml:space="preserve">Allowable costs, reimbursable by grant funds, may include building materials and supplies, power and hand tools, a used van or vehicle for transportation to the project site, and equipment which are necessary and required to build or renovate </w:t>
      </w:r>
      <w:r w:rsidRPr="00006323">
        <w:rPr>
          <w:rFonts w:cstheme="minorHAnsi"/>
        </w:rPr>
        <w:t>affordable housing or eligible facilities</w:t>
      </w:r>
      <w:r>
        <w:rPr>
          <w:rFonts w:cstheme="minorHAnsi"/>
        </w:rPr>
        <w:t xml:space="preserve">.  Housing supplies, materials, and power tool equipment costs are limited to 25% of the total grant award.  </w:t>
      </w:r>
      <w:r w:rsidRPr="00006323">
        <w:rPr>
          <w:rFonts w:cstheme="minorHAnsi"/>
        </w:rPr>
        <w:t xml:space="preserve">Prior approval is required for </w:t>
      </w:r>
      <w:r>
        <w:rPr>
          <w:rFonts w:cstheme="minorHAnsi"/>
        </w:rPr>
        <w:t>equipment</w:t>
      </w:r>
      <w:r w:rsidR="00BC4870">
        <w:rPr>
          <w:rFonts w:cstheme="minorHAnsi"/>
        </w:rPr>
        <w:t xml:space="preserve"> and</w:t>
      </w:r>
      <w:r>
        <w:rPr>
          <w:rFonts w:cstheme="minorHAnsi"/>
        </w:rPr>
        <w:t xml:space="preserve"> vehicle purchases</w:t>
      </w:r>
      <w:r w:rsidRPr="00006323">
        <w:rPr>
          <w:rFonts w:cstheme="minorHAnsi"/>
        </w:rPr>
        <w:t xml:space="preserve"> totaling over $5,000</w:t>
      </w:r>
      <w:r>
        <w:rPr>
          <w:rFonts w:cstheme="minorHAnsi"/>
        </w:rPr>
        <w:t xml:space="preserve"> per item</w:t>
      </w:r>
      <w:r w:rsidR="00BC4870">
        <w:rPr>
          <w:rFonts w:cstheme="minorHAnsi"/>
        </w:rPr>
        <w:t xml:space="preserve"> and over $10,000 total in housing materials and supplies</w:t>
      </w:r>
      <w:r>
        <w:rPr>
          <w:rFonts w:cstheme="minorHAnsi"/>
        </w:rPr>
        <w:t xml:space="preserve">. </w:t>
      </w:r>
      <w:r w:rsidRPr="00006323">
        <w:rPr>
          <w:rFonts w:cstheme="minorHAnsi"/>
        </w:rPr>
        <w:t xml:space="preserve"> Grantees should submit request</w:t>
      </w:r>
      <w:r>
        <w:rPr>
          <w:rFonts w:cstheme="minorHAnsi"/>
        </w:rPr>
        <w:t>s</w:t>
      </w:r>
      <w:r w:rsidRPr="00006323">
        <w:rPr>
          <w:rFonts w:cstheme="minorHAnsi"/>
        </w:rPr>
        <w:t xml:space="preserve"> </w:t>
      </w:r>
      <w:r w:rsidRPr="00A95EC1">
        <w:t xml:space="preserve">to the </w:t>
      </w:r>
      <w:r>
        <w:t>program</w:t>
      </w:r>
      <w:r w:rsidRPr="00A95EC1">
        <w:t xml:space="preserve"> coordinator</w:t>
      </w:r>
      <w:r>
        <w:rPr>
          <w:rFonts w:cstheme="minorHAnsi"/>
        </w:rPr>
        <w:t xml:space="preserve"> </w:t>
      </w:r>
      <w:r w:rsidRPr="00006323">
        <w:rPr>
          <w:rFonts w:cstheme="minorHAnsi"/>
        </w:rPr>
        <w:t>and complete an equipment purchase approval form prior to purchase.</w:t>
      </w:r>
    </w:p>
    <w:p w14:paraId="1CC29F49" w14:textId="77777777" w:rsidR="003805AB" w:rsidRDefault="003805AB" w:rsidP="00190366">
      <w:pPr>
        <w:pStyle w:val="Heading2"/>
        <w:spacing w:line="259" w:lineRule="auto"/>
        <w:rPr>
          <w:sz w:val="26"/>
          <w:szCs w:val="26"/>
        </w:rPr>
      </w:pPr>
      <w:bookmarkStart w:id="22" w:name="_Required_Tasks_and"/>
      <w:bookmarkStart w:id="23" w:name="_Toc178252107"/>
      <w:bookmarkEnd w:id="22"/>
    </w:p>
    <w:p w14:paraId="5D8E4F61" w14:textId="77777777" w:rsidR="003805AB" w:rsidRDefault="003805AB" w:rsidP="00190366">
      <w:pPr>
        <w:pStyle w:val="Heading2"/>
        <w:spacing w:line="259" w:lineRule="auto"/>
        <w:rPr>
          <w:sz w:val="26"/>
          <w:szCs w:val="26"/>
        </w:rPr>
      </w:pPr>
    </w:p>
    <w:p w14:paraId="7E89A37B" w14:textId="77777777" w:rsidR="003805AB" w:rsidRDefault="003805AB" w:rsidP="00190366">
      <w:pPr>
        <w:pStyle w:val="Heading2"/>
        <w:spacing w:line="259" w:lineRule="auto"/>
        <w:rPr>
          <w:sz w:val="26"/>
          <w:szCs w:val="26"/>
        </w:rPr>
      </w:pPr>
    </w:p>
    <w:p w14:paraId="1D47D1EF" w14:textId="37882F41" w:rsidR="00BC494E" w:rsidRDefault="00BC494E" w:rsidP="00190366">
      <w:pPr>
        <w:pStyle w:val="Heading2"/>
        <w:spacing w:line="259" w:lineRule="auto"/>
      </w:pPr>
      <w:r w:rsidRPr="00AA1DA0">
        <w:rPr>
          <w:sz w:val="26"/>
          <w:szCs w:val="26"/>
        </w:rPr>
        <w:lastRenderedPageBreak/>
        <w:t>Required Tasks and Deliverables:</w:t>
      </w:r>
      <w:bookmarkEnd w:id="23"/>
      <w:r w:rsidR="00190366">
        <w:rPr>
          <w:sz w:val="26"/>
          <w:szCs w:val="26"/>
        </w:rPr>
        <w:t xml:space="preserve">  </w:t>
      </w:r>
      <w:r w:rsidRPr="00190366">
        <w:rPr>
          <w:b w:val="0"/>
          <w:bCs/>
          <w:sz w:val="22"/>
        </w:rPr>
        <w:t>Selected grantees are required to:</w:t>
      </w:r>
    </w:p>
    <w:p w14:paraId="031D270D" w14:textId="4EB5F763" w:rsidR="00E725D6" w:rsidRPr="007E1624" w:rsidRDefault="00E14373" w:rsidP="00110919">
      <w:pPr>
        <w:pStyle w:val="Heading3"/>
        <w:spacing w:before="0" w:after="80"/>
        <w:rPr>
          <w:rFonts w:asciiTheme="minorHAnsi" w:hAnsiTheme="minorHAnsi" w:cstheme="minorHAnsi"/>
          <w:b/>
          <w:bCs/>
          <w:color w:val="auto"/>
        </w:rPr>
      </w:pPr>
      <w:bookmarkStart w:id="24" w:name="_Toc178252108"/>
      <w:r>
        <w:rPr>
          <w:rFonts w:asciiTheme="minorHAnsi" w:hAnsiTheme="minorHAnsi" w:cstheme="minorHAnsi"/>
          <w:b/>
          <w:bCs/>
          <w:color w:val="auto"/>
        </w:rPr>
        <w:t>Annual Work Plan and Budgets</w:t>
      </w:r>
      <w:bookmarkEnd w:id="24"/>
    </w:p>
    <w:p w14:paraId="43C5188D" w14:textId="06D8F8AB" w:rsidR="00B14AD9" w:rsidRDefault="00E63929" w:rsidP="00B94E88">
      <w:pPr>
        <w:pStyle w:val="ListParagraph"/>
        <w:numPr>
          <w:ilvl w:val="0"/>
          <w:numId w:val="23"/>
        </w:numPr>
        <w:ind w:left="360"/>
        <w:contextualSpacing w:val="0"/>
      </w:pPr>
      <w:r>
        <w:t xml:space="preserve">On or before </w:t>
      </w:r>
      <w:r w:rsidR="00353E86">
        <w:t xml:space="preserve">the date requested, </w:t>
      </w:r>
      <w:r>
        <w:t xml:space="preserve">submit </w:t>
      </w:r>
      <w:r w:rsidR="00E965DD">
        <w:t xml:space="preserve">a </w:t>
      </w:r>
      <w:r w:rsidR="0091123D">
        <w:t>work plan narrative, partnership chart</w:t>
      </w:r>
      <w:r w:rsidR="0034224F">
        <w:t xml:space="preserve">, planned </w:t>
      </w:r>
      <w:r w:rsidR="00F67044">
        <w:t xml:space="preserve">budget summary (cumulative across quarters) and budget detail </w:t>
      </w:r>
      <w:r w:rsidR="001E79DD">
        <w:t>to be reviewed and approved prior</w:t>
      </w:r>
      <w:r w:rsidR="00F67044">
        <w:t xml:space="preserve"> to the start of each state fiscal year</w:t>
      </w:r>
      <w:r w:rsidR="001E79DD">
        <w:t xml:space="preserve">.  Planning instructions and templates </w:t>
      </w:r>
      <w:r w:rsidR="00DB01C0">
        <w:t>will be</w:t>
      </w:r>
      <w:r w:rsidR="001E79DD">
        <w:t xml:space="preserve"> distributed </w:t>
      </w:r>
      <w:r w:rsidR="00BC0868">
        <w:t xml:space="preserve">to grantees </w:t>
      </w:r>
      <w:r w:rsidR="00CC0F48">
        <w:t>each year</w:t>
      </w:r>
      <w:r w:rsidR="00B14AD9">
        <w:t xml:space="preserve">.  </w:t>
      </w:r>
    </w:p>
    <w:p w14:paraId="26276DDC" w14:textId="24BC56D2" w:rsidR="0048268A" w:rsidRPr="007E1624" w:rsidRDefault="0048268A" w:rsidP="00110919">
      <w:pPr>
        <w:pStyle w:val="Heading3"/>
        <w:spacing w:before="0" w:after="80"/>
        <w:rPr>
          <w:rFonts w:asciiTheme="minorHAnsi" w:hAnsiTheme="minorHAnsi" w:cstheme="minorHAnsi"/>
          <w:b/>
          <w:bCs/>
          <w:color w:val="auto"/>
        </w:rPr>
      </w:pPr>
      <w:bookmarkStart w:id="25" w:name="_Toc178252109"/>
      <w:r>
        <w:rPr>
          <w:rFonts w:asciiTheme="minorHAnsi" w:hAnsiTheme="minorHAnsi" w:cstheme="minorHAnsi"/>
          <w:b/>
          <w:bCs/>
          <w:color w:val="auto"/>
        </w:rPr>
        <w:t>Modifications to Work Plan and Budgets</w:t>
      </w:r>
      <w:bookmarkEnd w:id="25"/>
    </w:p>
    <w:p w14:paraId="208910DA" w14:textId="773F71C5" w:rsidR="00B14AD9" w:rsidRDefault="000C61A5" w:rsidP="00B94E88">
      <w:pPr>
        <w:pStyle w:val="ListParagraph"/>
        <w:numPr>
          <w:ilvl w:val="0"/>
          <w:numId w:val="23"/>
        </w:numPr>
        <w:ind w:left="360"/>
        <w:contextualSpacing w:val="0"/>
      </w:pPr>
      <w:r>
        <w:t>G</w:t>
      </w:r>
      <w:r w:rsidR="00B14AD9">
        <w:t>rantees may request a grant modification</w:t>
      </w:r>
      <w:r>
        <w:t xml:space="preserve">, at any time prior to </w:t>
      </w:r>
      <w:r w:rsidR="00980512">
        <w:t>April 1 of the current state fiscal year,</w:t>
      </w:r>
      <w:r w:rsidR="00B14AD9">
        <w:t xml:space="preserve"> if </w:t>
      </w:r>
      <w:r w:rsidR="00CC0F48">
        <w:t>a</w:t>
      </w:r>
      <w:r w:rsidR="00B14AD9">
        <w:t xml:space="preserve"> </w:t>
      </w:r>
      <w:r w:rsidR="00980512">
        <w:t>revis</w:t>
      </w:r>
      <w:r w:rsidR="001060E1">
        <w:t xml:space="preserve">ion </w:t>
      </w:r>
      <w:r w:rsidR="009E563C">
        <w:t xml:space="preserve">is needed </w:t>
      </w:r>
      <w:r w:rsidR="001060E1">
        <w:t>to</w:t>
      </w:r>
      <w:r w:rsidR="00980512">
        <w:t xml:space="preserve"> the work plan</w:t>
      </w:r>
      <w:r w:rsidR="00233B4C">
        <w:t>, cost categories</w:t>
      </w:r>
      <w:r w:rsidR="001060E1">
        <w:t xml:space="preserve"> budget amount</w:t>
      </w:r>
      <w:r w:rsidR="00233B4C">
        <w:t xml:space="preserve">, or </w:t>
      </w:r>
      <w:r w:rsidR="006470B2">
        <w:t xml:space="preserve">the </w:t>
      </w:r>
      <w:r w:rsidR="00233B4C">
        <w:t xml:space="preserve">end </w:t>
      </w:r>
      <w:r w:rsidR="006470B2">
        <w:t xml:space="preserve">date </w:t>
      </w:r>
      <w:r w:rsidR="00233B4C">
        <w:t>of the current grant period.</w:t>
      </w:r>
      <w:r w:rsidR="009E563C">
        <w:t xml:space="preserve"> </w:t>
      </w:r>
      <w:r w:rsidR="003658B6">
        <w:t xml:space="preserve"> DEED expects grantees to fully expend grant funds </w:t>
      </w:r>
      <w:r w:rsidR="008F0626">
        <w:t xml:space="preserve">by </w:t>
      </w:r>
      <w:r w:rsidR="00670BED">
        <w:t xml:space="preserve">each </w:t>
      </w:r>
      <w:r w:rsidR="008F0626">
        <w:t>grant end date</w:t>
      </w:r>
      <w:r w:rsidR="003658B6">
        <w:t>. However,</w:t>
      </w:r>
      <w:r w:rsidR="002D4D08">
        <w:t xml:space="preserve"> </w:t>
      </w:r>
      <w:r w:rsidR="003658B6">
        <w:t>extension</w:t>
      </w:r>
      <w:r w:rsidR="002D4D08">
        <w:t xml:space="preserve"> requests</w:t>
      </w:r>
      <w:r w:rsidR="003658B6">
        <w:t xml:space="preserve"> will be taken into consideration.</w:t>
      </w:r>
      <w:r w:rsidR="00233B4C">
        <w:t xml:space="preserve"> </w:t>
      </w:r>
      <w:r w:rsidR="00B14AD9">
        <w:t xml:space="preserve">These requests will be handled on an individual basis. </w:t>
      </w:r>
      <w:r w:rsidR="00271038">
        <w:t>Please c</w:t>
      </w:r>
      <w:r w:rsidR="00B14AD9">
        <w:t>ontact the program</w:t>
      </w:r>
      <w:r w:rsidR="00B14AD9" w:rsidRPr="00A95EC1">
        <w:t xml:space="preserve"> </w:t>
      </w:r>
      <w:r w:rsidR="00B14AD9">
        <w:t xml:space="preserve">coordinator </w:t>
      </w:r>
      <w:r w:rsidR="00AE0EFC">
        <w:t xml:space="preserve">as </w:t>
      </w:r>
      <w:r w:rsidR="00BF7739">
        <w:t>early</w:t>
      </w:r>
      <w:r w:rsidR="00AE0EFC">
        <w:t xml:space="preserve"> as possible for needed </w:t>
      </w:r>
      <w:r w:rsidR="007A3EA8">
        <w:t>work plan, budget</w:t>
      </w:r>
      <w:r w:rsidR="00BF7739">
        <w:t xml:space="preserve">, </w:t>
      </w:r>
      <w:r w:rsidR="007A3EA8">
        <w:t xml:space="preserve">or end date </w:t>
      </w:r>
      <w:r w:rsidR="00AE0EFC">
        <w:t>modifications.</w:t>
      </w:r>
    </w:p>
    <w:p w14:paraId="685B79A6" w14:textId="66DA287D" w:rsidR="0048268A" w:rsidRPr="007E1624" w:rsidRDefault="004C2AF9" w:rsidP="00110919">
      <w:pPr>
        <w:pStyle w:val="Heading3"/>
        <w:spacing w:before="0" w:after="80"/>
        <w:rPr>
          <w:rFonts w:asciiTheme="minorHAnsi" w:hAnsiTheme="minorHAnsi" w:cstheme="minorHAnsi"/>
          <w:b/>
          <w:bCs/>
          <w:color w:val="auto"/>
        </w:rPr>
      </w:pPr>
      <w:bookmarkStart w:id="26" w:name="_Toc178252110"/>
      <w:r>
        <w:rPr>
          <w:rFonts w:asciiTheme="minorHAnsi" w:hAnsiTheme="minorHAnsi" w:cstheme="minorHAnsi"/>
          <w:b/>
          <w:bCs/>
          <w:color w:val="auto"/>
        </w:rPr>
        <w:t>Tracking Participant Data and Performance Outcomes</w:t>
      </w:r>
      <w:bookmarkEnd w:id="26"/>
    </w:p>
    <w:p w14:paraId="760D9C46" w14:textId="7D834091" w:rsidR="00696984" w:rsidRDefault="00696984" w:rsidP="00B94E88">
      <w:pPr>
        <w:pStyle w:val="ListParagraph"/>
        <w:numPr>
          <w:ilvl w:val="0"/>
          <w:numId w:val="23"/>
        </w:numPr>
        <w:ind w:left="360"/>
        <w:contextualSpacing w:val="0"/>
      </w:pPr>
      <w:r w:rsidRPr="00A20270">
        <w:t>DEED requires all Minnesota Youthbuild grantees to utilize the DEED-provided Excel database or  Workforce One</w:t>
      </w:r>
      <w:r w:rsidR="009439CE">
        <w:t xml:space="preserve"> (WF1)</w:t>
      </w:r>
      <w:r w:rsidRPr="00A20270">
        <w:t xml:space="preserve">, Minnesota’s Case Management System, to record participant eligibility, demographics, </w:t>
      </w:r>
      <w:r w:rsidR="00BF7739">
        <w:t xml:space="preserve">program </w:t>
      </w:r>
      <w:r w:rsidRPr="00A20270">
        <w:t>activities and services, and performance outcomes.</w:t>
      </w:r>
      <w:r>
        <w:t xml:space="preserve">  </w:t>
      </w:r>
      <w:r w:rsidR="00BA6A7A">
        <w:t>Grantees</w:t>
      </w:r>
      <w:r w:rsidR="00BC494E">
        <w:t xml:space="preserve"> </w:t>
      </w:r>
      <w:r w:rsidR="00BA6A7A">
        <w:t>are</w:t>
      </w:r>
      <w:r w:rsidR="00BC494E">
        <w:t xml:space="preserve"> expected to enter participant demographic information at enrollment; establish and track participant activities and performance outcomes; </w:t>
      </w:r>
      <w:r w:rsidR="00BC494E" w:rsidRPr="00696984">
        <w:rPr>
          <w:rFonts w:cstheme="minorHAnsi"/>
        </w:rPr>
        <w:t>and upon exit, further track participant performance outcomes over a 12-month period</w:t>
      </w:r>
      <w:r w:rsidR="0064219C">
        <w:rPr>
          <w:rFonts w:cstheme="minorHAnsi"/>
        </w:rPr>
        <w:t xml:space="preserve">, </w:t>
      </w:r>
      <w:r w:rsidR="0064219C">
        <w:t>including all certificates, industry-recognized credentials, educational progress</w:t>
      </w:r>
      <w:r w:rsidR="00AA7507">
        <w:t>,</w:t>
      </w:r>
      <w:r w:rsidR="0064219C">
        <w:t xml:space="preserve"> skills proficiency, and </w:t>
      </w:r>
      <w:r w:rsidR="00EF4168">
        <w:t xml:space="preserve">post-exit </w:t>
      </w:r>
      <w:r w:rsidR="0064219C">
        <w:t>placement</w:t>
      </w:r>
      <w:r w:rsidR="00BC494E" w:rsidRPr="00696984">
        <w:rPr>
          <w:rFonts w:cstheme="minorHAnsi"/>
        </w:rPr>
        <w:t xml:space="preserve">. </w:t>
      </w:r>
      <w:r w:rsidR="00EF4168">
        <w:t xml:space="preserve">Participant </w:t>
      </w:r>
      <w:r w:rsidR="00BC494E">
        <w:t xml:space="preserve">data </w:t>
      </w:r>
      <w:r w:rsidR="008B50D1">
        <w:t>is</w:t>
      </w:r>
      <w:r w:rsidR="00BC494E">
        <w:t xml:space="preserve"> collected </w:t>
      </w:r>
      <w:r w:rsidR="003C0E83">
        <w:t xml:space="preserve">by DEED </w:t>
      </w:r>
      <w:r w:rsidR="00BC494E">
        <w:t xml:space="preserve">for program evaluation and funding purposes.  </w:t>
      </w:r>
      <w:r w:rsidR="00295526">
        <w:t xml:space="preserve">Information about free </w:t>
      </w:r>
      <w:r w:rsidR="009439CE">
        <w:t xml:space="preserve">Workforce One </w:t>
      </w:r>
      <w:r w:rsidR="00BC494E">
        <w:t>training</w:t>
      </w:r>
      <w:r w:rsidR="00B70297">
        <w:t xml:space="preserve"> sessions</w:t>
      </w:r>
      <w:r w:rsidR="00BC494E">
        <w:t xml:space="preserve"> provided by DEED</w:t>
      </w:r>
      <w:r w:rsidR="00011297">
        <w:t>’s</w:t>
      </w:r>
      <w:r w:rsidR="00B70297">
        <w:t xml:space="preserve"> </w:t>
      </w:r>
      <w:r w:rsidR="00BC494E">
        <w:t>W</w:t>
      </w:r>
      <w:r w:rsidR="009439CE">
        <w:t>F1</w:t>
      </w:r>
      <w:r w:rsidR="00BC494E">
        <w:t xml:space="preserve"> team can be found here: </w:t>
      </w:r>
      <w:hyperlink r:id="rId36" w:history="1">
        <w:r w:rsidR="00BC494E" w:rsidRPr="00991C97">
          <w:rPr>
            <w:rStyle w:val="Hyperlink"/>
          </w:rPr>
          <w:t>https://www.mnworkforceone.com/ManagePrograms/SessionSearch.aspx</w:t>
        </w:r>
      </w:hyperlink>
      <w:r w:rsidR="00BC494E">
        <w:t>.</w:t>
      </w:r>
    </w:p>
    <w:p w14:paraId="34BC4B75" w14:textId="3290E21E" w:rsidR="007818FC" w:rsidRPr="007E1624" w:rsidRDefault="007818FC" w:rsidP="00110919">
      <w:pPr>
        <w:pStyle w:val="Heading3"/>
        <w:spacing w:before="0" w:after="80"/>
        <w:rPr>
          <w:rFonts w:asciiTheme="minorHAnsi" w:hAnsiTheme="minorHAnsi" w:cstheme="minorHAnsi"/>
          <w:b/>
          <w:bCs/>
          <w:color w:val="auto"/>
        </w:rPr>
      </w:pPr>
      <w:bookmarkStart w:id="27" w:name="_Toc178252111"/>
      <w:r>
        <w:rPr>
          <w:rFonts w:asciiTheme="minorHAnsi" w:hAnsiTheme="minorHAnsi" w:cstheme="minorHAnsi"/>
          <w:b/>
          <w:bCs/>
          <w:color w:val="auto"/>
        </w:rPr>
        <w:t>Financial Reporting and Reimbursements</w:t>
      </w:r>
      <w:bookmarkEnd w:id="27"/>
    </w:p>
    <w:p w14:paraId="4B9EA26F" w14:textId="042F8A74" w:rsidR="00FC2057" w:rsidRDefault="00011297" w:rsidP="00B94E88">
      <w:pPr>
        <w:pStyle w:val="ListParagraph"/>
        <w:numPr>
          <w:ilvl w:val="0"/>
          <w:numId w:val="23"/>
        </w:numPr>
        <w:ind w:left="360"/>
        <w:contextualSpacing w:val="0"/>
      </w:pPr>
      <w:r>
        <w:t>Grantees must s</w:t>
      </w:r>
      <w:r w:rsidR="00BC494E">
        <w:t>ubmit, by the 20</w:t>
      </w:r>
      <w:r w:rsidR="00BC494E" w:rsidRPr="003B76F5">
        <w:rPr>
          <w:vertAlign w:val="superscript"/>
        </w:rPr>
        <w:t>th</w:t>
      </w:r>
      <w:r w:rsidR="00BC494E">
        <w:t xml:space="preserve"> of the m</w:t>
      </w:r>
      <w:r w:rsidR="00BC494E" w:rsidRPr="003F120D">
        <w:t>onth</w:t>
      </w:r>
      <w:r w:rsidR="00BC494E">
        <w:t>,</w:t>
      </w:r>
      <w:r w:rsidR="00BC494E" w:rsidRPr="003F120D">
        <w:t xml:space="preserve"> Reimbursement Payment Request Forms (RPRs) or Financial Status Reports (FSRs) to</w:t>
      </w:r>
      <w:r w:rsidR="00BC494E">
        <w:t xml:space="preserve"> </w:t>
      </w:r>
      <w:hyperlink r:id="rId37" w:history="1">
        <w:r w:rsidR="00BC494E" w:rsidRPr="002F7FC9">
          <w:rPr>
            <w:rStyle w:val="Hyperlink"/>
          </w:rPr>
          <w:t>DEED.FSR@state.mn.us</w:t>
        </w:r>
      </w:hyperlink>
      <w:r w:rsidR="00BC494E" w:rsidRPr="003F120D">
        <w:t xml:space="preserve">. Reimbursement Request Forms </w:t>
      </w:r>
      <w:r w:rsidR="00BC494E">
        <w:t>and</w:t>
      </w:r>
      <w:r w:rsidR="00BC494E" w:rsidRPr="003F120D">
        <w:t xml:space="preserve"> FSRs must accurately reflect expenditures and obligations consistent with rates of participation which grant administrators will be able to track.  </w:t>
      </w:r>
    </w:p>
    <w:p w14:paraId="7B3F6818" w14:textId="69DCD7DE" w:rsidR="007818FC" w:rsidRPr="007E1624" w:rsidRDefault="007418B6" w:rsidP="00110919">
      <w:pPr>
        <w:pStyle w:val="Heading3"/>
        <w:spacing w:before="0" w:after="80"/>
        <w:rPr>
          <w:rFonts w:asciiTheme="minorHAnsi" w:hAnsiTheme="minorHAnsi" w:cstheme="minorHAnsi"/>
          <w:b/>
          <w:bCs/>
          <w:color w:val="auto"/>
        </w:rPr>
      </w:pPr>
      <w:bookmarkStart w:id="28" w:name="_Toc178252112"/>
      <w:r>
        <w:rPr>
          <w:rFonts w:asciiTheme="minorHAnsi" w:hAnsiTheme="minorHAnsi" w:cstheme="minorHAnsi"/>
          <w:b/>
          <w:bCs/>
          <w:color w:val="auto"/>
        </w:rPr>
        <w:t xml:space="preserve">Quarterly Narrative and Data </w:t>
      </w:r>
      <w:r w:rsidR="007818FC">
        <w:rPr>
          <w:rFonts w:asciiTheme="minorHAnsi" w:hAnsiTheme="minorHAnsi" w:cstheme="minorHAnsi"/>
          <w:b/>
          <w:bCs/>
          <w:color w:val="auto"/>
        </w:rPr>
        <w:t>Report</w:t>
      </w:r>
      <w:bookmarkEnd w:id="28"/>
    </w:p>
    <w:p w14:paraId="4587A74D" w14:textId="384BDAED" w:rsidR="00FC2057" w:rsidRDefault="00BC494E" w:rsidP="00B94E88">
      <w:pPr>
        <w:pStyle w:val="ListParagraph"/>
        <w:numPr>
          <w:ilvl w:val="0"/>
          <w:numId w:val="23"/>
        </w:numPr>
        <w:ind w:left="360"/>
        <w:contextualSpacing w:val="0"/>
      </w:pPr>
      <w:r>
        <w:t xml:space="preserve">Submit </w:t>
      </w:r>
      <w:r w:rsidRPr="00A95EC1">
        <w:t xml:space="preserve">to the </w:t>
      </w:r>
      <w:r>
        <w:t>program</w:t>
      </w:r>
      <w:r w:rsidRPr="00A95EC1">
        <w:t xml:space="preserve"> coordinator</w:t>
      </w:r>
      <w:r>
        <w:t xml:space="preserve"> </w:t>
      </w:r>
      <w:r w:rsidRPr="00A95EC1">
        <w:t xml:space="preserve">no later than </w:t>
      </w:r>
      <w:r>
        <w:t>30</w:t>
      </w:r>
      <w:r w:rsidRPr="00A95EC1">
        <w:t xml:space="preserve"> days after each quarter end</w:t>
      </w:r>
      <w:r>
        <w:t xml:space="preserve">, a quarterly data summary, narrative progress report, and success stories. </w:t>
      </w:r>
    </w:p>
    <w:p w14:paraId="5E35D0E9" w14:textId="77777777" w:rsidR="007418B6" w:rsidRPr="007E1624" w:rsidRDefault="007418B6" w:rsidP="00110919">
      <w:pPr>
        <w:pStyle w:val="Heading3"/>
        <w:spacing w:before="0" w:after="80"/>
        <w:rPr>
          <w:rFonts w:asciiTheme="minorHAnsi" w:hAnsiTheme="minorHAnsi" w:cstheme="minorHAnsi"/>
          <w:b/>
          <w:bCs/>
          <w:color w:val="auto"/>
        </w:rPr>
      </w:pPr>
      <w:bookmarkStart w:id="29" w:name="_Toc178252113"/>
      <w:r>
        <w:rPr>
          <w:rFonts w:asciiTheme="minorHAnsi" w:hAnsiTheme="minorHAnsi" w:cstheme="minorHAnsi"/>
          <w:b/>
          <w:bCs/>
          <w:color w:val="auto"/>
        </w:rPr>
        <w:t>Annual Report to the Legislature</w:t>
      </w:r>
      <w:bookmarkEnd w:id="29"/>
    </w:p>
    <w:p w14:paraId="027FCC5B" w14:textId="0B5E8E59" w:rsidR="00BC494E" w:rsidRDefault="00BC494E" w:rsidP="00B94E88">
      <w:pPr>
        <w:pStyle w:val="ListParagraph"/>
        <w:numPr>
          <w:ilvl w:val="0"/>
          <w:numId w:val="23"/>
        </w:numPr>
        <w:ind w:left="360"/>
        <w:contextualSpacing w:val="0"/>
      </w:pPr>
      <w:r>
        <w:t>Submit annually, to the program</w:t>
      </w:r>
      <w:r w:rsidRPr="00A95EC1">
        <w:t xml:space="preserve"> </w:t>
      </w:r>
      <w:r>
        <w:t xml:space="preserve">coordinator, a </w:t>
      </w:r>
      <w:proofErr w:type="gramStart"/>
      <w:r>
        <w:t>narrative</w:t>
      </w:r>
      <w:proofErr w:type="gramEnd"/>
      <w:r>
        <w:t xml:space="preserve"> and data report, to include best practices, partnerships, quotes, photos, success stories, participant data, building project data, and customer satisfaction survey results.</w:t>
      </w:r>
    </w:p>
    <w:p w14:paraId="74A21163" w14:textId="7AB7180B" w:rsidR="007418B6" w:rsidRPr="007E1624" w:rsidRDefault="007418B6" w:rsidP="00110919">
      <w:pPr>
        <w:pStyle w:val="Heading3"/>
        <w:spacing w:before="0" w:after="80"/>
        <w:rPr>
          <w:rFonts w:asciiTheme="minorHAnsi" w:hAnsiTheme="minorHAnsi" w:cstheme="minorHAnsi"/>
          <w:b/>
          <w:bCs/>
          <w:color w:val="auto"/>
        </w:rPr>
      </w:pPr>
      <w:bookmarkStart w:id="30" w:name="_Toc178252114"/>
      <w:r>
        <w:rPr>
          <w:rFonts w:asciiTheme="minorHAnsi" w:hAnsiTheme="minorHAnsi" w:cstheme="minorHAnsi"/>
          <w:b/>
          <w:bCs/>
          <w:color w:val="auto"/>
        </w:rPr>
        <w:t xml:space="preserve">Annual Monitoring of Grant </w:t>
      </w:r>
      <w:r w:rsidR="00C62004">
        <w:rPr>
          <w:rFonts w:asciiTheme="minorHAnsi" w:hAnsiTheme="minorHAnsi" w:cstheme="minorHAnsi"/>
          <w:b/>
          <w:bCs/>
          <w:color w:val="auto"/>
        </w:rPr>
        <w:t>Progress and Grantee Performance</w:t>
      </w:r>
      <w:bookmarkEnd w:id="30"/>
    </w:p>
    <w:p w14:paraId="7BCF80EB" w14:textId="002A0CF1" w:rsidR="00BC494E" w:rsidRDefault="00BC494E" w:rsidP="00B94E88">
      <w:pPr>
        <w:pStyle w:val="ListParagraph"/>
        <w:numPr>
          <w:ilvl w:val="0"/>
          <w:numId w:val="23"/>
        </w:numPr>
        <w:ind w:left="360"/>
        <w:contextualSpacing w:val="0"/>
      </w:pPr>
      <w:r>
        <w:t>Cooperate with DEED staff to conduct an annual monitoring visit or desk review of the program.  Monitoring activities consists of grantee completion of the program monitoring guide, submittal of requested financial reconciliation and programmatic documents and materials, and discussion or interviews with DEED monitors.</w:t>
      </w:r>
    </w:p>
    <w:p w14:paraId="6496A916" w14:textId="77777777" w:rsidR="009401C6" w:rsidRDefault="009401C6" w:rsidP="00B94E88">
      <w:pPr>
        <w:sectPr w:rsidR="009401C6" w:rsidSect="009401C6">
          <w:headerReference w:type="even" r:id="rId38"/>
          <w:headerReference w:type="default" r:id="rId39"/>
          <w:footerReference w:type="even" r:id="rId40"/>
          <w:footerReference w:type="default" r:id="rId41"/>
          <w:headerReference w:type="first" r:id="rId42"/>
          <w:footerReference w:type="first" r:id="rId43"/>
          <w:pgSz w:w="12240" w:h="15840"/>
          <w:pgMar w:top="1152" w:right="1152" w:bottom="1008" w:left="1296" w:header="720" w:footer="720" w:gutter="0"/>
          <w:cols w:space="720"/>
          <w:titlePg/>
          <w:docGrid w:linePitch="360"/>
        </w:sectPr>
      </w:pPr>
    </w:p>
    <w:p w14:paraId="32EA4A8F" w14:textId="4C0F4F5C" w:rsidR="000C4E12" w:rsidRDefault="007371E0" w:rsidP="00B94E88">
      <w:pPr>
        <w:pStyle w:val="Heading1"/>
        <w:spacing w:after="160" w:line="259" w:lineRule="auto"/>
      </w:pPr>
      <w:bookmarkStart w:id="31" w:name="_Appendix_A_–"/>
      <w:bookmarkStart w:id="32" w:name="_Toc178252115"/>
      <w:bookmarkEnd w:id="31"/>
      <w:r>
        <w:lastRenderedPageBreak/>
        <w:t>A</w:t>
      </w:r>
      <w:r w:rsidR="001B67F8">
        <w:t>ppendix A – Definition</w:t>
      </w:r>
      <w:r>
        <w:t xml:space="preserve"> of Terms</w:t>
      </w:r>
      <w:r w:rsidR="00013D12">
        <w:t xml:space="preserve"> and Eligibility</w:t>
      </w:r>
      <w:bookmarkEnd w:id="32"/>
    </w:p>
    <w:p w14:paraId="55CDCBCE" w14:textId="77777777" w:rsidR="007371E0" w:rsidRPr="00F97210" w:rsidRDefault="007371E0" w:rsidP="00B94E88">
      <w:pPr>
        <w:pStyle w:val="ListParagraph"/>
        <w:numPr>
          <w:ilvl w:val="0"/>
          <w:numId w:val="21"/>
        </w:numPr>
        <w:ind w:left="270" w:hanging="270"/>
        <w:contextualSpacing w:val="0"/>
        <w:rPr>
          <w:rFonts w:cstheme="minorHAnsi"/>
        </w:rPr>
      </w:pPr>
      <w:r w:rsidRPr="00F97210">
        <w:rPr>
          <w:rFonts w:cstheme="minorHAnsi"/>
          <w:b/>
          <w:bCs/>
        </w:rPr>
        <w:t>Eligible organization</w:t>
      </w:r>
      <w:r w:rsidRPr="00F97210">
        <w:rPr>
          <w:rFonts w:cstheme="minorHAnsi"/>
        </w:rPr>
        <w:t xml:space="preserve"> or </w:t>
      </w:r>
      <w:r w:rsidRPr="00F97210">
        <w:rPr>
          <w:rFonts w:cstheme="minorHAnsi"/>
          <w:b/>
          <w:bCs/>
        </w:rPr>
        <w:t>eligible applicant:</w:t>
      </w:r>
      <w:r w:rsidRPr="00F97210">
        <w:rPr>
          <w:rFonts w:cstheme="minorHAnsi"/>
        </w:rPr>
        <w:t xml:space="preserve"> </w:t>
      </w:r>
      <w:r w:rsidRPr="00F97210">
        <w:rPr>
          <w:rFonts w:cstheme="minorHAnsi"/>
          <w:color w:val="000000"/>
          <w:shd w:val="clear" w:color="auto" w:fill="FFFFFF"/>
        </w:rPr>
        <w:t>a public agency or a nonprofit organization that can demonstrate an ability to implement a program for education and training services provided to targeted youth. Eligible organizations may include local jurisdictions, public school districts, private nonsectarian schools, postsecondary educational institutes, alternative schools, community groups, and labor organizations.</w:t>
      </w:r>
    </w:p>
    <w:p w14:paraId="5B90D72B" w14:textId="77777777" w:rsidR="00FB5475" w:rsidRPr="00F97210" w:rsidRDefault="00FB5475" w:rsidP="00190366">
      <w:pPr>
        <w:pStyle w:val="ListParagraph"/>
        <w:numPr>
          <w:ilvl w:val="0"/>
          <w:numId w:val="21"/>
        </w:numPr>
        <w:spacing w:after="80"/>
        <w:ind w:left="360"/>
        <w:contextualSpacing w:val="0"/>
        <w:rPr>
          <w:rFonts w:cstheme="minorHAnsi"/>
          <w:b/>
          <w:bCs/>
        </w:rPr>
      </w:pPr>
      <w:r w:rsidRPr="00F97210">
        <w:rPr>
          <w:rFonts w:cstheme="minorHAnsi"/>
          <w:b/>
          <w:bCs/>
        </w:rPr>
        <w:t>Eligible Work Projects and Affordable Housing Component</w:t>
      </w:r>
    </w:p>
    <w:p w14:paraId="5E9B82B5" w14:textId="77777777" w:rsidR="00FB5475" w:rsidRPr="00F97210" w:rsidRDefault="00FB5475" w:rsidP="001A7EF0">
      <w:pPr>
        <w:pStyle w:val="NormalWeb"/>
        <w:shd w:val="clear" w:color="auto" w:fill="FFFFFF"/>
        <w:spacing w:before="0" w:beforeAutospacing="0" w:after="60" w:afterAutospacing="0" w:line="259" w:lineRule="auto"/>
        <w:ind w:left="360"/>
        <w:rPr>
          <w:rFonts w:asciiTheme="minorHAnsi" w:hAnsiTheme="minorHAnsi" w:cstheme="minorHAnsi"/>
          <w:color w:val="000000" w:themeColor="text1"/>
        </w:rPr>
      </w:pPr>
      <w:r w:rsidRPr="00F97210">
        <w:rPr>
          <w:rFonts w:asciiTheme="minorHAnsi" w:hAnsiTheme="minorHAnsi" w:cstheme="minorHAnsi"/>
          <w:color w:val="000000"/>
          <w:sz w:val="22"/>
          <w:szCs w:val="22"/>
        </w:rPr>
        <w:t xml:space="preserve">Programs are to include a work experience component with work projects that result </w:t>
      </w:r>
      <w:r w:rsidRPr="00F97210">
        <w:rPr>
          <w:rFonts w:asciiTheme="minorHAnsi" w:hAnsiTheme="minorHAnsi" w:cstheme="minorHAnsi"/>
          <w:color w:val="000000" w:themeColor="text1"/>
          <w:sz w:val="22"/>
          <w:szCs w:val="22"/>
        </w:rPr>
        <w:t>in</w:t>
      </w:r>
      <w:r w:rsidRPr="00F97210">
        <w:rPr>
          <w:rFonts w:asciiTheme="minorHAnsi" w:hAnsiTheme="minorHAnsi" w:cstheme="minorHAnsi"/>
          <w:color w:val="000000" w:themeColor="text1"/>
        </w:rPr>
        <w:t>:</w:t>
      </w:r>
    </w:p>
    <w:p w14:paraId="0EF23DC9" w14:textId="77777777" w:rsidR="00FB5475" w:rsidRPr="00F97210" w:rsidRDefault="00FB5475" w:rsidP="001A7EF0">
      <w:pPr>
        <w:pStyle w:val="NormalWeb"/>
        <w:shd w:val="clear" w:color="auto" w:fill="FFFFFF"/>
        <w:spacing w:before="0" w:beforeAutospacing="0" w:after="60" w:afterAutospacing="0" w:line="259" w:lineRule="auto"/>
        <w:ind w:left="360"/>
        <w:rPr>
          <w:rFonts w:asciiTheme="minorHAnsi" w:hAnsiTheme="minorHAnsi" w:cstheme="minorHAnsi"/>
          <w:color w:val="000000" w:themeColor="text1"/>
          <w:sz w:val="6"/>
          <w:szCs w:val="6"/>
        </w:rPr>
      </w:pPr>
    </w:p>
    <w:p w14:paraId="7E390E4C" w14:textId="77777777" w:rsidR="00FB5475" w:rsidRPr="00F97210" w:rsidRDefault="00FB5475" w:rsidP="001A7EF0">
      <w:pPr>
        <w:pStyle w:val="ListParagraph"/>
        <w:numPr>
          <w:ilvl w:val="0"/>
          <w:numId w:val="27"/>
        </w:numPr>
        <w:autoSpaceDE w:val="0"/>
        <w:autoSpaceDN w:val="0"/>
        <w:adjustRightInd w:val="0"/>
        <w:spacing w:after="60"/>
        <w:ind w:left="630" w:hanging="274"/>
        <w:contextualSpacing w:val="0"/>
        <w:rPr>
          <w:rFonts w:cstheme="minorHAnsi"/>
          <w:color w:val="000000" w:themeColor="text1"/>
        </w:rPr>
      </w:pPr>
      <w:r w:rsidRPr="00F97210">
        <w:rPr>
          <w:rFonts w:cstheme="minorHAnsi"/>
          <w:color w:val="000000" w:themeColor="text1"/>
        </w:rPr>
        <w:t xml:space="preserve">rehabilitation, improvement, or construction of residential units for the homeless persons or low-income families or individuals, </w:t>
      </w:r>
    </w:p>
    <w:p w14:paraId="6DE68858" w14:textId="77777777" w:rsidR="00FB5475" w:rsidRPr="00F97210" w:rsidRDefault="00FB5475" w:rsidP="001A7EF0">
      <w:pPr>
        <w:autoSpaceDE w:val="0"/>
        <w:autoSpaceDN w:val="0"/>
        <w:adjustRightInd w:val="0"/>
        <w:spacing w:after="60"/>
        <w:ind w:left="720" w:hanging="274"/>
        <w:rPr>
          <w:rFonts w:cstheme="minorHAnsi"/>
          <w:color w:val="000000" w:themeColor="text1"/>
          <w:sz w:val="6"/>
          <w:szCs w:val="6"/>
        </w:rPr>
      </w:pPr>
    </w:p>
    <w:p w14:paraId="40099938" w14:textId="77777777" w:rsidR="00FB5475" w:rsidRPr="00F97210" w:rsidRDefault="00FB5475" w:rsidP="001A7EF0">
      <w:pPr>
        <w:pStyle w:val="ListParagraph"/>
        <w:numPr>
          <w:ilvl w:val="0"/>
          <w:numId w:val="27"/>
        </w:numPr>
        <w:autoSpaceDE w:val="0"/>
        <w:autoSpaceDN w:val="0"/>
        <w:adjustRightInd w:val="0"/>
        <w:spacing w:after="60"/>
        <w:ind w:left="630" w:hanging="274"/>
        <w:contextualSpacing w:val="0"/>
        <w:rPr>
          <w:rFonts w:cstheme="minorHAnsi"/>
          <w:color w:val="000000" w:themeColor="text1"/>
        </w:rPr>
      </w:pPr>
      <w:r w:rsidRPr="00F97210">
        <w:rPr>
          <w:rFonts w:cstheme="minorHAnsi"/>
          <w:color w:val="000000" w:themeColor="text1"/>
        </w:rPr>
        <w:t>improvements to the energy efficiency and environmental health of residential units and other green jobs purposes,</w:t>
      </w:r>
    </w:p>
    <w:p w14:paraId="4B47DFEC" w14:textId="77777777" w:rsidR="00FB5475" w:rsidRPr="00F97210" w:rsidRDefault="00FB5475" w:rsidP="001A7EF0">
      <w:pPr>
        <w:pStyle w:val="ListParagraph"/>
        <w:spacing w:after="60"/>
        <w:ind w:hanging="274"/>
        <w:contextualSpacing w:val="0"/>
        <w:rPr>
          <w:rFonts w:cstheme="minorHAnsi"/>
          <w:color w:val="000000" w:themeColor="text1"/>
          <w:sz w:val="6"/>
          <w:szCs w:val="6"/>
        </w:rPr>
      </w:pPr>
    </w:p>
    <w:p w14:paraId="1F662DC3" w14:textId="77777777" w:rsidR="00FB5475" w:rsidRPr="00F97210" w:rsidRDefault="00FB5475" w:rsidP="001A7EF0">
      <w:pPr>
        <w:pStyle w:val="ListParagraph"/>
        <w:numPr>
          <w:ilvl w:val="0"/>
          <w:numId w:val="27"/>
        </w:numPr>
        <w:autoSpaceDE w:val="0"/>
        <w:autoSpaceDN w:val="0"/>
        <w:adjustRightInd w:val="0"/>
        <w:spacing w:after="60"/>
        <w:ind w:left="630" w:hanging="274"/>
        <w:contextualSpacing w:val="0"/>
        <w:rPr>
          <w:rFonts w:cstheme="minorHAnsi"/>
          <w:color w:val="000000" w:themeColor="text1"/>
        </w:rPr>
      </w:pPr>
      <w:r w:rsidRPr="00F97210">
        <w:rPr>
          <w:rFonts w:cstheme="minorHAnsi"/>
          <w:color w:val="000000" w:themeColor="text1"/>
        </w:rPr>
        <w:t xml:space="preserve">facilities to support community garden projects; or </w:t>
      </w:r>
    </w:p>
    <w:p w14:paraId="344CD301" w14:textId="77777777" w:rsidR="00822502" w:rsidRPr="00F97210" w:rsidRDefault="00822502" w:rsidP="001A7EF0">
      <w:pPr>
        <w:autoSpaceDE w:val="0"/>
        <w:autoSpaceDN w:val="0"/>
        <w:adjustRightInd w:val="0"/>
        <w:spacing w:after="60"/>
        <w:rPr>
          <w:rFonts w:cstheme="minorHAnsi"/>
          <w:color w:val="000000" w:themeColor="text1"/>
          <w:sz w:val="6"/>
          <w:szCs w:val="6"/>
        </w:rPr>
      </w:pPr>
    </w:p>
    <w:p w14:paraId="2DF66131" w14:textId="77777777" w:rsidR="00FB5475" w:rsidRPr="00F97210" w:rsidRDefault="00FB5475" w:rsidP="001A7EF0">
      <w:pPr>
        <w:pStyle w:val="ListParagraph"/>
        <w:numPr>
          <w:ilvl w:val="0"/>
          <w:numId w:val="27"/>
        </w:numPr>
        <w:autoSpaceDE w:val="0"/>
        <w:autoSpaceDN w:val="0"/>
        <w:adjustRightInd w:val="0"/>
        <w:spacing w:after="60"/>
        <w:ind w:left="634" w:hanging="274"/>
        <w:contextualSpacing w:val="0"/>
        <w:rPr>
          <w:rFonts w:cstheme="minorHAnsi"/>
          <w:color w:val="000000" w:themeColor="text1"/>
        </w:rPr>
      </w:pPr>
      <w:r w:rsidRPr="00F97210">
        <w:rPr>
          <w:rFonts w:cstheme="minorHAnsi"/>
          <w:color w:val="000000" w:themeColor="text1"/>
        </w:rPr>
        <w:t xml:space="preserve">education, social service, or health facilities which are owned by a public agency or a private nonprofit organization. </w:t>
      </w:r>
    </w:p>
    <w:p w14:paraId="5FFB55FD" w14:textId="77777777" w:rsidR="00FB5475" w:rsidRPr="00F97210" w:rsidRDefault="00FB5475" w:rsidP="00190366">
      <w:pPr>
        <w:autoSpaceDE w:val="0"/>
        <w:autoSpaceDN w:val="0"/>
        <w:adjustRightInd w:val="0"/>
        <w:spacing w:after="80"/>
        <w:ind w:left="360"/>
        <w:rPr>
          <w:rFonts w:cstheme="minorHAnsi"/>
          <w:color w:val="000000" w:themeColor="text1"/>
          <w:sz w:val="10"/>
          <w:szCs w:val="10"/>
        </w:rPr>
      </w:pPr>
    </w:p>
    <w:p w14:paraId="481EA5CC" w14:textId="77777777" w:rsidR="00FB5475" w:rsidRPr="00F97210" w:rsidRDefault="00FB5475" w:rsidP="00190366">
      <w:pPr>
        <w:autoSpaceDE w:val="0"/>
        <w:autoSpaceDN w:val="0"/>
        <w:adjustRightInd w:val="0"/>
        <w:spacing w:after="80"/>
        <w:ind w:left="360"/>
        <w:rPr>
          <w:rFonts w:cstheme="minorHAnsi"/>
          <w:color w:val="000000" w:themeColor="text1"/>
        </w:rPr>
      </w:pPr>
      <w:r w:rsidRPr="00F97210">
        <w:rPr>
          <w:rFonts w:cstheme="minorHAnsi"/>
          <w:b/>
          <w:bCs/>
          <w:color w:val="000000" w:themeColor="text1"/>
        </w:rPr>
        <w:t>Projects may include</w:t>
      </w:r>
      <w:r w:rsidRPr="00F97210">
        <w:rPr>
          <w:rFonts w:cstheme="minorHAnsi"/>
          <w:color w:val="000000" w:themeColor="text1"/>
        </w:rPr>
        <w:t>, but are not limited to:</w:t>
      </w:r>
    </w:p>
    <w:p w14:paraId="5ACB699C" w14:textId="77777777" w:rsidR="00FB5475" w:rsidRPr="00F97210" w:rsidRDefault="00FB5475" w:rsidP="001A7EF0">
      <w:pPr>
        <w:pStyle w:val="ListParagraph"/>
        <w:numPr>
          <w:ilvl w:val="0"/>
          <w:numId w:val="28"/>
        </w:numPr>
        <w:autoSpaceDE w:val="0"/>
        <w:autoSpaceDN w:val="0"/>
        <w:adjustRightInd w:val="0"/>
        <w:spacing w:after="60"/>
        <w:contextualSpacing w:val="0"/>
        <w:rPr>
          <w:rFonts w:cstheme="minorHAnsi"/>
          <w:color w:val="000000" w:themeColor="text1"/>
        </w:rPr>
      </w:pPr>
      <w:r w:rsidRPr="00F97210">
        <w:rPr>
          <w:rFonts w:cstheme="minorHAnsi"/>
          <w:color w:val="000000" w:themeColor="text1"/>
        </w:rPr>
        <w:t xml:space="preserve">Head Start or day care centers, playhouses, and other incidental </w:t>
      </w:r>
      <w:proofErr w:type="gramStart"/>
      <w:r w:rsidRPr="00F97210">
        <w:rPr>
          <w:rFonts w:cstheme="minorHAnsi"/>
          <w:color w:val="000000" w:themeColor="text1"/>
        </w:rPr>
        <w:t>structures;</w:t>
      </w:r>
      <w:proofErr w:type="gramEnd"/>
      <w:r w:rsidRPr="00F97210">
        <w:rPr>
          <w:rFonts w:cstheme="minorHAnsi"/>
          <w:color w:val="000000" w:themeColor="text1"/>
        </w:rPr>
        <w:t xml:space="preserve"> </w:t>
      </w:r>
    </w:p>
    <w:p w14:paraId="489F7218" w14:textId="77777777" w:rsidR="00FB5475" w:rsidRPr="00F97210" w:rsidRDefault="00FB5475" w:rsidP="001A7EF0">
      <w:pPr>
        <w:pStyle w:val="ListParagraph"/>
        <w:numPr>
          <w:ilvl w:val="0"/>
          <w:numId w:val="28"/>
        </w:numPr>
        <w:autoSpaceDE w:val="0"/>
        <w:autoSpaceDN w:val="0"/>
        <w:adjustRightInd w:val="0"/>
        <w:spacing w:after="60"/>
        <w:contextualSpacing w:val="0"/>
        <w:rPr>
          <w:rFonts w:cstheme="minorHAnsi"/>
          <w:color w:val="000000" w:themeColor="text1"/>
        </w:rPr>
      </w:pPr>
      <w:r w:rsidRPr="00F97210">
        <w:rPr>
          <w:rFonts w:cstheme="minorHAnsi"/>
          <w:color w:val="000000" w:themeColor="text1"/>
        </w:rPr>
        <w:t xml:space="preserve">homeless, battered women, or other shelters, </w:t>
      </w:r>
    </w:p>
    <w:p w14:paraId="27E8D631" w14:textId="77777777" w:rsidR="00FB5475" w:rsidRPr="00F97210" w:rsidRDefault="00FB5475" w:rsidP="001A7EF0">
      <w:pPr>
        <w:pStyle w:val="ListParagraph"/>
        <w:numPr>
          <w:ilvl w:val="0"/>
          <w:numId w:val="28"/>
        </w:numPr>
        <w:autoSpaceDE w:val="0"/>
        <w:autoSpaceDN w:val="0"/>
        <w:adjustRightInd w:val="0"/>
        <w:spacing w:after="60"/>
        <w:contextualSpacing w:val="0"/>
        <w:rPr>
          <w:rFonts w:cstheme="minorHAnsi"/>
          <w:color w:val="000000" w:themeColor="text1"/>
        </w:rPr>
      </w:pPr>
      <w:r w:rsidRPr="00F97210">
        <w:rPr>
          <w:rFonts w:cstheme="minorHAnsi"/>
          <w:color w:val="000000" w:themeColor="text1"/>
        </w:rPr>
        <w:t>transitional housing, and tiny house’</w:t>
      </w:r>
    </w:p>
    <w:p w14:paraId="2A6DD69E" w14:textId="77777777" w:rsidR="00FB5475" w:rsidRPr="00F97210" w:rsidRDefault="00FB5475" w:rsidP="00190366">
      <w:pPr>
        <w:pStyle w:val="ListParagraph"/>
        <w:numPr>
          <w:ilvl w:val="0"/>
          <w:numId w:val="28"/>
        </w:numPr>
        <w:autoSpaceDE w:val="0"/>
        <w:autoSpaceDN w:val="0"/>
        <w:adjustRightInd w:val="0"/>
        <w:spacing w:after="80"/>
        <w:contextualSpacing w:val="0"/>
        <w:rPr>
          <w:rFonts w:cstheme="minorHAnsi"/>
          <w:color w:val="000000" w:themeColor="text1"/>
        </w:rPr>
      </w:pPr>
      <w:r w:rsidRPr="00F97210">
        <w:rPr>
          <w:rFonts w:cstheme="minorHAnsi"/>
          <w:color w:val="000000" w:themeColor="text1"/>
        </w:rPr>
        <w:t xml:space="preserve">youth or senior citizen centers, community health centers. </w:t>
      </w:r>
    </w:p>
    <w:p w14:paraId="6F8FA128" w14:textId="77777777" w:rsidR="00FB5475" w:rsidRPr="00F97210" w:rsidRDefault="00FB5475" w:rsidP="00B94E88">
      <w:pPr>
        <w:autoSpaceDE w:val="0"/>
        <w:autoSpaceDN w:val="0"/>
        <w:adjustRightInd w:val="0"/>
        <w:ind w:left="360"/>
        <w:rPr>
          <w:rFonts w:cstheme="minorHAnsi"/>
          <w:color w:val="000000"/>
        </w:rPr>
      </w:pPr>
      <w:r w:rsidRPr="00F97210">
        <w:rPr>
          <w:rFonts w:cstheme="minorHAnsi"/>
          <w:color w:val="000000" w:themeColor="text1"/>
        </w:rPr>
        <w:t>Eligible facilities must principally provide services to homeless or low-income individuals,</w:t>
      </w:r>
      <w:r w:rsidRPr="00F97210">
        <w:rPr>
          <w:rFonts w:cstheme="minorHAnsi"/>
          <w:color w:val="000000"/>
        </w:rPr>
        <w:t xml:space="preserve"> families, or communities.  </w:t>
      </w:r>
    </w:p>
    <w:p w14:paraId="0770598F" w14:textId="04B12F81" w:rsidR="007371E0" w:rsidRPr="00F97210" w:rsidRDefault="007371E0" w:rsidP="00B94E88">
      <w:pPr>
        <w:pStyle w:val="ListParagraph"/>
        <w:numPr>
          <w:ilvl w:val="0"/>
          <w:numId w:val="21"/>
        </w:numPr>
        <w:autoSpaceDE w:val="0"/>
        <w:autoSpaceDN w:val="0"/>
        <w:adjustRightInd w:val="0"/>
        <w:ind w:left="270" w:hanging="270"/>
        <w:contextualSpacing w:val="0"/>
        <w:rPr>
          <w:rFonts w:cstheme="minorHAnsi"/>
        </w:rPr>
      </w:pPr>
      <w:r w:rsidRPr="00F97210">
        <w:rPr>
          <w:rFonts w:cstheme="minorHAnsi"/>
          <w:b/>
          <w:bCs/>
          <w:color w:val="000000"/>
          <w:shd w:val="clear" w:color="auto" w:fill="FFFFFF"/>
        </w:rPr>
        <w:t xml:space="preserve">Low income: </w:t>
      </w:r>
      <w:r w:rsidRPr="00F97210">
        <w:rPr>
          <w:rFonts w:cstheme="minorHAnsi"/>
          <w:color w:val="000000"/>
          <w:shd w:val="clear" w:color="auto" w:fill="FFFFFF"/>
        </w:rPr>
        <w:t>an</w:t>
      </w:r>
      <w:r w:rsidRPr="00F97210">
        <w:rPr>
          <w:rFonts w:cstheme="minorHAnsi"/>
          <w:b/>
          <w:bCs/>
          <w:color w:val="000000"/>
          <w:shd w:val="clear" w:color="auto" w:fill="FFFFFF"/>
        </w:rPr>
        <w:t xml:space="preserve"> </w:t>
      </w:r>
      <w:r w:rsidRPr="00F97210">
        <w:rPr>
          <w:rFonts w:cstheme="minorHAnsi"/>
          <w:bCs/>
          <w:color w:val="000000"/>
          <w:shd w:val="clear" w:color="auto" w:fill="FFFFFF"/>
        </w:rPr>
        <w:t>income that is at or less than 80 percent of the area median income, adjusted for family size, as estimated by the Department of Housing and Urban Development.</w:t>
      </w:r>
    </w:p>
    <w:p w14:paraId="762056E3" w14:textId="186EEB5B" w:rsidR="007A3484" w:rsidRPr="00F97210" w:rsidRDefault="007A3484" w:rsidP="00B94E88">
      <w:pPr>
        <w:pStyle w:val="ListParagraph"/>
        <w:numPr>
          <w:ilvl w:val="0"/>
          <w:numId w:val="21"/>
        </w:numPr>
        <w:ind w:left="270"/>
        <w:contextualSpacing w:val="0"/>
        <w:rPr>
          <w:rFonts w:cstheme="minorHAnsi"/>
        </w:rPr>
      </w:pPr>
      <w:r w:rsidRPr="00F97210">
        <w:rPr>
          <w:rFonts w:cstheme="minorHAnsi"/>
          <w:b/>
          <w:bCs/>
        </w:rPr>
        <w:t xml:space="preserve">Eligible Participant or Targeted Youth: </w:t>
      </w:r>
      <w:r w:rsidRPr="00F97210">
        <w:rPr>
          <w:rFonts w:cstheme="minorHAnsi"/>
        </w:rPr>
        <w:t xml:space="preserve">Targeted youth are economically disadvantaged or eligible for the high school graduation incentives program </w:t>
      </w:r>
      <w:r w:rsidRPr="00F97210">
        <w:rPr>
          <w:rFonts w:cstheme="minorHAnsi"/>
          <w:b/>
          <w:bCs/>
          <w:i/>
          <w:iCs/>
        </w:rPr>
        <w:t>and</w:t>
      </w:r>
      <w:r w:rsidRPr="00F97210">
        <w:rPr>
          <w:rFonts w:cstheme="minorHAnsi"/>
        </w:rPr>
        <w:t>, in the opinion of a school official, are at-risk for dropping out of school or not attending any school and have not received a diploma or equivalent.</w:t>
      </w:r>
    </w:p>
    <w:p w14:paraId="0E14BAC6" w14:textId="77777777" w:rsidR="007371E0" w:rsidRPr="00F97210" w:rsidRDefault="007371E0" w:rsidP="00190366">
      <w:pPr>
        <w:pStyle w:val="ListParagraph"/>
        <w:numPr>
          <w:ilvl w:val="0"/>
          <w:numId w:val="21"/>
        </w:numPr>
        <w:autoSpaceDE w:val="0"/>
        <w:autoSpaceDN w:val="0"/>
        <w:adjustRightInd w:val="0"/>
        <w:spacing w:after="80"/>
        <w:ind w:left="270" w:hanging="270"/>
        <w:contextualSpacing w:val="0"/>
        <w:rPr>
          <w:rFonts w:cstheme="minorHAnsi"/>
        </w:rPr>
      </w:pPr>
      <w:r w:rsidRPr="00F97210">
        <w:rPr>
          <w:rFonts w:cstheme="minorHAnsi"/>
          <w:b/>
          <w:bCs/>
        </w:rPr>
        <w:t>Economically disadvantaged</w:t>
      </w:r>
      <w:r w:rsidRPr="00F97210">
        <w:rPr>
          <w:rFonts w:cstheme="minorHAnsi"/>
        </w:rPr>
        <w:t>: is defined in the rules and regulations of the Workforce Innovation and Opportunity Act (WIOA): An individual whose income, or is a member of a family whose total family income, that, in relation to family size, does not exceed the higher of —</w:t>
      </w:r>
    </w:p>
    <w:p w14:paraId="4C4DF5C0" w14:textId="77777777" w:rsidR="007371E0" w:rsidRPr="00F97210" w:rsidRDefault="007371E0" w:rsidP="00190366">
      <w:pPr>
        <w:pStyle w:val="ListParagraph"/>
        <w:numPr>
          <w:ilvl w:val="0"/>
          <w:numId w:val="3"/>
        </w:numPr>
        <w:spacing w:after="80"/>
        <w:ind w:left="720" w:hanging="274"/>
        <w:contextualSpacing w:val="0"/>
        <w:rPr>
          <w:rFonts w:cstheme="minorHAnsi"/>
        </w:rPr>
      </w:pPr>
      <w:r w:rsidRPr="00F97210">
        <w:rPr>
          <w:rFonts w:cstheme="minorHAnsi"/>
        </w:rPr>
        <w:t>the official poverty level, for an equivalent period; or</w:t>
      </w:r>
    </w:p>
    <w:p w14:paraId="65D9ACF3" w14:textId="77777777" w:rsidR="007371E0" w:rsidRPr="00F97210" w:rsidRDefault="007371E0" w:rsidP="001A7EF0">
      <w:pPr>
        <w:pStyle w:val="ListParagraph"/>
        <w:numPr>
          <w:ilvl w:val="0"/>
          <w:numId w:val="3"/>
        </w:numPr>
        <w:spacing w:after="80"/>
        <w:ind w:left="720" w:hanging="274"/>
        <w:contextualSpacing w:val="0"/>
        <w:rPr>
          <w:rFonts w:cstheme="minorHAnsi"/>
        </w:rPr>
      </w:pPr>
      <w:r w:rsidRPr="00F97210">
        <w:rPr>
          <w:rFonts w:cstheme="minorHAnsi"/>
        </w:rPr>
        <w:t>70 percent of the lower living standard income level.</w:t>
      </w:r>
    </w:p>
    <w:p w14:paraId="6B8F0B81" w14:textId="77777777" w:rsidR="00270307" w:rsidRPr="00F97210" w:rsidRDefault="00270307" w:rsidP="001A7EF0">
      <w:pPr>
        <w:spacing w:after="80"/>
        <w:ind w:left="720" w:hanging="274"/>
        <w:rPr>
          <w:rFonts w:cstheme="minorHAnsi"/>
          <w:b/>
          <w:bCs/>
          <w:sz w:val="6"/>
          <w:szCs w:val="6"/>
        </w:rPr>
      </w:pPr>
    </w:p>
    <w:p w14:paraId="6ACCDD30" w14:textId="47DFB0D1" w:rsidR="007371E0" w:rsidRPr="00F97210" w:rsidRDefault="007371E0" w:rsidP="001A7EF0">
      <w:pPr>
        <w:spacing w:after="80"/>
        <w:ind w:left="720" w:hanging="274"/>
        <w:rPr>
          <w:rFonts w:cstheme="minorHAnsi"/>
        </w:rPr>
      </w:pPr>
      <w:r w:rsidRPr="00F97210">
        <w:rPr>
          <w:rFonts w:cstheme="minorHAnsi"/>
          <w:b/>
          <w:bCs/>
        </w:rPr>
        <w:t>Other methods to determine economic status</w:t>
      </w:r>
      <w:r w:rsidRPr="00F97210">
        <w:rPr>
          <w:rFonts w:cstheme="minorHAnsi"/>
        </w:rPr>
        <w:t>:</w:t>
      </w:r>
    </w:p>
    <w:p w14:paraId="504E5E64" w14:textId="77777777" w:rsidR="007371E0" w:rsidRPr="00F97210" w:rsidRDefault="007371E0" w:rsidP="00190366">
      <w:pPr>
        <w:pStyle w:val="ListParagraph"/>
        <w:numPr>
          <w:ilvl w:val="0"/>
          <w:numId w:val="30"/>
        </w:numPr>
        <w:spacing w:after="80"/>
        <w:ind w:left="720" w:hanging="270"/>
        <w:contextualSpacing w:val="0"/>
        <w:rPr>
          <w:rFonts w:cstheme="minorHAnsi"/>
        </w:rPr>
      </w:pPr>
      <w:r w:rsidRPr="00F97210">
        <w:rPr>
          <w:rFonts w:cstheme="minorHAnsi"/>
        </w:rPr>
        <w:lastRenderedPageBreak/>
        <w:t>Youth who are eligible to receive or are receiving Federal free/reduced school lunch are considered to be economically disadvantaged.</w:t>
      </w:r>
    </w:p>
    <w:p w14:paraId="69880827" w14:textId="77777777" w:rsidR="007371E0" w:rsidRPr="00F97210" w:rsidRDefault="007371E0" w:rsidP="00190366">
      <w:pPr>
        <w:pStyle w:val="ListParagraph"/>
        <w:numPr>
          <w:ilvl w:val="0"/>
          <w:numId w:val="30"/>
        </w:numPr>
        <w:spacing w:after="80"/>
        <w:ind w:left="720" w:hanging="270"/>
        <w:contextualSpacing w:val="0"/>
        <w:rPr>
          <w:rFonts w:cstheme="minorHAnsi"/>
        </w:rPr>
      </w:pPr>
      <w:r w:rsidRPr="00F97210">
        <w:rPr>
          <w:rFonts w:cstheme="minorHAnsi"/>
        </w:rPr>
        <w:t>Expected family contribution of “0” on the Free Application for Federal Student Aid (FAFSA) qualifies a youth as low-income.</w:t>
      </w:r>
    </w:p>
    <w:p w14:paraId="2A2951A2" w14:textId="77777777" w:rsidR="00270307" w:rsidRPr="00F97210" w:rsidRDefault="007371E0" w:rsidP="00190366">
      <w:pPr>
        <w:pStyle w:val="ListParagraph"/>
        <w:numPr>
          <w:ilvl w:val="0"/>
          <w:numId w:val="30"/>
        </w:numPr>
        <w:spacing w:after="80"/>
        <w:ind w:left="720" w:hanging="270"/>
        <w:contextualSpacing w:val="0"/>
        <w:rPr>
          <w:rFonts w:cstheme="minorHAnsi"/>
        </w:rPr>
      </w:pPr>
      <w:r w:rsidRPr="00F97210">
        <w:rPr>
          <w:rFonts w:cstheme="minorHAnsi"/>
        </w:rPr>
        <w:t>Youth is receiving or is from a family receiving public assistance i.e. MFIP, TANF, SNAP, SSI, SSDI, general, refugee or medical assistance qualifies the youth as low-income.</w:t>
      </w:r>
    </w:p>
    <w:p w14:paraId="3DB2AD30" w14:textId="2A2519AF" w:rsidR="00A71DE2" w:rsidRPr="00F97210" w:rsidRDefault="00A71DE2" w:rsidP="00B94E88">
      <w:pPr>
        <w:pStyle w:val="ListParagraph"/>
        <w:ind w:left="270"/>
        <w:contextualSpacing w:val="0"/>
        <w:rPr>
          <w:rFonts w:cstheme="minorHAnsi"/>
        </w:rPr>
      </w:pPr>
      <w:r w:rsidRPr="00F97210">
        <w:rPr>
          <w:rFonts w:cstheme="minorHAnsi"/>
        </w:rPr>
        <w:t>Please follow this</w:t>
      </w:r>
      <w:hyperlink r:id="rId44" w:history="1">
        <w:r w:rsidRPr="00F97210">
          <w:rPr>
            <w:rStyle w:val="Hyperlink"/>
            <w:rFonts w:cstheme="minorHAnsi"/>
          </w:rPr>
          <w:t xml:space="preserve"> link</w:t>
        </w:r>
      </w:hyperlink>
      <w:r w:rsidRPr="00F97210">
        <w:rPr>
          <w:rFonts w:cstheme="minorHAnsi"/>
        </w:rPr>
        <w:t xml:space="preserve"> to DEED’s website for the current Income Eligibility Table that includes both Poverty Levels and Lower Living Standard Income Level. Youth who are eligible to receive or are receiving Federal free/reduced school lunch are considered to be economically disadvantaged. Youth who have an expected family contribution of “0” on the FAFSA are considered low-income. Youth receiving or youth from families receiving public assistance qualify as low-income.</w:t>
      </w:r>
    </w:p>
    <w:p w14:paraId="463515D8" w14:textId="77777777" w:rsidR="007371E0" w:rsidRPr="00F97210" w:rsidRDefault="007371E0" w:rsidP="00B94E88">
      <w:pPr>
        <w:pStyle w:val="ListParagraph"/>
        <w:numPr>
          <w:ilvl w:val="0"/>
          <w:numId w:val="21"/>
        </w:numPr>
        <w:autoSpaceDE w:val="0"/>
        <w:autoSpaceDN w:val="0"/>
        <w:adjustRightInd w:val="0"/>
        <w:ind w:left="360"/>
        <w:contextualSpacing w:val="0"/>
        <w:rPr>
          <w:rFonts w:cstheme="minorHAnsi"/>
        </w:rPr>
      </w:pPr>
      <w:r w:rsidRPr="00F97210">
        <w:rPr>
          <w:rFonts w:cstheme="minorHAnsi"/>
          <w:b/>
        </w:rPr>
        <w:t>High School Graduation Incentives Program Eligibility:</w:t>
      </w:r>
    </w:p>
    <w:p w14:paraId="7D93CDD7" w14:textId="77777777" w:rsidR="007371E0" w:rsidRPr="00F97210" w:rsidRDefault="007371E0" w:rsidP="0014301A">
      <w:pPr>
        <w:autoSpaceDE w:val="0"/>
        <w:autoSpaceDN w:val="0"/>
        <w:adjustRightInd w:val="0"/>
        <w:spacing w:after="80"/>
        <w:ind w:left="360"/>
        <w:rPr>
          <w:rFonts w:cstheme="minorHAnsi"/>
        </w:rPr>
      </w:pPr>
      <w:r w:rsidRPr="00F97210">
        <w:rPr>
          <w:rFonts w:cstheme="minorHAnsi"/>
        </w:rPr>
        <w:t>A pupil under the age of 21 or who meets the requirements of section 120A.20, subdivision 1, paragraph (c), is eligible to participate in the graduation incentives program, if the pupil:</w:t>
      </w:r>
    </w:p>
    <w:p w14:paraId="2A4CB129" w14:textId="77777777" w:rsidR="007371E0" w:rsidRPr="00F97210" w:rsidRDefault="007371E0" w:rsidP="0014301A">
      <w:pPr>
        <w:pStyle w:val="ListParagraph"/>
        <w:numPr>
          <w:ilvl w:val="0"/>
          <w:numId w:val="22"/>
        </w:numPr>
        <w:autoSpaceDE w:val="0"/>
        <w:autoSpaceDN w:val="0"/>
        <w:adjustRightInd w:val="0"/>
        <w:spacing w:after="80"/>
        <w:ind w:left="630" w:hanging="270"/>
        <w:contextualSpacing w:val="0"/>
        <w:rPr>
          <w:rFonts w:cstheme="minorHAnsi"/>
        </w:rPr>
      </w:pPr>
      <w:r w:rsidRPr="00F97210">
        <w:rPr>
          <w:rFonts w:cstheme="minorHAnsi"/>
        </w:rPr>
        <w:t>performs substantially below the performance level for pupils of the same age in a locally determined achievement test.</w:t>
      </w:r>
    </w:p>
    <w:p w14:paraId="5B3535B4" w14:textId="77777777" w:rsidR="007371E0" w:rsidRPr="00F97210" w:rsidRDefault="007371E0" w:rsidP="0014301A">
      <w:pPr>
        <w:pStyle w:val="ListParagraph"/>
        <w:numPr>
          <w:ilvl w:val="0"/>
          <w:numId w:val="22"/>
        </w:numPr>
        <w:autoSpaceDE w:val="0"/>
        <w:autoSpaceDN w:val="0"/>
        <w:adjustRightInd w:val="0"/>
        <w:spacing w:after="80"/>
        <w:ind w:left="630" w:hanging="270"/>
        <w:contextualSpacing w:val="0"/>
        <w:rPr>
          <w:rFonts w:cstheme="minorHAnsi"/>
        </w:rPr>
      </w:pPr>
      <w:r w:rsidRPr="00F97210">
        <w:rPr>
          <w:rFonts w:cstheme="minorHAnsi"/>
        </w:rPr>
        <w:t>is behind in satisfactorily completing coursework or obtaining credits for graduation.</w:t>
      </w:r>
    </w:p>
    <w:p w14:paraId="235A22FE" w14:textId="77777777" w:rsidR="007371E0" w:rsidRPr="00F97210" w:rsidRDefault="007371E0" w:rsidP="0014301A">
      <w:pPr>
        <w:pStyle w:val="ListParagraph"/>
        <w:numPr>
          <w:ilvl w:val="0"/>
          <w:numId w:val="22"/>
        </w:numPr>
        <w:autoSpaceDE w:val="0"/>
        <w:autoSpaceDN w:val="0"/>
        <w:adjustRightInd w:val="0"/>
        <w:spacing w:after="80"/>
        <w:ind w:left="630" w:hanging="270"/>
        <w:contextualSpacing w:val="0"/>
        <w:rPr>
          <w:rFonts w:cstheme="minorHAnsi"/>
        </w:rPr>
      </w:pPr>
      <w:r w:rsidRPr="00F97210">
        <w:rPr>
          <w:rFonts w:cstheme="minorHAnsi"/>
        </w:rPr>
        <w:t>is pregnant or is a parent.</w:t>
      </w:r>
    </w:p>
    <w:p w14:paraId="53FD33A1" w14:textId="77777777" w:rsidR="007371E0" w:rsidRPr="00F97210" w:rsidRDefault="007371E0" w:rsidP="0014301A">
      <w:pPr>
        <w:pStyle w:val="ListParagraph"/>
        <w:numPr>
          <w:ilvl w:val="0"/>
          <w:numId w:val="22"/>
        </w:numPr>
        <w:autoSpaceDE w:val="0"/>
        <w:autoSpaceDN w:val="0"/>
        <w:adjustRightInd w:val="0"/>
        <w:spacing w:after="80"/>
        <w:ind w:left="630" w:hanging="270"/>
        <w:contextualSpacing w:val="0"/>
        <w:rPr>
          <w:rFonts w:cstheme="minorHAnsi"/>
        </w:rPr>
      </w:pPr>
      <w:r w:rsidRPr="00F97210">
        <w:rPr>
          <w:rFonts w:cstheme="minorHAnsi"/>
        </w:rPr>
        <w:t>has been assessed as chemically dependent.</w:t>
      </w:r>
    </w:p>
    <w:p w14:paraId="33B27AA9" w14:textId="77777777" w:rsidR="007371E0" w:rsidRPr="00F97210" w:rsidRDefault="007371E0" w:rsidP="0014301A">
      <w:pPr>
        <w:pStyle w:val="ListParagraph"/>
        <w:numPr>
          <w:ilvl w:val="0"/>
          <w:numId w:val="22"/>
        </w:numPr>
        <w:autoSpaceDE w:val="0"/>
        <w:autoSpaceDN w:val="0"/>
        <w:adjustRightInd w:val="0"/>
        <w:spacing w:after="80"/>
        <w:ind w:left="630" w:hanging="270"/>
        <w:contextualSpacing w:val="0"/>
        <w:rPr>
          <w:rFonts w:cstheme="minorHAnsi"/>
        </w:rPr>
      </w:pPr>
      <w:r w:rsidRPr="00F97210">
        <w:rPr>
          <w:rFonts w:cstheme="minorHAnsi"/>
        </w:rPr>
        <w:t>has been excluded or expelled according to sections 121A.40 to 121A.56.</w:t>
      </w:r>
    </w:p>
    <w:p w14:paraId="611870B2" w14:textId="77777777" w:rsidR="007371E0" w:rsidRPr="00F97210" w:rsidRDefault="007371E0" w:rsidP="0014301A">
      <w:pPr>
        <w:pStyle w:val="ListParagraph"/>
        <w:numPr>
          <w:ilvl w:val="0"/>
          <w:numId w:val="22"/>
        </w:numPr>
        <w:autoSpaceDE w:val="0"/>
        <w:autoSpaceDN w:val="0"/>
        <w:adjustRightInd w:val="0"/>
        <w:spacing w:after="80"/>
        <w:ind w:left="630" w:hanging="270"/>
        <w:contextualSpacing w:val="0"/>
        <w:rPr>
          <w:rFonts w:cstheme="minorHAnsi"/>
        </w:rPr>
      </w:pPr>
      <w:r w:rsidRPr="00F97210">
        <w:rPr>
          <w:rFonts w:cstheme="minorHAnsi"/>
        </w:rPr>
        <w:t>has been referred by a school district for enrollment in an eligible program or a program pursuant to section 124D.69.</w:t>
      </w:r>
    </w:p>
    <w:p w14:paraId="01A84B90" w14:textId="77777777" w:rsidR="007371E0" w:rsidRPr="00F97210" w:rsidRDefault="007371E0" w:rsidP="0014301A">
      <w:pPr>
        <w:pStyle w:val="ListParagraph"/>
        <w:numPr>
          <w:ilvl w:val="0"/>
          <w:numId w:val="22"/>
        </w:numPr>
        <w:autoSpaceDE w:val="0"/>
        <w:autoSpaceDN w:val="0"/>
        <w:adjustRightInd w:val="0"/>
        <w:spacing w:after="80"/>
        <w:ind w:left="630" w:hanging="270"/>
        <w:contextualSpacing w:val="0"/>
        <w:rPr>
          <w:rFonts w:cstheme="minorHAnsi"/>
        </w:rPr>
      </w:pPr>
      <w:r w:rsidRPr="00F97210">
        <w:rPr>
          <w:rFonts w:cstheme="minorHAnsi"/>
        </w:rPr>
        <w:t>is a victim of physical or sexual abuse.</w:t>
      </w:r>
    </w:p>
    <w:p w14:paraId="30678032" w14:textId="77777777" w:rsidR="007371E0" w:rsidRPr="00F97210" w:rsidRDefault="007371E0" w:rsidP="0014301A">
      <w:pPr>
        <w:pStyle w:val="ListParagraph"/>
        <w:numPr>
          <w:ilvl w:val="0"/>
          <w:numId w:val="22"/>
        </w:numPr>
        <w:autoSpaceDE w:val="0"/>
        <w:autoSpaceDN w:val="0"/>
        <w:adjustRightInd w:val="0"/>
        <w:spacing w:after="80"/>
        <w:ind w:left="630" w:hanging="270"/>
        <w:contextualSpacing w:val="0"/>
        <w:rPr>
          <w:rFonts w:cstheme="minorHAnsi"/>
        </w:rPr>
      </w:pPr>
      <w:r w:rsidRPr="00F97210">
        <w:rPr>
          <w:rFonts w:cstheme="minorHAnsi"/>
        </w:rPr>
        <w:t>has experienced mental health problems.</w:t>
      </w:r>
    </w:p>
    <w:p w14:paraId="0DADD071" w14:textId="77777777" w:rsidR="007371E0" w:rsidRPr="00F97210" w:rsidRDefault="007371E0" w:rsidP="0014301A">
      <w:pPr>
        <w:pStyle w:val="ListParagraph"/>
        <w:numPr>
          <w:ilvl w:val="0"/>
          <w:numId w:val="22"/>
        </w:numPr>
        <w:autoSpaceDE w:val="0"/>
        <w:autoSpaceDN w:val="0"/>
        <w:adjustRightInd w:val="0"/>
        <w:spacing w:after="80"/>
        <w:ind w:left="630" w:hanging="270"/>
        <w:contextualSpacing w:val="0"/>
        <w:rPr>
          <w:rFonts w:cstheme="minorHAnsi"/>
        </w:rPr>
      </w:pPr>
      <w:r w:rsidRPr="00F97210">
        <w:rPr>
          <w:rFonts w:cstheme="minorHAnsi"/>
        </w:rPr>
        <w:t>has experienced homelessness sometime within six months before requesting a transfer to an eligible program.</w:t>
      </w:r>
    </w:p>
    <w:p w14:paraId="60222899" w14:textId="77777777" w:rsidR="007371E0" w:rsidRPr="00F97210" w:rsidRDefault="007371E0" w:rsidP="0014301A">
      <w:pPr>
        <w:pStyle w:val="ListParagraph"/>
        <w:numPr>
          <w:ilvl w:val="0"/>
          <w:numId w:val="22"/>
        </w:numPr>
        <w:autoSpaceDE w:val="0"/>
        <w:autoSpaceDN w:val="0"/>
        <w:adjustRightInd w:val="0"/>
        <w:spacing w:after="80"/>
        <w:ind w:left="630" w:hanging="270"/>
        <w:contextualSpacing w:val="0"/>
        <w:rPr>
          <w:rFonts w:cstheme="minorHAnsi"/>
        </w:rPr>
      </w:pPr>
      <w:r w:rsidRPr="00F97210">
        <w:rPr>
          <w:rFonts w:cstheme="minorHAnsi"/>
        </w:rPr>
        <w:t>speaks English as a second language or is an English learner.</w:t>
      </w:r>
    </w:p>
    <w:p w14:paraId="197C57DA" w14:textId="77777777" w:rsidR="007371E0" w:rsidRPr="00F97210" w:rsidRDefault="007371E0" w:rsidP="0014301A">
      <w:pPr>
        <w:pStyle w:val="ListParagraph"/>
        <w:numPr>
          <w:ilvl w:val="0"/>
          <w:numId w:val="22"/>
        </w:numPr>
        <w:autoSpaceDE w:val="0"/>
        <w:autoSpaceDN w:val="0"/>
        <w:adjustRightInd w:val="0"/>
        <w:spacing w:after="80"/>
        <w:ind w:left="630" w:hanging="270"/>
        <w:contextualSpacing w:val="0"/>
        <w:rPr>
          <w:rFonts w:cstheme="minorHAnsi"/>
        </w:rPr>
      </w:pPr>
      <w:r w:rsidRPr="00F97210">
        <w:rPr>
          <w:rFonts w:cstheme="minorHAnsi"/>
        </w:rPr>
        <w:t>has withdrawn from school or has been chronically truant; or</w:t>
      </w:r>
    </w:p>
    <w:p w14:paraId="52431552" w14:textId="77777777" w:rsidR="007371E0" w:rsidRPr="00F97210" w:rsidRDefault="007371E0" w:rsidP="00002E14">
      <w:pPr>
        <w:pStyle w:val="ListParagraph"/>
        <w:widowControl w:val="0"/>
        <w:numPr>
          <w:ilvl w:val="0"/>
          <w:numId w:val="22"/>
        </w:numPr>
        <w:autoSpaceDE w:val="0"/>
        <w:autoSpaceDN w:val="0"/>
        <w:adjustRightInd w:val="0"/>
        <w:spacing w:after="120"/>
        <w:ind w:left="634" w:hanging="274"/>
        <w:contextualSpacing w:val="0"/>
        <w:rPr>
          <w:rFonts w:cstheme="minorHAnsi"/>
        </w:rPr>
      </w:pPr>
      <w:r w:rsidRPr="00F97210">
        <w:rPr>
          <w:rFonts w:cstheme="minorHAnsi"/>
        </w:rPr>
        <w:t>is being treated in a hospital in the seven-county metropolitan area for cancer or other life-threatening illness or is the sibling of an eligible pupil who is being currently treated and resides with the pupil's family at least 60 miles beyond the outside boundary of the seven-county metropolitan area.</w:t>
      </w:r>
    </w:p>
    <w:p w14:paraId="7A5F1A33" w14:textId="77777777" w:rsidR="00470C5C" w:rsidRPr="00F97210" w:rsidRDefault="00470C5C" w:rsidP="00B94E88">
      <w:pPr>
        <w:pStyle w:val="ListParagraph"/>
        <w:numPr>
          <w:ilvl w:val="0"/>
          <w:numId w:val="21"/>
        </w:numPr>
        <w:ind w:left="270" w:hanging="270"/>
        <w:contextualSpacing w:val="0"/>
        <w:rPr>
          <w:rFonts w:cstheme="minorHAnsi"/>
        </w:rPr>
      </w:pPr>
      <w:r w:rsidRPr="00F97210">
        <w:rPr>
          <w:rFonts w:cstheme="minorHAnsi"/>
          <w:b/>
          <w:bCs/>
          <w:color w:val="000000"/>
        </w:rPr>
        <w:t>Approved training program:</w:t>
      </w:r>
      <w:r w:rsidRPr="00F97210">
        <w:rPr>
          <w:rFonts w:cstheme="minorHAnsi"/>
          <w:color w:val="000000"/>
        </w:rPr>
        <w:t xml:space="preserve"> a state-approved apprenticeship training program or to a minor enrolled in a training program approved by the Division of Vocational-Technical Education, Minnesota Department of Education. </w:t>
      </w:r>
    </w:p>
    <w:p w14:paraId="41371CF8" w14:textId="2475D8C3" w:rsidR="00470C5C" w:rsidRPr="00F97210" w:rsidRDefault="007371E0" w:rsidP="0014301A">
      <w:pPr>
        <w:pStyle w:val="ListParagraph"/>
        <w:numPr>
          <w:ilvl w:val="0"/>
          <w:numId w:val="21"/>
        </w:numPr>
        <w:tabs>
          <w:tab w:val="left" w:pos="270"/>
        </w:tabs>
        <w:spacing w:after="80"/>
        <w:ind w:left="360"/>
        <w:contextualSpacing w:val="0"/>
        <w:rPr>
          <w:rFonts w:cstheme="minorHAnsi"/>
          <w:b/>
          <w:bCs/>
        </w:rPr>
      </w:pPr>
      <w:r w:rsidRPr="00F97210">
        <w:rPr>
          <w:rStyle w:val="headnote"/>
          <w:rFonts w:cstheme="minorHAnsi"/>
          <w:b/>
          <w:bCs/>
          <w:color w:val="000000"/>
        </w:rPr>
        <w:t>Homeless Individual or Runaway Youth</w:t>
      </w:r>
      <w:r w:rsidRPr="00F97210">
        <w:rPr>
          <w:rFonts w:cstheme="minorHAnsi"/>
          <w:color w:val="000000"/>
        </w:rPr>
        <w:t xml:space="preserve"> means a participant who:</w:t>
      </w:r>
    </w:p>
    <w:p w14:paraId="16D85E51" w14:textId="77777777" w:rsidR="0036297F" w:rsidRPr="00F97210" w:rsidRDefault="0036297F" w:rsidP="0014301A">
      <w:pPr>
        <w:pStyle w:val="ListParagraph"/>
        <w:numPr>
          <w:ilvl w:val="1"/>
          <w:numId w:val="21"/>
        </w:numPr>
        <w:spacing w:after="80"/>
        <w:ind w:left="900"/>
        <w:contextualSpacing w:val="0"/>
        <w:rPr>
          <w:rFonts w:cstheme="minorHAnsi"/>
        </w:rPr>
      </w:pPr>
      <w:r w:rsidRPr="00F97210">
        <w:rPr>
          <w:rFonts w:cstheme="minorHAnsi"/>
        </w:rPr>
        <w:t>Lacks a fixed, regular, and adequate nighttime residence; this includes an individual who:</w:t>
      </w:r>
    </w:p>
    <w:p w14:paraId="05A70C57" w14:textId="77777777" w:rsidR="0036297F" w:rsidRPr="00F97210" w:rsidRDefault="0036297F" w:rsidP="0014301A">
      <w:pPr>
        <w:pStyle w:val="ListParagraph"/>
        <w:numPr>
          <w:ilvl w:val="2"/>
          <w:numId w:val="21"/>
        </w:numPr>
        <w:spacing w:after="80"/>
        <w:ind w:left="1260" w:right="-270"/>
        <w:contextualSpacing w:val="0"/>
        <w:rPr>
          <w:rFonts w:cstheme="minorHAnsi"/>
        </w:rPr>
      </w:pPr>
      <w:r w:rsidRPr="00F97210">
        <w:rPr>
          <w:rFonts w:cstheme="minorHAnsi"/>
        </w:rPr>
        <w:lastRenderedPageBreak/>
        <w:t>Is sharing the housing of other persons due to loss of housing, economic hardship, or a similar reason,</w:t>
      </w:r>
    </w:p>
    <w:p w14:paraId="749120F2" w14:textId="77777777" w:rsidR="0036297F" w:rsidRPr="00F97210" w:rsidRDefault="0036297F" w:rsidP="0014301A">
      <w:pPr>
        <w:pStyle w:val="ListParagraph"/>
        <w:numPr>
          <w:ilvl w:val="2"/>
          <w:numId w:val="21"/>
        </w:numPr>
        <w:spacing w:after="80"/>
        <w:ind w:left="1260"/>
        <w:contextualSpacing w:val="0"/>
        <w:rPr>
          <w:rFonts w:cstheme="minorHAnsi"/>
        </w:rPr>
      </w:pPr>
      <w:r w:rsidRPr="00F97210">
        <w:rPr>
          <w:rFonts w:cstheme="minorHAnsi"/>
        </w:rPr>
        <w:t>Is living in a motel, hotel, trailer park or campground due to a lack of adequate alternative accommodations,</w:t>
      </w:r>
    </w:p>
    <w:p w14:paraId="7EA9DEB8" w14:textId="77777777" w:rsidR="0036297F" w:rsidRPr="00F97210" w:rsidRDefault="0036297F" w:rsidP="0014301A">
      <w:pPr>
        <w:pStyle w:val="ListParagraph"/>
        <w:numPr>
          <w:ilvl w:val="2"/>
          <w:numId w:val="21"/>
        </w:numPr>
        <w:spacing w:after="80"/>
        <w:ind w:left="1260"/>
        <w:contextualSpacing w:val="0"/>
        <w:rPr>
          <w:rFonts w:cstheme="minorHAnsi"/>
        </w:rPr>
      </w:pPr>
      <w:r w:rsidRPr="00F97210">
        <w:rPr>
          <w:rFonts w:cstheme="minorHAnsi"/>
        </w:rPr>
        <w:t>Is living in an emergency or transitional shelter,</w:t>
      </w:r>
    </w:p>
    <w:p w14:paraId="55D22DF5" w14:textId="77777777" w:rsidR="0036297F" w:rsidRPr="00F97210" w:rsidRDefault="0036297F" w:rsidP="0014301A">
      <w:pPr>
        <w:pStyle w:val="ListParagraph"/>
        <w:numPr>
          <w:ilvl w:val="2"/>
          <w:numId w:val="21"/>
        </w:numPr>
        <w:spacing w:after="80"/>
        <w:ind w:left="1260"/>
        <w:contextualSpacing w:val="0"/>
        <w:rPr>
          <w:rFonts w:cstheme="minorHAnsi"/>
        </w:rPr>
      </w:pPr>
      <w:r w:rsidRPr="00F97210">
        <w:rPr>
          <w:rFonts w:cstheme="minorHAnsi"/>
        </w:rPr>
        <w:t>Is abandoned in a hospital, or</w:t>
      </w:r>
    </w:p>
    <w:p w14:paraId="7B39E63E" w14:textId="77777777" w:rsidR="0036297F" w:rsidRPr="00F97210" w:rsidRDefault="0036297F" w:rsidP="0014301A">
      <w:pPr>
        <w:pStyle w:val="ListParagraph"/>
        <w:numPr>
          <w:ilvl w:val="2"/>
          <w:numId w:val="21"/>
        </w:numPr>
        <w:spacing w:after="80"/>
        <w:ind w:left="1260"/>
        <w:contextualSpacing w:val="0"/>
        <w:rPr>
          <w:rFonts w:cstheme="minorHAnsi"/>
        </w:rPr>
      </w:pPr>
      <w:r w:rsidRPr="00F97210">
        <w:rPr>
          <w:rFonts w:cstheme="minorHAnsi"/>
        </w:rPr>
        <w:t>Is awaiting foster care placement.</w:t>
      </w:r>
    </w:p>
    <w:p w14:paraId="5AE5C4DD" w14:textId="77777777" w:rsidR="0036297F" w:rsidRPr="00F97210" w:rsidRDefault="0036297F" w:rsidP="00B94E88">
      <w:pPr>
        <w:pStyle w:val="ListParagraph"/>
        <w:numPr>
          <w:ilvl w:val="1"/>
          <w:numId w:val="21"/>
        </w:numPr>
        <w:ind w:left="900"/>
        <w:contextualSpacing w:val="0"/>
        <w:rPr>
          <w:rFonts w:cstheme="minorHAnsi"/>
        </w:rPr>
      </w:pPr>
      <w:r w:rsidRPr="00F97210">
        <w:rPr>
          <w:rFonts w:cstheme="minorHAnsi"/>
        </w:rPr>
        <w:t>Has a primary nighttime residence that is a public or private place not designed for or ordinarily used as a regular sleeping accommodation for human beings, such as a car, park, abandoned building, bus or train station, airport or camping ground.</w:t>
      </w:r>
    </w:p>
    <w:p w14:paraId="0D1971FC" w14:textId="77777777" w:rsidR="0036297F" w:rsidRPr="00F97210" w:rsidRDefault="0036297F" w:rsidP="00B94E88">
      <w:pPr>
        <w:pStyle w:val="ListParagraph"/>
        <w:numPr>
          <w:ilvl w:val="1"/>
          <w:numId w:val="21"/>
        </w:numPr>
        <w:ind w:left="900"/>
        <w:contextualSpacing w:val="0"/>
        <w:rPr>
          <w:rFonts w:cstheme="minorHAnsi"/>
        </w:rPr>
      </w:pPr>
      <w:r w:rsidRPr="00F97210">
        <w:rPr>
          <w:rFonts w:cstheme="minorHAnsi"/>
        </w:rPr>
        <w:t xml:space="preserve">Is a migratory child who in the preceding 36 months was required to move from one school district to another due to changes in the parent’s or parent’s spouse’s seasonal employment in agriculture, dairy or fishing </w:t>
      </w:r>
      <w:proofErr w:type="gramStart"/>
      <w:r w:rsidRPr="00F97210">
        <w:rPr>
          <w:rFonts w:cstheme="minorHAnsi"/>
        </w:rPr>
        <w:t>work;</w:t>
      </w:r>
      <w:proofErr w:type="gramEnd"/>
      <w:r w:rsidRPr="00F97210">
        <w:rPr>
          <w:rFonts w:cstheme="minorHAnsi"/>
        </w:rPr>
        <w:t xml:space="preserve"> or</w:t>
      </w:r>
    </w:p>
    <w:p w14:paraId="243690C3" w14:textId="77777777" w:rsidR="0036297F" w:rsidRPr="00F97210" w:rsidRDefault="0036297F" w:rsidP="00B94E88">
      <w:pPr>
        <w:pStyle w:val="ListParagraph"/>
        <w:numPr>
          <w:ilvl w:val="1"/>
          <w:numId w:val="21"/>
        </w:numPr>
        <w:ind w:left="900"/>
        <w:contextualSpacing w:val="0"/>
        <w:rPr>
          <w:rFonts w:cstheme="minorHAnsi"/>
        </w:rPr>
      </w:pPr>
      <w:r w:rsidRPr="00F97210">
        <w:rPr>
          <w:rFonts w:cstheme="minorHAnsi"/>
        </w:rPr>
        <w:t>Is under 18 years of age and absents himself or herself from home or place of legal residence without the permission of his or her family (e.g., runaway youth).</w:t>
      </w:r>
    </w:p>
    <w:p w14:paraId="084544BD" w14:textId="503E649D" w:rsidR="0036297F" w:rsidRPr="00F97210" w:rsidRDefault="0036297F" w:rsidP="00B94E88">
      <w:pPr>
        <w:pStyle w:val="ListParagraph"/>
        <w:ind w:left="630" w:hanging="270"/>
        <w:contextualSpacing w:val="0"/>
        <w:rPr>
          <w:rFonts w:cstheme="minorHAnsi"/>
        </w:rPr>
      </w:pPr>
      <w:r w:rsidRPr="00F97210">
        <w:rPr>
          <w:rFonts w:cstheme="minorHAnsi"/>
        </w:rPr>
        <w:t>Note: this definition does not include an individual imprisoned or detained under an Act of Congress or State Law. An individual who may be sleeping in a temporary accommodation while away from home should not, as a result of that alone, be recorded as homeless.</w:t>
      </w:r>
    </w:p>
    <w:p w14:paraId="102BBBBB" w14:textId="77777777" w:rsidR="00470C5C" w:rsidRPr="00F97210" w:rsidRDefault="00470C5C" w:rsidP="0014301A">
      <w:pPr>
        <w:pStyle w:val="ListParagraph"/>
        <w:numPr>
          <w:ilvl w:val="0"/>
          <w:numId w:val="21"/>
        </w:numPr>
        <w:spacing w:after="80"/>
        <w:ind w:left="360"/>
        <w:contextualSpacing w:val="0"/>
        <w:rPr>
          <w:rFonts w:cstheme="minorHAnsi"/>
          <w:b/>
          <w:bCs/>
        </w:rPr>
      </w:pPr>
      <w:r w:rsidRPr="00F97210">
        <w:rPr>
          <w:rFonts w:cstheme="minorHAnsi"/>
          <w:b/>
          <w:bCs/>
        </w:rPr>
        <w:t>Basic Skills Deficient</w:t>
      </w:r>
      <w:r w:rsidRPr="00F97210">
        <w:rPr>
          <w:rFonts w:cstheme="minorHAnsi"/>
        </w:rPr>
        <w:t>: These are participants who:</w:t>
      </w:r>
    </w:p>
    <w:p w14:paraId="78CDB06C" w14:textId="77777777" w:rsidR="00470C5C" w:rsidRPr="00F97210" w:rsidRDefault="00470C5C" w:rsidP="0014301A">
      <w:pPr>
        <w:pStyle w:val="ListParagraph"/>
        <w:numPr>
          <w:ilvl w:val="0"/>
          <w:numId w:val="10"/>
        </w:numPr>
        <w:spacing w:after="80"/>
        <w:ind w:left="1080"/>
        <w:contextualSpacing w:val="0"/>
        <w:rPr>
          <w:rFonts w:cstheme="minorHAnsi"/>
        </w:rPr>
      </w:pPr>
      <w:r w:rsidRPr="00F97210">
        <w:rPr>
          <w:rFonts w:cstheme="minorHAnsi"/>
        </w:rPr>
        <w:t>Compute or solve problems, read, write, or speak English at or below the 8th grade level on a generally acceptable standardized test or a comparable score on a criterion- referenced test; or</w:t>
      </w:r>
    </w:p>
    <w:p w14:paraId="05F627FB" w14:textId="77777777" w:rsidR="00470C5C" w:rsidRPr="00F97210" w:rsidRDefault="00470C5C" w:rsidP="0014301A">
      <w:pPr>
        <w:pStyle w:val="ListParagraph"/>
        <w:numPr>
          <w:ilvl w:val="0"/>
          <w:numId w:val="10"/>
        </w:numPr>
        <w:spacing w:after="80"/>
        <w:ind w:left="1080"/>
        <w:contextualSpacing w:val="0"/>
        <w:rPr>
          <w:rFonts w:cstheme="minorHAnsi"/>
        </w:rPr>
      </w:pPr>
      <w:r w:rsidRPr="00F97210">
        <w:rPr>
          <w:rFonts w:cstheme="minorHAnsi"/>
        </w:rPr>
        <w:t>Are unable to compute or solve problems, read, write, or speak English at a level necessary to function on the job, in the family, or in society.</w:t>
      </w:r>
    </w:p>
    <w:p w14:paraId="3035ADE5" w14:textId="281179AF" w:rsidR="001B67F8" w:rsidRPr="00F97210" w:rsidRDefault="001B67F8" w:rsidP="00B94E88">
      <w:pPr>
        <w:pStyle w:val="ListParagraph"/>
        <w:numPr>
          <w:ilvl w:val="0"/>
          <w:numId w:val="21"/>
        </w:numPr>
        <w:ind w:left="360"/>
        <w:contextualSpacing w:val="0"/>
        <w:rPr>
          <w:rFonts w:cstheme="minorHAnsi"/>
          <w:b/>
          <w:bCs/>
        </w:rPr>
      </w:pPr>
      <w:r w:rsidRPr="00F97210">
        <w:rPr>
          <w:rFonts w:cstheme="minorHAnsi"/>
          <w:b/>
          <w:bCs/>
        </w:rPr>
        <w:t>Limited English Proficient</w:t>
      </w:r>
      <w:r w:rsidRPr="00F97210">
        <w:rPr>
          <w:rFonts w:cstheme="minorHAnsi"/>
        </w:rPr>
        <w:t>: For people who speak a language other than English at home, the response represents the individual’s own perception of his or her ability to speak English.</w:t>
      </w:r>
    </w:p>
    <w:p w14:paraId="165CE6BD" w14:textId="77777777" w:rsidR="001B67F8" w:rsidRPr="00F97210" w:rsidRDefault="001B67F8" w:rsidP="00B94E88">
      <w:pPr>
        <w:pStyle w:val="ListParagraph"/>
        <w:numPr>
          <w:ilvl w:val="0"/>
          <w:numId w:val="21"/>
        </w:numPr>
        <w:ind w:left="360"/>
        <w:contextualSpacing w:val="0"/>
        <w:rPr>
          <w:rFonts w:cstheme="minorHAnsi"/>
          <w:b/>
          <w:bCs/>
        </w:rPr>
      </w:pPr>
      <w:r w:rsidRPr="00F97210">
        <w:rPr>
          <w:rFonts w:cstheme="minorHAnsi"/>
          <w:b/>
          <w:bCs/>
        </w:rPr>
        <w:t>Participants/Families Receiving Public Assistance</w:t>
      </w:r>
      <w:r w:rsidRPr="00F97210">
        <w:rPr>
          <w:rFonts w:cstheme="minorHAnsi"/>
        </w:rPr>
        <w:t>: These are participants who receive or come from families receiving Temporary Assistance to Needy Families (TANF/MFIP) and general assistance. It does NOT include any Supplemental Security Income.</w:t>
      </w:r>
    </w:p>
    <w:p w14:paraId="050C8B26" w14:textId="77777777" w:rsidR="001B67F8" w:rsidRPr="00F97210" w:rsidRDefault="001B67F8" w:rsidP="00B94E88">
      <w:pPr>
        <w:pStyle w:val="ListParagraph"/>
        <w:numPr>
          <w:ilvl w:val="0"/>
          <w:numId w:val="21"/>
        </w:numPr>
        <w:ind w:left="360"/>
        <w:contextualSpacing w:val="0"/>
        <w:rPr>
          <w:rFonts w:cstheme="minorHAnsi"/>
          <w:b/>
          <w:bCs/>
        </w:rPr>
      </w:pPr>
      <w:r w:rsidRPr="00F97210">
        <w:rPr>
          <w:rFonts w:cstheme="minorHAnsi"/>
          <w:b/>
          <w:bCs/>
        </w:rPr>
        <w:t>Foster Youth</w:t>
      </w:r>
      <w:r w:rsidRPr="00F97210">
        <w:rPr>
          <w:rFonts w:cstheme="minorHAnsi"/>
        </w:rPr>
        <w:t>: These are youth who are or who have ever been placed in a home by legal action on whose behalf State or local government payments are or have ever been made.</w:t>
      </w:r>
    </w:p>
    <w:p w14:paraId="4D42E3E8" w14:textId="77777777" w:rsidR="001B67F8" w:rsidRPr="00F97210" w:rsidRDefault="001B67F8" w:rsidP="00B94E88">
      <w:pPr>
        <w:pStyle w:val="ListParagraph"/>
        <w:numPr>
          <w:ilvl w:val="0"/>
          <w:numId w:val="21"/>
        </w:numPr>
        <w:ind w:left="360"/>
        <w:contextualSpacing w:val="0"/>
        <w:rPr>
          <w:rFonts w:cstheme="minorHAnsi"/>
          <w:b/>
          <w:bCs/>
        </w:rPr>
      </w:pPr>
      <w:r w:rsidRPr="00F97210">
        <w:rPr>
          <w:rFonts w:cstheme="minorHAnsi"/>
          <w:b/>
          <w:bCs/>
        </w:rPr>
        <w:t>Participants with a Disability</w:t>
      </w:r>
      <w:r w:rsidRPr="00F97210">
        <w:rPr>
          <w:rFonts w:cstheme="minorHAnsi"/>
        </w:rPr>
        <w:t>: These are participants with a disability as defined by section 3 of the Americans with Disabilities Act of 1990.</w:t>
      </w:r>
    </w:p>
    <w:p w14:paraId="1A2E107A" w14:textId="388B7859" w:rsidR="001B67F8" w:rsidRPr="00F97210" w:rsidRDefault="001B67F8" w:rsidP="00B94E88">
      <w:pPr>
        <w:pStyle w:val="ListParagraph"/>
        <w:numPr>
          <w:ilvl w:val="0"/>
          <w:numId w:val="21"/>
        </w:numPr>
        <w:ind w:left="360"/>
        <w:contextualSpacing w:val="0"/>
        <w:rPr>
          <w:rFonts w:cstheme="minorHAnsi"/>
          <w:b/>
          <w:bCs/>
        </w:rPr>
      </w:pPr>
      <w:r w:rsidRPr="00F97210">
        <w:rPr>
          <w:rFonts w:cstheme="minorHAnsi"/>
          <w:b/>
          <w:bCs/>
        </w:rPr>
        <w:t>High School Dropout</w:t>
      </w:r>
      <w:r w:rsidRPr="00F97210">
        <w:rPr>
          <w:rFonts w:cstheme="minorHAnsi"/>
        </w:rPr>
        <w:t>: These are individuals who are no longer attending any school and who have not received a secondary school diploma or a recognized equivalent.</w:t>
      </w:r>
    </w:p>
    <w:p w14:paraId="743ADFF3" w14:textId="3D5F9FAE" w:rsidR="001B67F8" w:rsidRPr="00F97210" w:rsidRDefault="001B67F8" w:rsidP="00CA6EE9">
      <w:pPr>
        <w:pStyle w:val="ListParagraph"/>
        <w:numPr>
          <w:ilvl w:val="0"/>
          <w:numId w:val="21"/>
        </w:numPr>
        <w:spacing w:after="80"/>
        <w:ind w:left="360"/>
        <w:contextualSpacing w:val="0"/>
        <w:rPr>
          <w:rFonts w:cstheme="minorHAnsi"/>
          <w:b/>
          <w:bCs/>
        </w:rPr>
      </w:pPr>
      <w:r w:rsidRPr="00F97210">
        <w:rPr>
          <w:rFonts w:cstheme="minorHAnsi"/>
          <w:b/>
          <w:bCs/>
        </w:rPr>
        <w:t>Youth or Adult Offender</w:t>
      </w:r>
      <w:r w:rsidRPr="00F97210">
        <w:rPr>
          <w:rFonts w:cstheme="minorHAnsi"/>
        </w:rPr>
        <w:t>: These are participants who:</w:t>
      </w:r>
    </w:p>
    <w:p w14:paraId="0546E2A6" w14:textId="4180831D" w:rsidR="000F3694" w:rsidRPr="00F97210" w:rsidRDefault="000F3694" w:rsidP="00CA6EE9">
      <w:pPr>
        <w:pStyle w:val="ListParagraph"/>
        <w:numPr>
          <w:ilvl w:val="0"/>
          <w:numId w:val="29"/>
        </w:numPr>
        <w:spacing w:after="80"/>
        <w:contextualSpacing w:val="0"/>
        <w:rPr>
          <w:rFonts w:cstheme="minorHAnsi"/>
        </w:rPr>
      </w:pPr>
      <w:r w:rsidRPr="00F97210">
        <w:rPr>
          <w:rFonts w:cstheme="minorHAnsi"/>
        </w:rPr>
        <w:lastRenderedPageBreak/>
        <w:t>Have been subject to any stage of the criminal or juvenile justice process, for whom services under this program may be beneficial; or</w:t>
      </w:r>
    </w:p>
    <w:p w14:paraId="54783A09" w14:textId="52D7BF83" w:rsidR="000F3694" w:rsidRPr="00F97210" w:rsidRDefault="000F3694" w:rsidP="00CA6EE9">
      <w:pPr>
        <w:pStyle w:val="ListParagraph"/>
        <w:numPr>
          <w:ilvl w:val="0"/>
          <w:numId w:val="29"/>
        </w:numPr>
        <w:spacing w:after="80"/>
        <w:contextualSpacing w:val="0"/>
        <w:rPr>
          <w:rFonts w:cstheme="minorHAnsi"/>
        </w:rPr>
      </w:pPr>
      <w:r w:rsidRPr="00F97210">
        <w:rPr>
          <w:rFonts w:cstheme="minorHAnsi"/>
        </w:rPr>
        <w:t>Require assistance in overcoming artificial barriers to employment resulting from a record of arrest or conviction.</w:t>
      </w:r>
    </w:p>
    <w:p w14:paraId="2357445D" w14:textId="77777777" w:rsidR="000F3694" w:rsidRPr="00F97210" w:rsidRDefault="000F3694" w:rsidP="00CA6EE9">
      <w:pPr>
        <w:pStyle w:val="ListParagraph"/>
        <w:numPr>
          <w:ilvl w:val="0"/>
          <w:numId w:val="29"/>
        </w:numPr>
        <w:spacing w:after="80"/>
        <w:contextualSpacing w:val="0"/>
        <w:rPr>
          <w:rFonts w:cstheme="minorHAnsi"/>
        </w:rPr>
      </w:pPr>
      <w:r w:rsidRPr="00F97210">
        <w:rPr>
          <w:rFonts w:cstheme="minorHAnsi"/>
        </w:rPr>
        <w:t>Have been subject to any stage of the criminal or juvenile justice process, for whom services under this program may be beneficial; or</w:t>
      </w:r>
    </w:p>
    <w:p w14:paraId="65E66199" w14:textId="77777777" w:rsidR="000F3694" w:rsidRPr="00F97210" w:rsidRDefault="000F3694" w:rsidP="00CA6EE9">
      <w:pPr>
        <w:pStyle w:val="ListParagraph"/>
        <w:numPr>
          <w:ilvl w:val="0"/>
          <w:numId w:val="29"/>
        </w:numPr>
        <w:spacing w:after="80"/>
        <w:contextualSpacing w:val="0"/>
        <w:rPr>
          <w:rFonts w:cstheme="minorHAnsi"/>
        </w:rPr>
      </w:pPr>
      <w:r w:rsidRPr="00F97210">
        <w:rPr>
          <w:rFonts w:cstheme="minorHAnsi"/>
        </w:rPr>
        <w:t>Require assistance in overcoming artificial barriers to employment resulting from a record of arrest or conviction.</w:t>
      </w:r>
    </w:p>
    <w:p w14:paraId="0AE1BD01" w14:textId="77777777" w:rsidR="001B67F8" w:rsidRPr="00F97210" w:rsidRDefault="001B67F8" w:rsidP="00B94E88">
      <w:pPr>
        <w:pStyle w:val="ListParagraph"/>
        <w:numPr>
          <w:ilvl w:val="0"/>
          <w:numId w:val="21"/>
        </w:numPr>
        <w:ind w:left="360"/>
        <w:contextualSpacing w:val="0"/>
        <w:rPr>
          <w:rFonts w:cstheme="minorHAnsi"/>
          <w:b/>
          <w:bCs/>
        </w:rPr>
      </w:pPr>
      <w:r w:rsidRPr="00F97210">
        <w:rPr>
          <w:rFonts w:cstheme="minorHAnsi"/>
          <w:b/>
          <w:bCs/>
        </w:rPr>
        <w:t>Pregnant or Parenting Youth</w:t>
      </w:r>
      <w:r w:rsidRPr="00F97210">
        <w:rPr>
          <w:rFonts w:cstheme="minorHAnsi"/>
        </w:rPr>
        <w:t>: These are youth who are pregnant or who have parental responsibilities for a minor (i.e. less than 18 years of age).</w:t>
      </w:r>
    </w:p>
    <w:p w14:paraId="7D955FB6" w14:textId="77777777" w:rsidR="00373F19" w:rsidRDefault="00A71DE2" w:rsidP="00B94E88">
      <w:pPr>
        <w:pStyle w:val="ListParagraph"/>
        <w:numPr>
          <w:ilvl w:val="0"/>
          <w:numId w:val="21"/>
        </w:numPr>
        <w:ind w:left="360"/>
        <w:contextualSpacing w:val="0"/>
        <w:rPr>
          <w:rFonts w:cstheme="minorHAnsi"/>
        </w:rPr>
      </w:pPr>
      <w:r w:rsidRPr="00F97210">
        <w:rPr>
          <w:rFonts w:cstheme="minorHAnsi"/>
          <w:b/>
          <w:bCs/>
        </w:rPr>
        <w:t>Not Employed at Program Enrollment</w:t>
      </w:r>
      <w:r w:rsidRPr="00F97210">
        <w:rPr>
          <w:rFonts w:cstheme="minorHAnsi"/>
        </w:rPr>
        <w:t>: These are participants who have not had a job within one week of program enrollment.</w:t>
      </w:r>
    </w:p>
    <w:p w14:paraId="35B74A80" w14:textId="7279F8E5" w:rsidR="00A71DE2" w:rsidRPr="00373F19" w:rsidRDefault="00A71DE2" w:rsidP="0099313F">
      <w:pPr>
        <w:pStyle w:val="ListParagraph"/>
        <w:numPr>
          <w:ilvl w:val="0"/>
          <w:numId w:val="21"/>
        </w:numPr>
        <w:ind w:left="360"/>
        <w:contextualSpacing w:val="0"/>
        <w:rPr>
          <w:rFonts w:cstheme="minorHAnsi"/>
        </w:rPr>
      </w:pPr>
      <w:r w:rsidRPr="00CA6EE9">
        <w:rPr>
          <w:rFonts w:cstheme="minorHAnsi"/>
          <w:b/>
          <w:bCs/>
        </w:rPr>
        <w:t>Veteran</w:t>
      </w:r>
      <w:r w:rsidRPr="00CA6EE9">
        <w:rPr>
          <w:rFonts w:cstheme="minorHAnsi"/>
        </w:rPr>
        <w:t>: These are participants who have served in the active military, naval, or air service, and who have been discharged or released from such service under conditions other than dishonorable.</w:t>
      </w:r>
    </w:p>
    <w:sectPr w:rsidR="00A71DE2" w:rsidRPr="00373F19" w:rsidSect="004B027D">
      <w:pgSz w:w="12240" w:h="15840"/>
      <w:pgMar w:top="1440" w:right="135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3A0E" w14:textId="77777777" w:rsidR="009A2D85" w:rsidRDefault="009A2D85" w:rsidP="002B75A6">
      <w:pPr>
        <w:spacing w:after="0" w:line="240" w:lineRule="auto"/>
      </w:pPr>
      <w:r>
        <w:separator/>
      </w:r>
    </w:p>
  </w:endnote>
  <w:endnote w:type="continuationSeparator" w:id="0">
    <w:p w14:paraId="60685DD4" w14:textId="77777777" w:rsidR="009A2D85" w:rsidRDefault="009A2D85" w:rsidP="002B7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3481" w14:textId="77777777" w:rsidR="005709A8" w:rsidRDefault="00570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520260"/>
      <w:docPartObj>
        <w:docPartGallery w:val="Page Numbers (Bottom of Page)"/>
        <w:docPartUnique/>
      </w:docPartObj>
    </w:sdtPr>
    <w:sdtEndPr>
      <w:rPr>
        <w:noProof/>
      </w:rPr>
    </w:sdtEndPr>
    <w:sdtContent>
      <w:p w14:paraId="22FD2C46" w14:textId="1C1BF9A4" w:rsidR="002B75A6" w:rsidRDefault="002B75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45537" w14:textId="77777777" w:rsidR="002B75A6" w:rsidRDefault="002B75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E4C4" w14:textId="77777777" w:rsidR="005709A8" w:rsidRDefault="00570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C215" w14:textId="77777777" w:rsidR="009A2D85" w:rsidRDefault="009A2D85" w:rsidP="002B75A6">
      <w:pPr>
        <w:spacing w:after="0" w:line="240" w:lineRule="auto"/>
      </w:pPr>
      <w:r>
        <w:separator/>
      </w:r>
    </w:p>
  </w:footnote>
  <w:footnote w:type="continuationSeparator" w:id="0">
    <w:p w14:paraId="7ABB3530" w14:textId="77777777" w:rsidR="009A2D85" w:rsidRDefault="009A2D85" w:rsidP="002B7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2B4C" w14:textId="3D983436" w:rsidR="005709A8" w:rsidRDefault="00570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978441"/>
      <w:docPartObj>
        <w:docPartGallery w:val="Watermarks"/>
        <w:docPartUnique/>
      </w:docPartObj>
    </w:sdtPr>
    <w:sdtEndPr/>
    <w:sdtContent>
      <w:p w14:paraId="1ABF6D8E" w14:textId="35C9BA8A" w:rsidR="005709A8" w:rsidRDefault="001D52DC">
        <w:pPr>
          <w:pStyle w:val="Header"/>
        </w:pPr>
        <w:r>
          <w:rPr>
            <w:noProof/>
          </w:rPr>
          <w:pict w14:anchorId="14FC0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87580" o:spid="_x0000_s1025" type="#_x0000_t136" style="position:absolute;margin-left:0;margin-top:0;width:431.45pt;height:258.8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8ADD" w14:textId="780D9EF6" w:rsidR="005709A8" w:rsidRDefault="00570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60F"/>
    <w:multiLevelType w:val="hybridMultilevel"/>
    <w:tmpl w:val="74F8C332"/>
    <w:lvl w:ilvl="0" w:tplc="04090015">
      <w:start w:val="1"/>
      <w:numFmt w:val="upperLetter"/>
      <w:lvlText w:val="%1."/>
      <w:lvlJc w:val="left"/>
      <w:pPr>
        <w:ind w:left="1800" w:hanging="360"/>
      </w:pPr>
    </w:lvl>
    <w:lvl w:ilvl="1" w:tplc="08B2DBDE">
      <w:start w:val="1"/>
      <w:numFmt w:val="decimal"/>
      <w:lvlText w:val="%2."/>
      <w:lvlJc w:val="left"/>
      <w:pPr>
        <w:ind w:left="7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7372B7"/>
    <w:multiLevelType w:val="hybridMultilevel"/>
    <w:tmpl w:val="E1A4D3C2"/>
    <w:lvl w:ilvl="0" w:tplc="04090015">
      <w:start w:val="1"/>
      <w:numFmt w:val="upperLetter"/>
      <w:lvlText w:val="%1."/>
      <w:lvlJc w:val="left"/>
      <w:pPr>
        <w:ind w:left="720" w:hanging="360"/>
      </w:pPr>
    </w:lvl>
    <w:lvl w:ilvl="1" w:tplc="E0F6C8A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C1D1F"/>
    <w:multiLevelType w:val="hybridMultilevel"/>
    <w:tmpl w:val="A796D308"/>
    <w:lvl w:ilvl="0" w:tplc="08B2D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50DCF"/>
    <w:multiLevelType w:val="hybridMultilevel"/>
    <w:tmpl w:val="D2627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85C08"/>
    <w:multiLevelType w:val="hybridMultilevel"/>
    <w:tmpl w:val="60AAD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6472D"/>
    <w:multiLevelType w:val="hybridMultilevel"/>
    <w:tmpl w:val="301E5C38"/>
    <w:lvl w:ilvl="0" w:tplc="08B2DB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83697"/>
    <w:multiLevelType w:val="hybridMultilevel"/>
    <w:tmpl w:val="1622792A"/>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7C1C"/>
    <w:multiLevelType w:val="hybridMultilevel"/>
    <w:tmpl w:val="C6EAB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E333B"/>
    <w:multiLevelType w:val="hybridMultilevel"/>
    <w:tmpl w:val="C630B682"/>
    <w:lvl w:ilvl="0" w:tplc="4B1CD916">
      <w:start w:val="1"/>
      <w:numFmt w:val="decimal"/>
      <w:lvlText w:val="%1."/>
      <w:lvlJc w:val="left"/>
      <w:pPr>
        <w:ind w:left="720" w:hanging="360"/>
      </w:pPr>
      <w:rPr>
        <w:rFonts w:hint="default"/>
        <w:b w:val="0"/>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A2526"/>
    <w:multiLevelType w:val="hybridMultilevel"/>
    <w:tmpl w:val="67E0542C"/>
    <w:lvl w:ilvl="0" w:tplc="04090011">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EE185A"/>
    <w:multiLevelType w:val="hybridMultilevel"/>
    <w:tmpl w:val="452E54C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61DCB"/>
    <w:multiLevelType w:val="hybridMultilevel"/>
    <w:tmpl w:val="44969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B21875"/>
    <w:multiLevelType w:val="hybridMultilevel"/>
    <w:tmpl w:val="F88EE352"/>
    <w:lvl w:ilvl="0" w:tplc="5298FD1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4016D"/>
    <w:multiLevelType w:val="hybridMultilevel"/>
    <w:tmpl w:val="78C8EF1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F57495"/>
    <w:multiLevelType w:val="hybridMultilevel"/>
    <w:tmpl w:val="F112D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8E645D"/>
    <w:multiLevelType w:val="hybridMultilevel"/>
    <w:tmpl w:val="A2A62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3791A"/>
    <w:multiLevelType w:val="hybridMultilevel"/>
    <w:tmpl w:val="C630B682"/>
    <w:lvl w:ilvl="0" w:tplc="4B1CD916">
      <w:start w:val="1"/>
      <w:numFmt w:val="decimal"/>
      <w:lvlText w:val="%1."/>
      <w:lvlJc w:val="left"/>
      <w:pPr>
        <w:ind w:left="720" w:hanging="360"/>
      </w:pPr>
      <w:rPr>
        <w:rFonts w:hint="default"/>
        <w:b w:val="0"/>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E3E3F"/>
    <w:multiLevelType w:val="hybridMultilevel"/>
    <w:tmpl w:val="3BA6B0A6"/>
    <w:lvl w:ilvl="0" w:tplc="CC66D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61582D"/>
    <w:multiLevelType w:val="hybridMultilevel"/>
    <w:tmpl w:val="816EBC76"/>
    <w:lvl w:ilvl="0" w:tplc="08B2DB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A5763A"/>
    <w:multiLevelType w:val="hybridMultilevel"/>
    <w:tmpl w:val="05920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C64FF"/>
    <w:multiLevelType w:val="hybridMultilevel"/>
    <w:tmpl w:val="462A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A0B10"/>
    <w:multiLevelType w:val="hybridMultilevel"/>
    <w:tmpl w:val="55B6B63A"/>
    <w:lvl w:ilvl="0" w:tplc="F7D8C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E74DC"/>
    <w:multiLevelType w:val="hybridMultilevel"/>
    <w:tmpl w:val="F4D6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8449A"/>
    <w:multiLevelType w:val="hybridMultilevel"/>
    <w:tmpl w:val="46381E02"/>
    <w:lvl w:ilvl="0" w:tplc="08B2D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2D4252"/>
    <w:multiLevelType w:val="hybridMultilevel"/>
    <w:tmpl w:val="ECC84690"/>
    <w:lvl w:ilvl="0" w:tplc="08B2D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170C7D"/>
    <w:multiLevelType w:val="hybridMultilevel"/>
    <w:tmpl w:val="491297E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8A1256"/>
    <w:multiLevelType w:val="hybridMultilevel"/>
    <w:tmpl w:val="01D0CE04"/>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8173BA"/>
    <w:multiLevelType w:val="hybridMultilevel"/>
    <w:tmpl w:val="491297EA"/>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523C4A"/>
    <w:multiLevelType w:val="hybridMultilevel"/>
    <w:tmpl w:val="49080D7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7F1C1FD3"/>
    <w:multiLevelType w:val="hybridMultilevel"/>
    <w:tmpl w:val="55007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599370">
    <w:abstractNumId w:val="12"/>
  </w:num>
  <w:num w:numId="2" w16cid:durableId="471556996">
    <w:abstractNumId w:val="18"/>
  </w:num>
  <w:num w:numId="3" w16cid:durableId="280722284">
    <w:abstractNumId w:val="26"/>
  </w:num>
  <w:num w:numId="4" w16cid:durableId="1062172022">
    <w:abstractNumId w:val="5"/>
  </w:num>
  <w:num w:numId="5" w16cid:durableId="548155732">
    <w:abstractNumId w:val="4"/>
  </w:num>
  <w:num w:numId="6" w16cid:durableId="2090930816">
    <w:abstractNumId w:val="25"/>
  </w:num>
  <w:num w:numId="7" w16cid:durableId="1203784123">
    <w:abstractNumId w:val="0"/>
  </w:num>
  <w:num w:numId="8" w16cid:durableId="1476796658">
    <w:abstractNumId w:val="1"/>
  </w:num>
  <w:num w:numId="9" w16cid:durableId="433785245">
    <w:abstractNumId w:val="2"/>
  </w:num>
  <w:num w:numId="10" w16cid:durableId="1810515893">
    <w:abstractNumId w:val="23"/>
  </w:num>
  <w:num w:numId="11" w16cid:durableId="695231448">
    <w:abstractNumId w:val="13"/>
  </w:num>
  <w:num w:numId="12" w16cid:durableId="296305742">
    <w:abstractNumId w:val="24"/>
  </w:num>
  <w:num w:numId="13" w16cid:durableId="780882710">
    <w:abstractNumId w:val="29"/>
  </w:num>
  <w:num w:numId="14" w16cid:durableId="1003584716">
    <w:abstractNumId w:val="14"/>
  </w:num>
  <w:num w:numId="15" w16cid:durableId="1755204322">
    <w:abstractNumId w:val="22"/>
  </w:num>
  <w:num w:numId="16" w16cid:durableId="1893687665">
    <w:abstractNumId w:val="7"/>
  </w:num>
  <w:num w:numId="17" w16cid:durableId="1934241904">
    <w:abstractNumId w:val="15"/>
  </w:num>
  <w:num w:numId="18" w16cid:durableId="1086269298">
    <w:abstractNumId w:val="3"/>
  </w:num>
  <w:num w:numId="19" w16cid:durableId="2016423244">
    <w:abstractNumId w:val="27"/>
  </w:num>
  <w:num w:numId="20" w16cid:durableId="534588044">
    <w:abstractNumId w:val="19"/>
  </w:num>
  <w:num w:numId="21" w16cid:durableId="2033845871">
    <w:abstractNumId w:val="8"/>
  </w:num>
  <w:num w:numId="22" w16cid:durableId="77555150">
    <w:abstractNumId w:val="16"/>
  </w:num>
  <w:num w:numId="23" w16cid:durableId="185337208">
    <w:abstractNumId w:val="20"/>
  </w:num>
  <w:num w:numId="24" w16cid:durableId="2109738020">
    <w:abstractNumId w:val="6"/>
  </w:num>
  <w:num w:numId="25" w16cid:durableId="1768042601">
    <w:abstractNumId w:val="28"/>
  </w:num>
  <w:num w:numId="26" w16cid:durableId="1305041248">
    <w:abstractNumId w:val="21"/>
  </w:num>
  <w:num w:numId="27" w16cid:durableId="100538019">
    <w:abstractNumId w:val="10"/>
  </w:num>
  <w:num w:numId="28" w16cid:durableId="1463497818">
    <w:abstractNumId w:val="11"/>
  </w:num>
  <w:num w:numId="29" w16cid:durableId="547688087">
    <w:abstractNumId w:val="17"/>
  </w:num>
  <w:num w:numId="30" w16cid:durableId="1422482509">
    <w:abstractNumId w:val="9"/>
  </w:num>
  <w:num w:numId="31" w16cid:durableId="810253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07"/>
    <w:rsid w:val="00002E14"/>
    <w:rsid w:val="00003E2D"/>
    <w:rsid w:val="00011297"/>
    <w:rsid w:val="00012683"/>
    <w:rsid w:val="00013D12"/>
    <w:rsid w:val="000149C9"/>
    <w:rsid w:val="000200B5"/>
    <w:rsid w:val="00024F88"/>
    <w:rsid w:val="0002599F"/>
    <w:rsid w:val="00030C4F"/>
    <w:rsid w:val="00031D4B"/>
    <w:rsid w:val="0003484B"/>
    <w:rsid w:val="00035AB7"/>
    <w:rsid w:val="00036C62"/>
    <w:rsid w:val="00051FDA"/>
    <w:rsid w:val="0005216A"/>
    <w:rsid w:val="00081B01"/>
    <w:rsid w:val="00092285"/>
    <w:rsid w:val="00096879"/>
    <w:rsid w:val="00097F97"/>
    <w:rsid w:val="000A63FB"/>
    <w:rsid w:val="000A798E"/>
    <w:rsid w:val="000A7D14"/>
    <w:rsid w:val="000B299C"/>
    <w:rsid w:val="000B36C7"/>
    <w:rsid w:val="000C4E12"/>
    <w:rsid w:val="000C61A5"/>
    <w:rsid w:val="000F1CC8"/>
    <w:rsid w:val="000F3694"/>
    <w:rsid w:val="000F4FC6"/>
    <w:rsid w:val="000F7400"/>
    <w:rsid w:val="0010098E"/>
    <w:rsid w:val="001060E1"/>
    <w:rsid w:val="00107674"/>
    <w:rsid w:val="00110919"/>
    <w:rsid w:val="00113EFA"/>
    <w:rsid w:val="0012034A"/>
    <w:rsid w:val="00122806"/>
    <w:rsid w:val="0012400A"/>
    <w:rsid w:val="0012693D"/>
    <w:rsid w:val="0012731E"/>
    <w:rsid w:val="001313BE"/>
    <w:rsid w:val="001330C3"/>
    <w:rsid w:val="001345CE"/>
    <w:rsid w:val="001347FE"/>
    <w:rsid w:val="0014301A"/>
    <w:rsid w:val="001433B8"/>
    <w:rsid w:val="0014406E"/>
    <w:rsid w:val="0015741A"/>
    <w:rsid w:val="00171FCC"/>
    <w:rsid w:val="00173C79"/>
    <w:rsid w:val="00176991"/>
    <w:rsid w:val="001878E9"/>
    <w:rsid w:val="00190366"/>
    <w:rsid w:val="001941EC"/>
    <w:rsid w:val="00195994"/>
    <w:rsid w:val="001A2F1A"/>
    <w:rsid w:val="001A305B"/>
    <w:rsid w:val="001A3D69"/>
    <w:rsid w:val="001A7EF0"/>
    <w:rsid w:val="001B67F8"/>
    <w:rsid w:val="001D257E"/>
    <w:rsid w:val="001D52DC"/>
    <w:rsid w:val="001D7E63"/>
    <w:rsid w:val="001E498C"/>
    <w:rsid w:val="001E4EAA"/>
    <w:rsid w:val="001E79DD"/>
    <w:rsid w:val="001F5301"/>
    <w:rsid w:val="00205037"/>
    <w:rsid w:val="00217839"/>
    <w:rsid w:val="00217C4F"/>
    <w:rsid w:val="002210DD"/>
    <w:rsid w:val="0022267D"/>
    <w:rsid w:val="002244F0"/>
    <w:rsid w:val="00232B69"/>
    <w:rsid w:val="002332CD"/>
    <w:rsid w:val="00233B4C"/>
    <w:rsid w:val="00244D9B"/>
    <w:rsid w:val="00254F2C"/>
    <w:rsid w:val="002558CF"/>
    <w:rsid w:val="00255D35"/>
    <w:rsid w:val="002560E7"/>
    <w:rsid w:val="0026432D"/>
    <w:rsid w:val="00264AC6"/>
    <w:rsid w:val="00264C4D"/>
    <w:rsid w:val="00267F42"/>
    <w:rsid w:val="00270307"/>
    <w:rsid w:val="00271038"/>
    <w:rsid w:val="00281F65"/>
    <w:rsid w:val="00283569"/>
    <w:rsid w:val="00285038"/>
    <w:rsid w:val="002855EA"/>
    <w:rsid w:val="00286339"/>
    <w:rsid w:val="002877C8"/>
    <w:rsid w:val="00293A3B"/>
    <w:rsid w:val="00295526"/>
    <w:rsid w:val="00295CCB"/>
    <w:rsid w:val="00296FE5"/>
    <w:rsid w:val="002A5343"/>
    <w:rsid w:val="002B2214"/>
    <w:rsid w:val="002B2D42"/>
    <w:rsid w:val="002B3B2B"/>
    <w:rsid w:val="002B4EE5"/>
    <w:rsid w:val="002B5A30"/>
    <w:rsid w:val="002B75A6"/>
    <w:rsid w:val="002D1618"/>
    <w:rsid w:val="002D1EEC"/>
    <w:rsid w:val="002D4D08"/>
    <w:rsid w:val="002E51DA"/>
    <w:rsid w:val="002F4139"/>
    <w:rsid w:val="002F7AB9"/>
    <w:rsid w:val="00301E06"/>
    <w:rsid w:val="00316E66"/>
    <w:rsid w:val="00327DD6"/>
    <w:rsid w:val="0033224B"/>
    <w:rsid w:val="00337C99"/>
    <w:rsid w:val="00341E3B"/>
    <w:rsid w:val="0034224F"/>
    <w:rsid w:val="00345152"/>
    <w:rsid w:val="003461A7"/>
    <w:rsid w:val="00353E86"/>
    <w:rsid w:val="0036297F"/>
    <w:rsid w:val="003658B6"/>
    <w:rsid w:val="003673BC"/>
    <w:rsid w:val="003732B2"/>
    <w:rsid w:val="00373F19"/>
    <w:rsid w:val="003805AB"/>
    <w:rsid w:val="00381192"/>
    <w:rsid w:val="00381359"/>
    <w:rsid w:val="00387193"/>
    <w:rsid w:val="00397BA2"/>
    <w:rsid w:val="003B3FED"/>
    <w:rsid w:val="003B498A"/>
    <w:rsid w:val="003C0487"/>
    <w:rsid w:val="003C0E83"/>
    <w:rsid w:val="003C6E1E"/>
    <w:rsid w:val="003D41FD"/>
    <w:rsid w:val="003E1C89"/>
    <w:rsid w:val="003E2DCE"/>
    <w:rsid w:val="003E561A"/>
    <w:rsid w:val="003E5774"/>
    <w:rsid w:val="003F05E8"/>
    <w:rsid w:val="003F2822"/>
    <w:rsid w:val="003F3B63"/>
    <w:rsid w:val="004019E4"/>
    <w:rsid w:val="00406A00"/>
    <w:rsid w:val="00420E67"/>
    <w:rsid w:val="00421303"/>
    <w:rsid w:val="00430DB2"/>
    <w:rsid w:val="00433678"/>
    <w:rsid w:val="00433B55"/>
    <w:rsid w:val="00436A87"/>
    <w:rsid w:val="00445030"/>
    <w:rsid w:val="0046260D"/>
    <w:rsid w:val="004658E6"/>
    <w:rsid w:val="00470C5C"/>
    <w:rsid w:val="00472675"/>
    <w:rsid w:val="00473330"/>
    <w:rsid w:val="00473ABC"/>
    <w:rsid w:val="0047565B"/>
    <w:rsid w:val="00481030"/>
    <w:rsid w:val="0048268A"/>
    <w:rsid w:val="00482C73"/>
    <w:rsid w:val="004B027D"/>
    <w:rsid w:val="004B1487"/>
    <w:rsid w:val="004B28B7"/>
    <w:rsid w:val="004B31B8"/>
    <w:rsid w:val="004B44E5"/>
    <w:rsid w:val="004B7C0F"/>
    <w:rsid w:val="004C2AF9"/>
    <w:rsid w:val="004C410C"/>
    <w:rsid w:val="004D0945"/>
    <w:rsid w:val="004D4205"/>
    <w:rsid w:val="004D66F6"/>
    <w:rsid w:val="004E2478"/>
    <w:rsid w:val="004E4F41"/>
    <w:rsid w:val="00500B2A"/>
    <w:rsid w:val="00510FB0"/>
    <w:rsid w:val="0051184F"/>
    <w:rsid w:val="005312C9"/>
    <w:rsid w:val="0054317C"/>
    <w:rsid w:val="00543506"/>
    <w:rsid w:val="00546B01"/>
    <w:rsid w:val="005512CF"/>
    <w:rsid w:val="0055315F"/>
    <w:rsid w:val="00555812"/>
    <w:rsid w:val="00556A80"/>
    <w:rsid w:val="00560F9F"/>
    <w:rsid w:val="00565219"/>
    <w:rsid w:val="005709A8"/>
    <w:rsid w:val="00570CE3"/>
    <w:rsid w:val="0057163B"/>
    <w:rsid w:val="00580630"/>
    <w:rsid w:val="00586573"/>
    <w:rsid w:val="00592F6B"/>
    <w:rsid w:val="00595903"/>
    <w:rsid w:val="005D3BEA"/>
    <w:rsid w:val="005D44F3"/>
    <w:rsid w:val="005E612A"/>
    <w:rsid w:val="005F1031"/>
    <w:rsid w:val="005F56E0"/>
    <w:rsid w:val="005F67D9"/>
    <w:rsid w:val="00603507"/>
    <w:rsid w:val="006123F8"/>
    <w:rsid w:val="0062348F"/>
    <w:rsid w:val="006239A6"/>
    <w:rsid w:val="00623C70"/>
    <w:rsid w:val="00625E4C"/>
    <w:rsid w:val="00630366"/>
    <w:rsid w:val="0064219C"/>
    <w:rsid w:val="006470B2"/>
    <w:rsid w:val="00651652"/>
    <w:rsid w:val="00654C6E"/>
    <w:rsid w:val="00660F91"/>
    <w:rsid w:val="00665D59"/>
    <w:rsid w:val="00670BED"/>
    <w:rsid w:val="00671AD3"/>
    <w:rsid w:val="00671EFC"/>
    <w:rsid w:val="0067236C"/>
    <w:rsid w:val="00675192"/>
    <w:rsid w:val="0067795A"/>
    <w:rsid w:val="0068063F"/>
    <w:rsid w:val="00681347"/>
    <w:rsid w:val="00690A01"/>
    <w:rsid w:val="0069169E"/>
    <w:rsid w:val="00696949"/>
    <w:rsid w:val="00696984"/>
    <w:rsid w:val="00696A5D"/>
    <w:rsid w:val="006A298A"/>
    <w:rsid w:val="006A6074"/>
    <w:rsid w:val="006B408F"/>
    <w:rsid w:val="006C7C7D"/>
    <w:rsid w:val="006D34D5"/>
    <w:rsid w:val="006D34FC"/>
    <w:rsid w:val="006D3778"/>
    <w:rsid w:val="006E0400"/>
    <w:rsid w:val="006E3289"/>
    <w:rsid w:val="006E5746"/>
    <w:rsid w:val="006F1ACB"/>
    <w:rsid w:val="007050C4"/>
    <w:rsid w:val="00722ADA"/>
    <w:rsid w:val="007264D4"/>
    <w:rsid w:val="00727E3D"/>
    <w:rsid w:val="00731E26"/>
    <w:rsid w:val="007371E0"/>
    <w:rsid w:val="007379E3"/>
    <w:rsid w:val="007418B6"/>
    <w:rsid w:val="00744315"/>
    <w:rsid w:val="00744D35"/>
    <w:rsid w:val="007543A8"/>
    <w:rsid w:val="007607B7"/>
    <w:rsid w:val="007617F2"/>
    <w:rsid w:val="0076607E"/>
    <w:rsid w:val="00770E8F"/>
    <w:rsid w:val="00771000"/>
    <w:rsid w:val="00780199"/>
    <w:rsid w:val="007818FC"/>
    <w:rsid w:val="007907DD"/>
    <w:rsid w:val="00791D75"/>
    <w:rsid w:val="007962BE"/>
    <w:rsid w:val="007A3484"/>
    <w:rsid w:val="007A3EA8"/>
    <w:rsid w:val="007B4E87"/>
    <w:rsid w:val="007B61DD"/>
    <w:rsid w:val="007C59B5"/>
    <w:rsid w:val="007C6E39"/>
    <w:rsid w:val="007D50A1"/>
    <w:rsid w:val="007E1624"/>
    <w:rsid w:val="007E1B82"/>
    <w:rsid w:val="007F7AFC"/>
    <w:rsid w:val="008011EE"/>
    <w:rsid w:val="008012EA"/>
    <w:rsid w:val="008126FE"/>
    <w:rsid w:val="00822502"/>
    <w:rsid w:val="008306E7"/>
    <w:rsid w:val="0083090C"/>
    <w:rsid w:val="00832D99"/>
    <w:rsid w:val="00846E05"/>
    <w:rsid w:val="008477D7"/>
    <w:rsid w:val="00850AD0"/>
    <w:rsid w:val="00855D84"/>
    <w:rsid w:val="00870DC6"/>
    <w:rsid w:val="00873729"/>
    <w:rsid w:val="00874F53"/>
    <w:rsid w:val="00884468"/>
    <w:rsid w:val="00885E3D"/>
    <w:rsid w:val="008A6762"/>
    <w:rsid w:val="008B45C6"/>
    <w:rsid w:val="008B50D1"/>
    <w:rsid w:val="008B5C91"/>
    <w:rsid w:val="008B71E0"/>
    <w:rsid w:val="008C1172"/>
    <w:rsid w:val="008C64CD"/>
    <w:rsid w:val="008C742E"/>
    <w:rsid w:val="008D17BC"/>
    <w:rsid w:val="008E202B"/>
    <w:rsid w:val="008E4BA3"/>
    <w:rsid w:val="008E6335"/>
    <w:rsid w:val="008F0626"/>
    <w:rsid w:val="008F577D"/>
    <w:rsid w:val="009024EA"/>
    <w:rsid w:val="0091123D"/>
    <w:rsid w:val="00915097"/>
    <w:rsid w:val="00921FEE"/>
    <w:rsid w:val="009349FF"/>
    <w:rsid w:val="009350D1"/>
    <w:rsid w:val="00935998"/>
    <w:rsid w:val="00937F67"/>
    <w:rsid w:val="009401C6"/>
    <w:rsid w:val="00940C8D"/>
    <w:rsid w:val="009439CE"/>
    <w:rsid w:val="00943D5F"/>
    <w:rsid w:val="009519AD"/>
    <w:rsid w:val="00967894"/>
    <w:rsid w:val="00967BF0"/>
    <w:rsid w:val="00977F67"/>
    <w:rsid w:val="00980512"/>
    <w:rsid w:val="00980BEE"/>
    <w:rsid w:val="00983F15"/>
    <w:rsid w:val="009A2D85"/>
    <w:rsid w:val="009C3014"/>
    <w:rsid w:val="009C3C12"/>
    <w:rsid w:val="009D0AC2"/>
    <w:rsid w:val="009D16AE"/>
    <w:rsid w:val="009E563C"/>
    <w:rsid w:val="009E747A"/>
    <w:rsid w:val="009F159F"/>
    <w:rsid w:val="00A01CC6"/>
    <w:rsid w:val="00A12C09"/>
    <w:rsid w:val="00A20270"/>
    <w:rsid w:val="00A20B7C"/>
    <w:rsid w:val="00A237A4"/>
    <w:rsid w:val="00A24528"/>
    <w:rsid w:val="00A3668E"/>
    <w:rsid w:val="00A44745"/>
    <w:rsid w:val="00A479AA"/>
    <w:rsid w:val="00A71852"/>
    <w:rsid w:val="00A71DE2"/>
    <w:rsid w:val="00A7497E"/>
    <w:rsid w:val="00A75C59"/>
    <w:rsid w:val="00A92036"/>
    <w:rsid w:val="00A943BB"/>
    <w:rsid w:val="00A96FCB"/>
    <w:rsid w:val="00AA1A22"/>
    <w:rsid w:val="00AA1DA0"/>
    <w:rsid w:val="00AA450D"/>
    <w:rsid w:val="00AA7507"/>
    <w:rsid w:val="00AB45DE"/>
    <w:rsid w:val="00AC0DFC"/>
    <w:rsid w:val="00AC43A7"/>
    <w:rsid w:val="00AE04DE"/>
    <w:rsid w:val="00AE0EFC"/>
    <w:rsid w:val="00AE31D8"/>
    <w:rsid w:val="00AF2782"/>
    <w:rsid w:val="00B06D35"/>
    <w:rsid w:val="00B14AD9"/>
    <w:rsid w:val="00B16859"/>
    <w:rsid w:val="00B16B6F"/>
    <w:rsid w:val="00B17980"/>
    <w:rsid w:val="00B21798"/>
    <w:rsid w:val="00B2418A"/>
    <w:rsid w:val="00B2471A"/>
    <w:rsid w:val="00B4054F"/>
    <w:rsid w:val="00B45C0A"/>
    <w:rsid w:val="00B65117"/>
    <w:rsid w:val="00B70297"/>
    <w:rsid w:val="00B71C70"/>
    <w:rsid w:val="00B74542"/>
    <w:rsid w:val="00B7553C"/>
    <w:rsid w:val="00B77E6A"/>
    <w:rsid w:val="00B8028C"/>
    <w:rsid w:val="00B85716"/>
    <w:rsid w:val="00B90B39"/>
    <w:rsid w:val="00B92F20"/>
    <w:rsid w:val="00B94E88"/>
    <w:rsid w:val="00B9521B"/>
    <w:rsid w:val="00BA1888"/>
    <w:rsid w:val="00BA6A7A"/>
    <w:rsid w:val="00BB264B"/>
    <w:rsid w:val="00BB3E90"/>
    <w:rsid w:val="00BB4256"/>
    <w:rsid w:val="00BC0868"/>
    <w:rsid w:val="00BC4870"/>
    <w:rsid w:val="00BC494E"/>
    <w:rsid w:val="00BC5255"/>
    <w:rsid w:val="00BC6B66"/>
    <w:rsid w:val="00BD364E"/>
    <w:rsid w:val="00BD5EF6"/>
    <w:rsid w:val="00BD63E9"/>
    <w:rsid w:val="00BD79E0"/>
    <w:rsid w:val="00BF0393"/>
    <w:rsid w:val="00BF149C"/>
    <w:rsid w:val="00BF4978"/>
    <w:rsid w:val="00BF7739"/>
    <w:rsid w:val="00C00D49"/>
    <w:rsid w:val="00C0758C"/>
    <w:rsid w:val="00C161D3"/>
    <w:rsid w:val="00C17A7E"/>
    <w:rsid w:val="00C40C60"/>
    <w:rsid w:val="00C41D00"/>
    <w:rsid w:val="00C45165"/>
    <w:rsid w:val="00C4587E"/>
    <w:rsid w:val="00C52DCD"/>
    <w:rsid w:val="00C53679"/>
    <w:rsid w:val="00C56768"/>
    <w:rsid w:val="00C56EB1"/>
    <w:rsid w:val="00C5725C"/>
    <w:rsid w:val="00C62004"/>
    <w:rsid w:val="00C661C5"/>
    <w:rsid w:val="00C73C70"/>
    <w:rsid w:val="00C74F3A"/>
    <w:rsid w:val="00C77FEB"/>
    <w:rsid w:val="00C90C34"/>
    <w:rsid w:val="00C930C9"/>
    <w:rsid w:val="00C94045"/>
    <w:rsid w:val="00C942A5"/>
    <w:rsid w:val="00CA6EE9"/>
    <w:rsid w:val="00CB19DB"/>
    <w:rsid w:val="00CB2FC5"/>
    <w:rsid w:val="00CB610F"/>
    <w:rsid w:val="00CC0EEC"/>
    <w:rsid w:val="00CC0F48"/>
    <w:rsid w:val="00CC31ED"/>
    <w:rsid w:val="00CD7AFA"/>
    <w:rsid w:val="00CE5BBB"/>
    <w:rsid w:val="00CE65CD"/>
    <w:rsid w:val="00CF3154"/>
    <w:rsid w:val="00CF3BFB"/>
    <w:rsid w:val="00CF559A"/>
    <w:rsid w:val="00D01827"/>
    <w:rsid w:val="00D040F2"/>
    <w:rsid w:val="00D13323"/>
    <w:rsid w:val="00D25DE3"/>
    <w:rsid w:val="00D33C11"/>
    <w:rsid w:val="00D34BE9"/>
    <w:rsid w:val="00D53952"/>
    <w:rsid w:val="00D64D02"/>
    <w:rsid w:val="00D67060"/>
    <w:rsid w:val="00D768D5"/>
    <w:rsid w:val="00D93D92"/>
    <w:rsid w:val="00DA3FC2"/>
    <w:rsid w:val="00DA44BC"/>
    <w:rsid w:val="00DB01C0"/>
    <w:rsid w:val="00DB4AC9"/>
    <w:rsid w:val="00DC3299"/>
    <w:rsid w:val="00DC3302"/>
    <w:rsid w:val="00DC3690"/>
    <w:rsid w:val="00DD1B63"/>
    <w:rsid w:val="00DD1B8F"/>
    <w:rsid w:val="00DD229F"/>
    <w:rsid w:val="00DD3188"/>
    <w:rsid w:val="00DD700F"/>
    <w:rsid w:val="00E04A62"/>
    <w:rsid w:val="00E114B5"/>
    <w:rsid w:val="00E12D56"/>
    <w:rsid w:val="00E14276"/>
    <w:rsid w:val="00E14373"/>
    <w:rsid w:val="00E16D8F"/>
    <w:rsid w:val="00E22265"/>
    <w:rsid w:val="00E260B5"/>
    <w:rsid w:val="00E33A80"/>
    <w:rsid w:val="00E3772B"/>
    <w:rsid w:val="00E42124"/>
    <w:rsid w:val="00E50091"/>
    <w:rsid w:val="00E50861"/>
    <w:rsid w:val="00E509B7"/>
    <w:rsid w:val="00E50FE5"/>
    <w:rsid w:val="00E51B20"/>
    <w:rsid w:val="00E5621E"/>
    <w:rsid w:val="00E57098"/>
    <w:rsid w:val="00E637E6"/>
    <w:rsid w:val="00E63929"/>
    <w:rsid w:val="00E64CC9"/>
    <w:rsid w:val="00E6564E"/>
    <w:rsid w:val="00E65955"/>
    <w:rsid w:val="00E671B7"/>
    <w:rsid w:val="00E67332"/>
    <w:rsid w:val="00E67CAD"/>
    <w:rsid w:val="00E725D6"/>
    <w:rsid w:val="00E87C9D"/>
    <w:rsid w:val="00E9418C"/>
    <w:rsid w:val="00E94239"/>
    <w:rsid w:val="00E965DD"/>
    <w:rsid w:val="00EA5004"/>
    <w:rsid w:val="00EA5C88"/>
    <w:rsid w:val="00EB2989"/>
    <w:rsid w:val="00EC6B86"/>
    <w:rsid w:val="00ED3A1E"/>
    <w:rsid w:val="00ED4915"/>
    <w:rsid w:val="00EE11FE"/>
    <w:rsid w:val="00EE1FE6"/>
    <w:rsid w:val="00EE3B96"/>
    <w:rsid w:val="00EF00F4"/>
    <w:rsid w:val="00EF4168"/>
    <w:rsid w:val="00EF4D3E"/>
    <w:rsid w:val="00EF6E6A"/>
    <w:rsid w:val="00EF7786"/>
    <w:rsid w:val="00EF780E"/>
    <w:rsid w:val="00F06B10"/>
    <w:rsid w:val="00F074D5"/>
    <w:rsid w:val="00F11C3A"/>
    <w:rsid w:val="00F16C1D"/>
    <w:rsid w:val="00F2511A"/>
    <w:rsid w:val="00F32C08"/>
    <w:rsid w:val="00F32F81"/>
    <w:rsid w:val="00F52106"/>
    <w:rsid w:val="00F54D9C"/>
    <w:rsid w:val="00F663F4"/>
    <w:rsid w:val="00F67044"/>
    <w:rsid w:val="00F74C6D"/>
    <w:rsid w:val="00F779B8"/>
    <w:rsid w:val="00F80712"/>
    <w:rsid w:val="00F83404"/>
    <w:rsid w:val="00F87F75"/>
    <w:rsid w:val="00F94BC2"/>
    <w:rsid w:val="00F97210"/>
    <w:rsid w:val="00FA33D2"/>
    <w:rsid w:val="00FB5475"/>
    <w:rsid w:val="00FB5990"/>
    <w:rsid w:val="00FB6D36"/>
    <w:rsid w:val="00FC2057"/>
    <w:rsid w:val="00FC28A0"/>
    <w:rsid w:val="00FD0751"/>
    <w:rsid w:val="00FF1F90"/>
    <w:rsid w:val="00FF3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6E992"/>
  <w15:docId w15:val="{30870336-B7F3-4E35-931F-8C1C0777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5A6"/>
    <w:rPr>
      <w:kern w:val="0"/>
      <w14:ligatures w14:val="none"/>
    </w:rPr>
  </w:style>
  <w:style w:type="paragraph" w:styleId="Heading1">
    <w:name w:val="heading 1"/>
    <w:basedOn w:val="Normal"/>
    <w:next w:val="Normal"/>
    <w:link w:val="Heading1Char"/>
    <w:uiPriority w:val="9"/>
    <w:qFormat/>
    <w:rsid w:val="002B75A6"/>
    <w:pPr>
      <w:keepNext/>
      <w:keepLines/>
      <w:spacing w:after="240" w:line="240" w:lineRule="auto"/>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2B75A6"/>
    <w:pPr>
      <w:spacing w:line="240" w:lineRule="auto"/>
      <w:outlineLvl w:val="1"/>
    </w:pPr>
    <w:rPr>
      <w:b/>
      <w:sz w:val="24"/>
    </w:rPr>
  </w:style>
  <w:style w:type="paragraph" w:styleId="Heading3">
    <w:name w:val="heading 3"/>
    <w:basedOn w:val="Normal"/>
    <w:next w:val="Normal"/>
    <w:link w:val="Heading3Char"/>
    <w:uiPriority w:val="9"/>
    <w:unhideWhenUsed/>
    <w:qFormat/>
    <w:rsid w:val="002B75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5A6"/>
    <w:rPr>
      <w:rFonts w:eastAsiaTheme="majorEastAsia" w:cstheme="majorBidi"/>
      <w:b/>
      <w:color w:val="000000" w:themeColor="text1"/>
      <w:kern w:val="0"/>
      <w:sz w:val="32"/>
      <w:szCs w:val="32"/>
      <w14:ligatures w14:val="none"/>
    </w:rPr>
  </w:style>
  <w:style w:type="character" w:customStyle="1" w:styleId="Heading2Char">
    <w:name w:val="Heading 2 Char"/>
    <w:basedOn w:val="DefaultParagraphFont"/>
    <w:link w:val="Heading2"/>
    <w:uiPriority w:val="9"/>
    <w:rsid w:val="002B75A6"/>
    <w:rPr>
      <w:b/>
      <w:kern w:val="0"/>
      <w:sz w:val="24"/>
      <w14:ligatures w14:val="none"/>
    </w:rPr>
  </w:style>
  <w:style w:type="character" w:styleId="Hyperlink">
    <w:name w:val="Hyperlink"/>
    <w:basedOn w:val="DefaultParagraphFont"/>
    <w:uiPriority w:val="99"/>
    <w:unhideWhenUsed/>
    <w:rsid w:val="002B75A6"/>
    <w:rPr>
      <w:color w:val="0563C1" w:themeColor="hyperlink"/>
      <w:u w:val="single"/>
    </w:rPr>
  </w:style>
  <w:style w:type="character" w:styleId="UnresolvedMention">
    <w:name w:val="Unresolved Mention"/>
    <w:basedOn w:val="DefaultParagraphFont"/>
    <w:uiPriority w:val="99"/>
    <w:semiHidden/>
    <w:unhideWhenUsed/>
    <w:rsid w:val="002B75A6"/>
    <w:rPr>
      <w:color w:val="605E5C"/>
      <w:shd w:val="clear" w:color="auto" w:fill="E1DFDD"/>
    </w:rPr>
  </w:style>
  <w:style w:type="paragraph" w:styleId="TOCHeading">
    <w:name w:val="TOC Heading"/>
    <w:basedOn w:val="Heading1"/>
    <w:next w:val="Normal"/>
    <w:uiPriority w:val="39"/>
    <w:unhideWhenUsed/>
    <w:qFormat/>
    <w:rsid w:val="002B75A6"/>
    <w:pPr>
      <w:spacing w:before="240" w:after="0"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2B75A6"/>
    <w:pPr>
      <w:spacing w:after="100"/>
    </w:pPr>
  </w:style>
  <w:style w:type="paragraph" w:styleId="TOC2">
    <w:name w:val="toc 2"/>
    <w:basedOn w:val="Normal"/>
    <w:next w:val="Normal"/>
    <w:autoRedefine/>
    <w:uiPriority w:val="39"/>
    <w:unhideWhenUsed/>
    <w:rsid w:val="002B75A6"/>
    <w:pPr>
      <w:spacing w:after="100"/>
      <w:ind w:left="220"/>
    </w:pPr>
  </w:style>
  <w:style w:type="paragraph" w:styleId="Header">
    <w:name w:val="header"/>
    <w:basedOn w:val="Normal"/>
    <w:link w:val="HeaderChar"/>
    <w:uiPriority w:val="99"/>
    <w:unhideWhenUsed/>
    <w:rsid w:val="002B7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5A6"/>
    <w:rPr>
      <w:kern w:val="0"/>
      <w14:ligatures w14:val="none"/>
    </w:rPr>
  </w:style>
  <w:style w:type="paragraph" w:styleId="Footer">
    <w:name w:val="footer"/>
    <w:basedOn w:val="Normal"/>
    <w:link w:val="FooterChar"/>
    <w:uiPriority w:val="99"/>
    <w:unhideWhenUsed/>
    <w:rsid w:val="002B7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5A6"/>
    <w:rPr>
      <w:kern w:val="0"/>
      <w14:ligatures w14:val="none"/>
    </w:rPr>
  </w:style>
  <w:style w:type="character" w:customStyle="1" w:styleId="Heading3Char">
    <w:name w:val="Heading 3 Char"/>
    <w:basedOn w:val="DefaultParagraphFont"/>
    <w:link w:val="Heading3"/>
    <w:uiPriority w:val="9"/>
    <w:rsid w:val="002B75A6"/>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aliases w:val="Indented Paragraph"/>
    <w:basedOn w:val="Normal"/>
    <w:uiPriority w:val="34"/>
    <w:qFormat/>
    <w:rsid w:val="002B75A6"/>
    <w:pPr>
      <w:ind w:left="720"/>
      <w:contextualSpacing/>
    </w:pPr>
  </w:style>
  <w:style w:type="paragraph" w:styleId="TOC3">
    <w:name w:val="toc 3"/>
    <w:basedOn w:val="Normal"/>
    <w:next w:val="Normal"/>
    <w:autoRedefine/>
    <w:uiPriority w:val="39"/>
    <w:unhideWhenUsed/>
    <w:rsid w:val="007607B7"/>
    <w:pPr>
      <w:spacing w:after="100"/>
      <w:ind w:left="440"/>
    </w:pPr>
  </w:style>
  <w:style w:type="paragraph" w:styleId="NormalWeb">
    <w:name w:val="Normal (Web)"/>
    <w:basedOn w:val="Normal"/>
    <w:uiPriority w:val="99"/>
    <w:unhideWhenUsed/>
    <w:rsid w:val="006E0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note">
    <w:name w:val="headnote"/>
    <w:basedOn w:val="DefaultParagraphFont"/>
    <w:rsid w:val="00F663F4"/>
  </w:style>
  <w:style w:type="character" w:styleId="FollowedHyperlink">
    <w:name w:val="FollowedHyperlink"/>
    <w:basedOn w:val="DefaultParagraphFont"/>
    <w:uiPriority w:val="99"/>
    <w:semiHidden/>
    <w:unhideWhenUsed/>
    <w:rsid w:val="00A24528"/>
    <w:rPr>
      <w:color w:val="954F72" w:themeColor="followedHyperlink"/>
      <w:u w:val="single"/>
    </w:rPr>
  </w:style>
  <w:style w:type="paragraph" w:styleId="NoSpacing">
    <w:name w:val="No Spacing"/>
    <w:link w:val="NoSpacingChar"/>
    <w:uiPriority w:val="1"/>
    <w:qFormat/>
    <w:rsid w:val="0068063F"/>
    <w:pPr>
      <w:spacing w:after="0" w:line="240" w:lineRule="auto"/>
      <w:jc w:val="both"/>
    </w:pPr>
    <w:rPr>
      <w:rFonts w:eastAsiaTheme="minorEastAsia"/>
      <w:kern w:val="0"/>
      <w:sz w:val="20"/>
      <w:szCs w:val="20"/>
      <w14:ligatures w14:val="none"/>
    </w:rPr>
  </w:style>
  <w:style w:type="character" w:customStyle="1" w:styleId="NoSpacingChar">
    <w:name w:val="No Spacing Char"/>
    <w:basedOn w:val="DefaultParagraphFont"/>
    <w:link w:val="NoSpacing"/>
    <w:uiPriority w:val="1"/>
    <w:rsid w:val="0068063F"/>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849">
      <w:bodyDiv w:val="1"/>
      <w:marLeft w:val="0"/>
      <w:marRight w:val="0"/>
      <w:marTop w:val="0"/>
      <w:marBottom w:val="0"/>
      <w:divBdr>
        <w:top w:val="none" w:sz="0" w:space="0" w:color="auto"/>
        <w:left w:val="none" w:sz="0" w:space="0" w:color="auto"/>
        <w:bottom w:val="none" w:sz="0" w:space="0" w:color="auto"/>
        <w:right w:val="none" w:sz="0" w:space="0" w:color="auto"/>
      </w:divBdr>
    </w:div>
    <w:div w:id="164788137">
      <w:bodyDiv w:val="1"/>
      <w:marLeft w:val="0"/>
      <w:marRight w:val="0"/>
      <w:marTop w:val="0"/>
      <w:marBottom w:val="0"/>
      <w:divBdr>
        <w:top w:val="none" w:sz="0" w:space="0" w:color="auto"/>
        <w:left w:val="none" w:sz="0" w:space="0" w:color="auto"/>
        <w:bottom w:val="none" w:sz="0" w:space="0" w:color="auto"/>
        <w:right w:val="none" w:sz="0" w:space="0" w:color="auto"/>
      </w:divBdr>
    </w:div>
    <w:div w:id="579607662">
      <w:bodyDiv w:val="1"/>
      <w:marLeft w:val="0"/>
      <w:marRight w:val="0"/>
      <w:marTop w:val="0"/>
      <w:marBottom w:val="0"/>
      <w:divBdr>
        <w:top w:val="none" w:sz="0" w:space="0" w:color="auto"/>
        <w:left w:val="none" w:sz="0" w:space="0" w:color="auto"/>
        <w:bottom w:val="none" w:sz="0" w:space="0" w:color="auto"/>
        <w:right w:val="none" w:sz="0" w:space="0" w:color="auto"/>
      </w:divBdr>
    </w:div>
    <w:div w:id="848912493">
      <w:bodyDiv w:val="1"/>
      <w:marLeft w:val="0"/>
      <w:marRight w:val="0"/>
      <w:marTop w:val="0"/>
      <w:marBottom w:val="0"/>
      <w:divBdr>
        <w:top w:val="none" w:sz="0" w:space="0" w:color="auto"/>
        <w:left w:val="none" w:sz="0" w:space="0" w:color="auto"/>
        <w:bottom w:val="none" w:sz="0" w:space="0" w:color="auto"/>
        <w:right w:val="none" w:sz="0" w:space="0" w:color="auto"/>
      </w:divBdr>
    </w:div>
    <w:div w:id="1585340870">
      <w:bodyDiv w:val="1"/>
      <w:marLeft w:val="0"/>
      <w:marRight w:val="0"/>
      <w:marTop w:val="0"/>
      <w:marBottom w:val="0"/>
      <w:divBdr>
        <w:top w:val="none" w:sz="0" w:space="0" w:color="auto"/>
        <w:left w:val="none" w:sz="0" w:space="0" w:color="auto"/>
        <w:bottom w:val="none" w:sz="0" w:space="0" w:color="auto"/>
        <w:right w:val="none" w:sz="0" w:space="0" w:color="auto"/>
      </w:divBdr>
    </w:div>
    <w:div w:id="1741293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li.mn.gov/business/employment-practices/prohibited-work-minors-under-age-18" TargetMode="External"/><Relationship Id="rId18" Type="http://schemas.openxmlformats.org/officeDocument/2006/relationships/hyperlink" Target="file:///S:\Groups\YTH_RW\2020%20Youthbuild\DLI%20Update%20on%20permits%20for%20YouthBuild.pdf" TargetMode="External"/><Relationship Id="rId26" Type="http://schemas.openxmlformats.org/officeDocument/2006/relationships/hyperlink" Target="https://www.revisor.mn.gov/statutes/cite/177.50" TargetMode="External"/><Relationship Id="rId39" Type="http://schemas.openxmlformats.org/officeDocument/2006/relationships/header" Target="header2.xml"/><Relationship Id="rId21" Type="http://schemas.openxmlformats.org/officeDocument/2006/relationships/hyperlink" Target="https://mn.gov/deed/programs-services/etp/" TargetMode="External"/><Relationship Id="rId34" Type="http://schemas.openxmlformats.org/officeDocument/2006/relationships/hyperlink" Target="https://www.dli.mn.gov/business/employment-practices/prevailing-wage-information" TargetMode="External"/><Relationship Id="rId42" Type="http://schemas.openxmlformats.org/officeDocument/2006/relationships/header" Target="header3.xm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visor.mn.gov/rules/5200.0930/" TargetMode="External"/><Relationship Id="rId29" Type="http://schemas.openxmlformats.org/officeDocument/2006/relationships/hyperlink" Target="https://www.dli.mn.gov/business/employment-practices/prevailing-wage-information" TargetMode="External"/><Relationship Id="rId11" Type="http://schemas.openxmlformats.org/officeDocument/2006/relationships/hyperlink" Target="https://mn.gov/deed/programs-services/office-youth-development/youth-programs/youthbuild.jsp" TargetMode="External"/><Relationship Id="rId24" Type="http://schemas.openxmlformats.org/officeDocument/2006/relationships/hyperlink" Target="https://mn.gov/deed/assets/wioa-chapter6_tcm1045-134288.docx" TargetMode="External"/><Relationship Id="rId32" Type="http://schemas.openxmlformats.org/officeDocument/2006/relationships/hyperlink" Target="https://www.revisor.mn.gov/statutes/cite/177.41" TargetMode="External"/><Relationship Id="rId37" Type="http://schemas.openxmlformats.org/officeDocument/2006/relationships/hyperlink" Target="mailto:DEED.FSR@state.mn.us" TargetMode="External"/><Relationship Id="rId40" Type="http://schemas.openxmlformats.org/officeDocument/2006/relationships/footer" Target="foot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li.mn.gov/sites/default/files/pdf/esst_law.pdf" TargetMode="External"/><Relationship Id="rId23" Type="http://schemas.openxmlformats.org/officeDocument/2006/relationships/hyperlink" Target="https://mawb-mn.org/workforce-development-areas/" TargetMode="External"/><Relationship Id="rId28" Type="http://schemas.openxmlformats.org/officeDocument/2006/relationships/hyperlink" Target="https://www.dol.gov/sites/dolgov/files/ETA/advisories/TEGL/2016/TEGL_11-16_Acc.pdf" TargetMode="External"/><Relationship Id="rId36" Type="http://schemas.openxmlformats.org/officeDocument/2006/relationships/hyperlink" Target="https://www.mnworkforceone.com/ManagePrograms/SessionSearch.aspx" TargetMode="External"/><Relationship Id="rId49" Type="http://schemas.openxmlformats.org/officeDocument/2006/relationships/customXml" Target="../customXml/item4.xml"/><Relationship Id="rId10" Type="http://schemas.openxmlformats.org/officeDocument/2006/relationships/hyperlink" Target="mailto:Nancy.Waisanen@state.mn.us" TargetMode="External"/><Relationship Id="rId19" Type="http://schemas.openxmlformats.org/officeDocument/2006/relationships/hyperlink" Target="https://mn.gov/deed/assets/wioa-chapter6_tcm1045-134288.docx" TargetMode="External"/><Relationship Id="rId31" Type="http://schemas.openxmlformats.org/officeDocument/2006/relationships/hyperlink" Target="https://www.hud.gov/program_offices/davis_bacon_and_labor_standards/laborrelstf" TargetMode="External"/><Relationship Id="rId44" Type="http://schemas.openxmlformats.org/officeDocument/2006/relationships/hyperlink" Target="https://mn.gov/deed/assets/wioa-chapter7_tcm1045-134289.docx" TargetMode="External"/><Relationship Id="rId4" Type="http://schemas.openxmlformats.org/officeDocument/2006/relationships/settings" Target="settings.xml"/><Relationship Id="rId9" Type="http://schemas.openxmlformats.org/officeDocument/2006/relationships/hyperlink" Target="https://www.revisor.mn.gov/statutes/cite/116L.365" TargetMode="External"/><Relationship Id="rId14" Type="http://schemas.openxmlformats.org/officeDocument/2006/relationships/hyperlink" Target="file:///C:\Users\nwaisane\Downloads\The%20Wage%20or%20Stipend%20Debate%20Tip%20Sheet_Updated0917.pdf" TargetMode="External"/><Relationship Id="rId22" Type="http://schemas.openxmlformats.org/officeDocument/2006/relationships/hyperlink" Target="https://mn.gov/deed/programs-services/office-youth-development/youth-programs/youthbuild.jsp" TargetMode="External"/><Relationship Id="rId27" Type="http://schemas.openxmlformats.org/officeDocument/2006/relationships/hyperlink" Target="https://www.dol.gov/agencies/whd/government-contracts/construction" TargetMode="External"/><Relationship Id="rId30" Type="http://schemas.openxmlformats.org/officeDocument/2006/relationships/hyperlink" Target="https://www.dol.gov/sites/dolgov/files/ETA/advisories/TEGL/2016/TEGL_11-16_Acc.pdf" TargetMode="External"/><Relationship Id="rId35" Type="http://schemas.openxmlformats.org/officeDocument/2006/relationships/hyperlink" Target="https://mn.gov/deed/programs-services/office-youth-development/resources/" TargetMode="External"/><Relationship Id="rId43" Type="http://schemas.openxmlformats.org/officeDocument/2006/relationships/footer" Target="footer3.xml"/><Relationship Id="rId48" Type="http://schemas.openxmlformats.org/officeDocument/2006/relationships/customXml" Target="../customXml/item3.xml"/><Relationship Id="rId8" Type="http://schemas.openxmlformats.org/officeDocument/2006/relationships/hyperlink" Target="https://www.revisor.mn.gov/statutes/cite/116L.361" TargetMode="External"/><Relationship Id="rId3" Type="http://schemas.openxmlformats.org/officeDocument/2006/relationships/styles" Target="styles.xml"/><Relationship Id="rId12" Type="http://schemas.openxmlformats.org/officeDocument/2006/relationships/hyperlink" Target="https://www.dli.mn.gov/business/employment-practices/child-labor-laws" TargetMode="External"/><Relationship Id="rId17" Type="http://schemas.openxmlformats.org/officeDocument/2006/relationships/hyperlink" Target="https://www.revisor.mn.gov/laws/2005/1/Session+Law/Chapter/1/" TargetMode="External"/><Relationship Id="rId25" Type="http://schemas.openxmlformats.org/officeDocument/2006/relationships/hyperlink" Target="https://www.revisor.mn.gov/statutes/cite/116L.364" TargetMode="External"/><Relationship Id="rId33" Type="http://schemas.openxmlformats.org/officeDocument/2006/relationships/hyperlink" Target="https://www.revisor.mn.gov/statutes/cite/116J.871"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s://www.huduser.gov/portal/datasets/il/fmr98/sect8.htm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E05F1F-215B-4BEF-836D-ABC7F4CB973B}">
  <ds:schemaRefs>
    <ds:schemaRef ds:uri="http://schemas.openxmlformats.org/officeDocument/2006/bibliography"/>
  </ds:schemaRefs>
</ds:datastoreItem>
</file>

<file path=customXml/itemProps2.xml><?xml version="1.0" encoding="utf-8"?>
<ds:datastoreItem xmlns:ds="http://schemas.openxmlformats.org/officeDocument/2006/customXml" ds:itemID="{450B23BE-E9E1-4195-8DEE-68E6752B2253}"/>
</file>

<file path=customXml/itemProps3.xml><?xml version="1.0" encoding="utf-8"?>
<ds:datastoreItem xmlns:ds="http://schemas.openxmlformats.org/officeDocument/2006/customXml" ds:itemID="{3EC8D7A2-7420-4B37-B6C5-1F37E3B49D72}"/>
</file>

<file path=customXml/itemProps4.xml><?xml version="1.0" encoding="utf-8"?>
<ds:datastoreItem xmlns:ds="http://schemas.openxmlformats.org/officeDocument/2006/customXml" ds:itemID="{732154D5-69B3-48EB-B6E1-0C8E4559EDD4}"/>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3</TotalTime>
  <Pages>14</Pages>
  <Words>6101</Words>
  <Characters>34776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 Cory (DEED)</dc:creator>
  <cp:keywords/>
  <dc:description/>
  <cp:lastModifiedBy>Waisanen, Nancy (DEED)</cp:lastModifiedBy>
  <cp:revision>3</cp:revision>
  <dcterms:created xsi:type="dcterms:W3CDTF">2024-09-26T19:32:00Z</dcterms:created>
  <dcterms:modified xsi:type="dcterms:W3CDTF">2024-10-01T19:21:00Z</dcterms:modified>
</cp:coreProperties>
</file>