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AF3E" w14:textId="77777777" w:rsidR="00E944F3" w:rsidRDefault="00E944F3" w:rsidP="0076180B">
      <w:pPr>
        <w:pStyle w:val="Heading1"/>
        <w:jc w:val="center"/>
        <w:rPr>
          <w:rFonts w:asciiTheme="minorHAnsi" w:hAnsiTheme="minorHAnsi"/>
          <w:sz w:val="28"/>
          <w:szCs w:val="28"/>
        </w:rPr>
      </w:pPr>
      <w:r>
        <w:rPr>
          <w:rFonts w:asciiTheme="minorHAnsi" w:hAnsiTheme="minorHAnsi"/>
          <w:sz w:val="28"/>
          <w:szCs w:val="28"/>
        </w:rPr>
        <w:t xml:space="preserve">Small Cities Development Program </w:t>
      </w:r>
    </w:p>
    <w:p w14:paraId="724346E4" w14:textId="71FF549F" w:rsidR="007067DE" w:rsidRPr="00506FD1" w:rsidRDefault="00E944F3" w:rsidP="0076180B">
      <w:pPr>
        <w:pStyle w:val="Heading1"/>
        <w:jc w:val="center"/>
        <w:rPr>
          <w:rFonts w:asciiTheme="minorHAnsi" w:hAnsiTheme="minorHAnsi"/>
          <w:sz w:val="28"/>
          <w:szCs w:val="28"/>
        </w:rPr>
      </w:pPr>
      <w:r>
        <w:rPr>
          <w:rFonts w:asciiTheme="minorHAnsi" w:hAnsiTheme="minorHAnsi"/>
          <w:sz w:val="28"/>
          <w:szCs w:val="28"/>
        </w:rPr>
        <w:t>Call for Application</w:t>
      </w:r>
    </w:p>
    <w:p w14:paraId="16E77B85" w14:textId="77777777" w:rsidR="00E80C17" w:rsidRPr="00506FD1" w:rsidRDefault="00E80C17" w:rsidP="005C1E0F">
      <w:pPr>
        <w:pStyle w:val="Heading1"/>
        <w:rPr>
          <w:rFonts w:asciiTheme="minorHAnsi" w:hAnsiTheme="minorHAnsi"/>
        </w:rPr>
      </w:pPr>
      <w:r w:rsidRPr="00506FD1">
        <w:rPr>
          <w:rFonts w:asciiTheme="minorHAnsi" w:hAnsiTheme="minorHAnsi"/>
        </w:rPr>
        <w:t xml:space="preserve">Grant Overview </w:t>
      </w:r>
    </w:p>
    <w:p w14:paraId="77ECC5B6" w14:textId="45D23B2B" w:rsidR="00E80C17" w:rsidRDefault="00E944F3" w:rsidP="004C7141">
      <w:pPr>
        <w:spacing w:after="240"/>
        <w:rPr>
          <w:rFonts w:asciiTheme="minorHAnsi" w:hAnsiTheme="minorHAnsi"/>
          <w:sz w:val="22"/>
          <w:szCs w:val="22"/>
        </w:rPr>
      </w:pPr>
      <w:r>
        <w:rPr>
          <w:rFonts w:asciiTheme="minorHAnsi" w:hAnsiTheme="minorHAnsi"/>
          <w:sz w:val="22"/>
          <w:szCs w:val="22"/>
        </w:rPr>
        <w:t xml:space="preserve">The Small Cities Development Program (SCDP) Unit is accepting </w:t>
      </w:r>
      <w:r w:rsidR="00A86500">
        <w:rPr>
          <w:rFonts w:asciiTheme="minorHAnsi" w:hAnsiTheme="minorHAnsi"/>
          <w:sz w:val="22"/>
          <w:szCs w:val="22"/>
        </w:rPr>
        <w:t>Preliminary Proposal</w:t>
      </w:r>
      <w:r>
        <w:rPr>
          <w:rFonts w:asciiTheme="minorHAnsi" w:hAnsiTheme="minorHAnsi"/>
          <w:sz w:val="22"/>
          <w:szCs w:val="22"/>
        </w:rPr>
        <w:t xml:space="preserve">s, the first stage in the grant application process, for eligible activities addressing community needs for owner-occupied housing rehabilitation, rental rehabilitation and/or commercial building rehabilitation or public facility improvements through SCDP under </w:t>
      </w:r>
      <w:hyperlink r:id="rId11" w:history="1">
        <w:r w:rsidRPr="00E944F3">
          <w:rPr>
            <w:rStyle w:val="Hyperlink"/>
            <w:rFonts w:asciiTheme="minorHAnsi" w:hAnsiTheme="minorHAnsi"/>
            <w:sz w:val="22"/>
            <w:szCs w:val="22"/>
          </w:rPr>
          <w:t>M.S. § 116J.401</w:t>
        </w:r>
      </w:hyperlink>
      <w:r>
        <w:rPr>
          <w:rFonts w:asciiTheme="minorHAnsi" w:hAnsiTheme="minorHAnsi"/>
          <w:sz w:val="22"/>
          <w:szCs w:val="22"/>
        </w:rPr>
        <w:t>.</w:t>
      </w:r>
    </w:p>
    <w:p w14:paraId="1D199F7D" w14:textId="20A492F1" w:rsidR="00E944F3" w:rsidRDefault="00E944F3" w:rsidP="004C7141">
      <w:pPr>
        <w:spacing w:after="240"/>
        <w:rPr>
          <w:rFonts w:asciiTheme="minorHAnsi" w:hAnsiTheme="minorHAnsi"/>
          <w:sz w:val="22"/>
          <w:szCs w:val="22"/>
        </w:rPr>
      </w:pPr>
      <w:r>
        <w:rPr>
          <w:rFonts w:asciiTheme="minorHAnsi" w:hAnsiTheme="minorHAnsi"/>
          <w:sz w:val="22"/>
          <w:szCs w:val="22"/>
        </w:rPr>
        <w:t xml:space="preserve">The Community Development Block Grant (CDBG) is a federal program that provides funding for housing, </w:t>
      </w:r>
      <w:r w:rsidR="00CC609D">
        <w:rPr>
          <w:rFonts w:asciiTheme="minorHAnsi" w:hAnsiTheme="minorHAnsi"/>
          <w:sz w:val="22"/>
          <w:szCs w:val="22"/>
        </w:rPr>
        <w:t>community,</w:t>
      </w:r>
      <w:r>
        <w:rPr>
          <w:rFonts w:asciiTheme="minorHAnsi" w:hAnsiTheme="minorHAnsi"/>
          <w:sz w:val="22"/>
          <w:szCs w:val="22"/>
        </w:rPr>
        <w:t xml:space="preserve"> and economic development. In 1974, Congress passed the Housing and Community Development Act, Title 1, which authorized the development of the CDBG program. The program administered by HUD, consists of two components, an entitlement </w:t>
      </w:r>
      <w:r w:rsidR="00B15BA9">
        <w:rPr>
          <w:rFonts w:asciiTheme="minorHAnsi" w:hAnsiTheme="minorHAnsi"/>
          <w:sz w:val="22"/>
          <w:szCs w:val="22"/>
        </w:rPr>
        <w:t xml:space="preserve">program that provides funding directly to urban (entitlement) areas and SCDP, which provides funding to non-entitlement communities. DEED is responsible for administrating the state CDBG program for non-entitlement communities, per </w:t>
      </w:r>
      <w:hyperlink r:id="rId12" w:history="1">
        <w:r w:rsidR="00B15BA9" w:rsidRPr="00B15BA9">
          <w:rPr>
            <w:rStyle w:val="Hyperlink"/>
            <w:rFonts w:asciiTheme="minorHAnsi" w:hAnsiTheme="minorHAnsi"/>
            <w:sz w:val="22"/>
            <w:szCs w:val="22"/>
          </w:rPr>
          <w:t>Minnesota Administrative Rules, Chapter 4300</w:t>
        </w:r>
      </w:hyperlink>
      <w:r w:rsidR="00B15BA9">
        <w:rPr>
          <w:rFonts w:asciiTheme="minorHAnsi" w:hAnsiTheme="minorHAnsi"/>
          <w:sz w:val="22"/>
          <w:szCs w:val="22"/>
        </w:rPr>
        <w:t>, Community Development Block Grants.</w:t>
      </w:r>
    </w:p>
    <w:p w14:paraId="5169D7B2" w14:textId="49626940" w:rsidR="00E80C17" w:rsidRPr="00506FD1" w:rsidRDefault="00111C03" w:rsidP="005C1E0F">
      <w:pPr>
        <w:pStyle w:val="Heading1"/>
        <w:rPr>
          <w:rFonts w:asciiTheme="minorHAnsi" w:hAnsiTheme="minorHAnsi"/>
        </w:rPr>
      </w:pPr>
      <w:r w:rsidRPr="00506FD1">
        <w:rPr>
          <w:rFonts w:asciiTheme="minorHAnsi" w:hAnsiTheme="minorHAnsi"/>
        </w:rPr>
        <w:t>Funding Availability</w:t>
      </w:r>
    </w:p>
    <w:p w14:paraId="11C34B7E" w14:textId="63CDF362" w:rsidR="00B47399" w:rsidRDefault="00CC0FE0" w:rsidP="00CC0FE0">
      <w:pPr>
        <w:rPr>
          <w:rFonts w:asciiTheme="minorHAnsi" w:hAnsiTheme="minorHAnsi"/>
        </w:rPr>
      </w:pPr>
      <w:r>
        <w:rPr>
          <w:rFonts w:asciiTheme="minorHAnsi" w:hAnsiTheme="minorHAnsi"/>
        </w:rPr>
        <w:t>The annual amount of funding that is made available from the United States Department of Housing and Urban Development (</w:t>
      </w:r>
      <w:r w:rsidR="00C77BFE">
        <w:rPr>
          <w:rFonts w:asciiTheme="minorHAnsi" w:hAnsiTheme="minorHAnsi"/>
        </w:rPr>
        <w:t>HUD</w:t>
      </w:r>
      <w:r>
        <w:rPr>
          <w:rFonts w:asciiTheme="minorHAnsi" w:hAnsiTheme="minorHAnsi"/>
        </w:rPr>
        <w:t xml:space="preserve">) through Department of Employment and Economic development (DEED) varies. HUD </w:t>
      </w:r>
      <w:r w:rsidR="00C77BFE">
        <w:rPr>
          <w:rFonts w:asciiTheme="minorHAnsi" w:hAnsiTheme="minorHAnsi"/>
        </w:rPr>
        <w:t xml:space="preserve">distributes funds to each State based on a statutory formula which </w:t>
      </w:r>
      <w:r w:rsidR="00CC609D">
        <w:rPr>
          <w:rFonts w:asciiTheme="minorHAnsi" w:hAnsiTheme="minorHAnsi"/>
        </w:rPr>
        <w:t>considers</w:t>
      </w:r>
      <w:r w:rsidR="00C77BFE">
        <w:rPr>
          <w:rFonts w:asciiTheme="minorHAnsi" w:hAnsiTheme="minorHAnsi"/>
        </w:rPr>
        <w:t xml:space="preserve"> population, poverty, incidence of overcrowded housing and age of housing.</w:t>
      </w:r>
      <w:r>
        <w:rPr>
          <w:rFonts w:asciiTheme="minorHAnsi" w:hAnsiTheme="minorHAnsi"/>
        </w:rPr>
        <w:t xml:space="preserve"> </w:t>
      </w:r>
    </w:p>
    <w:p w14:paraId="211D45E7" w14:textId="77777777" w:rsidR="00CC0FE0" w:rsidRPr="00B5266D" w:rsidRDefault="00CC0FE0" w:rsidP="00CC0FE0">
      <w:pPr>
        <w:rPr>
          <w:rFonts w:asciiTheme="minorHAnsi" w:hAnsiTheme="minorHAnsi"/>
          <w:sz w:val="22"/>
          <w:szCs w:val="22"/>
        </w:rPr>
      </w:pPr>
    </w:p>
    <w:p w14:paraId="7285B1A2" w14:textId="6414FC03" w:rsidR="00B15793" w:rsidRPr="00506FD1" w:rsidRDefault="00B15793" w:rsidP="005C1E0F">
      <w:pPr>
        <w:pStyle w:val="Heading1"/>
        <w:rPr>
          <w:rFonts w:asciiTheme="minorHAnsi" w:hAnsiTheme="minorHAnsi"/>
        </w:rPr>
      </w:pPr>
      <w:r w:rsidRPr="00506FD1">
        <w:rPr>
          <w:rFonts w:asciiTheme="minorHAnsi" w:hAnsiTheme="minorHAnsi"/>
        </w:rPr>
        <w:t xml:space="preserve">Eligibility </w:t>
      </w:r>
      <w:r w:rsidR="00CC0FE0">
        <w:rPr>
          <w:rFonts w:asciiTheme="minorHAnsi" w:hAnsiTheme="minorHAnsi"/>
        </w:rPr>
        <w:t>&amp; Priorities</w:t>
      </w:r>
    </w:p>
    <w:p w14:paraId="12C066DF" w14:textId="4346F16D" w:rsidR="00CC0FE0" w:rsidRDefault="00F56526" w:rsidP="004C7141">
      <w:pPr>
        <w:spacing w:after="240"/>
        <w:rPr>
          <w:rFonts w:asciiTheme="minorHAnsi" w:hAnsiTheme="minorHAnsi"/>
          <w:sz w:val="22"/>
          <w:szCs w:val="22"/>
        </w:rPr>
      </w:pPr>
      <w:r>
        <w:rPr>
          <w:rFonts w:asciiTheme="minorHAnsi" w:hAnsiTheme="minorHAnsi"/>
          <w:sz w:val="22"/>
          <w:szCs w:val="22"/>
        </w:rPr>
        <w:t xml:space="preserve">Eligible applicants are cities with a population under 50,000 and counties and townships with an unincorporated population under 200,000. </w:t>
      </w:r>
      <w:r w:rsidR="00CC609D">
        <w:rPr>
          <w:rFonts w:asciiTheme="minorHAnsi" w:hAnsiTheme="minorHAnsi"/>
          <w:sz w:val="22"/>
          <w:szCs w:val="22"/>
        </w:rPr>
        <w:t>To</w:t>
      </w:r>
      <w:r w:rsidR="00CC0FE0">
        <w:rPr>
          <w:rFonts w:asciiTheme="minorHAnsi" w:hAnsiTheme="minorHAnsi"/>
          <w:sz w:val="22"/>
          <w:szCs w:val="22"/>
        </w:rPr>
        <w:t xml:space="preserve"> be eligible, an applicant must be in compliance with all applicable state and federal laws, regulations and executive orders that pertain to the Community Devel</w:t>
      </w:r>
      <w:r w:rsidR="00CC609D">
        <w:rPr>
          <w:rFonts w:asciiTheme="minorHAnsi" w:hAnsiTheme="minorHAnsi"/>
          <w:sz w:val="22"/>
          <w:szCs w:val="22"/>
        </w:rPr>
        <w:t>opment Block Grant – Small Cities Development Program.</w:t>
      </w:r>
    </w:p>
    <w:p w14:paraId="7A270559" w14:textId="77777777" w:rsidR="00CC0FE0" w:rsidRDefault="00CC0FE0" w:rsidP="00CC0FE0">
      <w:pPr>
        <w:spacing w:after="240"/>
        <w:rPr>
          <w:rFonts w:asciiTheme="minorHAnsi" w:hAnsiTheme="minorHAnsi"/>
          <w:sz w:val="22"/>
          <w:szCs w:val="22"/>
        </w:rPr>
      </w:pPr>
      <w:r>
        <w:rPr>
          <w:rFonts w:asciiTheme="minorHAnsi" w:hAnsiTheme="minorHAnsi"/>
          <w:sz w:val="22"/>
          <w:szCs w:val="22"/>
        </w:rPr>
        <w:t>The SCDP grant program supports community development activities that:</w:t>
      </w:r>
    </w:p>
    <w:p w14:paraId="460530C0" w14:textId="77777777" w:rsidR="00CC0FE0" w:rsidRDefault="00CC0FE0" w:rsidP="00CC0FE0">
      <w:pPr>
        <w:pStyle w:val="ListParagraph"/>
        <w:numPr>
          <w:ilvl w:val="0"/>
          <w:numId w:val="18"/>
        </w:numPr>
        <w:spacing w:after="240"/>
        <w:rPr>
          <w:rFonts w:asciiTheme="minorHAnsi" w:hAnsiTheme="minorHAnsi"/>
          <w:sz w:val="22"/>
          <w:szCs w:val="22"/>
        </w:rPr>
      </w:pPr>
      <w:r w:rsidRPr="00B15BA9">
        <w:rPr>
          <w:rFonts w:asciiTheme="minorHAnsi" w:hAnsiTheme="minorHAnsi"/>
          <w:sz w:val="22"/>
          <w:szCs w:val="22"/>
        </w:rPr>
        <w:t>Encourage and assist local governments to develop comprehensive economic development strategies which promote viable communities b</w:t>
      </w:r>
      <w:r>
        <w:rPr>
          <w:rFonts w:asciiTheme="minorHAnsi" w:hAnsiTheme="minorHAnsi"/>
          <w:sz w:val="22"/>
          <w:szCs w:val="22"/>
        </w:rPr>
        <w:t>y</w:t>
      </w:r>
      <w:r w:rsidRPr="00B15BA9">
        <w:rPr>
          <w:rFonts w:asciiTheme="minorHAnsi" w:hAnsiTheme="minorHAnsi"/>
          <w:sz w:val="22"/>
          <w:szCs w:val="22"/>
        </w:rPr>
        <w:t xml:space="preserve"> providing economic </w:t>
      </w:r>
      <w:r>
        <w:rPr>
          <w:rFonts w:asciiTheme="minorHAnsi" w:hAnsiTheme="minorHAnsi"/>
          <w:sz w:val="22"/>
          <w:szCs w:val="22"/>
        </w:rPr>
        <w:t>opportunities</w:t>
      </w:r>
      <w:r w:rsidRPr="00B15BA9">
        <w:rPr>
          <w:rFonts w:asciiTheme="minorHAnsi" w:hAnsiTheme="minorHAnsi"/>
          <w:sz w:val="22"/>
          <w:szCs w:val="22"/>
        </w:rPr>
        <w:t xml:space="preserve"> for Lo</w:t>
      </w:r>
      <w:r>
        <w:rPr>
          <w:rFonts w:asciiTheme="minorHAnsi" w:hAnsiTheme="minorHAnsi"/>
          <w:sz w:val="22"/>
          <w:szCs w:val="22"/>
        </w:rPr>
        <w:t>w</w:t>
      </w:r>
      <w:r w:rsidRPr="00B15BA9">
        <w:rPr>
          <w:rFonts w:asciiTheme="minorHAnsi" w:hAnsiTheme="minorHAnsi"/>
          <w:sz w:val="22"/>
          <w:szCs w:val="22"/>
        </w:rPr>
        <w:t>-to-Modera</w:t>
      </w:r>
      <w:r>
        <w:rPr>
          <w:rFonts w:asciiTheme="minorHAnsi" w:hAnsiTheme="minorHAnsi"/>
          <w:sz w:val="22"/>
          <w:szCs w:val="22"/>
        </w:rPr>
        <w:t>te</w:t>
      </w:r>
      <w:r w:rsidRPr="00B15BA9">
        <w:rPr>
          <w:rFonts w:asciiTheme="minorHAnsi" w:hAnsiTheme="minorHAnsi"/>
          <w:sz w:val="22"/>
          <w:szCs w:val="22"/>
        </w:rPr>
        <w:t xml:space="preserve"> Income Households;</w:t>
      </w:r>
    </w:p>
    <w:p w14:paraId="502C14AF" w14:textId="77777777" w:rsidR="00CC0FE0" w:rsidRDefault="00CC0FE0" w:rsidP="00CC0FE0">
      <w:pPr>
        <w:pStyle w:val="ListParagraph"/>
        <w:numPr>
          <w:ilvl w:val="0"/>
          <w:numId w:val="18"/>
        </w:numPr>
        <w:spacing w:after="240"/>
        <w:rPr>
          <w:rFonts w:asciiTheme="minorHAnsi" w:hAnsiTheme="minorHAnsi"/>
          <w:sz w:val="22"/>
          <w:szCs w:val="22"/>
        </w:rPr>
      </w:pPr>
      <w:r>
        <w:rPr>
          <w:rFonts w:asciiTheme="minorHAnsi" w:hAnsiTheme="minorHAnsi"/>
          <w:sz w:val="22"/>
          <w:szCs w:val="22"/>
        </w:rPr>
        <w:t>Encourage and assist local governments to develop comprehensive public facility improvement strategies in conjunction with Rural Development (RD), the Public Facility Authority (PFA), MN Pollution Control Agency (MPCA), and others, to make rural communities more viable, actions must also primarily benefit Low-to-Moderate Income Households;</w:t>
      </w:r>
    </w:p>
    <w:p w14:paraId="46225CBC" w14:textId="77777777" w:rsidR="00CC0FE0" w:rsidRPr="00B15BA9" w:rsidRDefault="00CC0FE0" w:rsidP="00CC0FE0">
      <w:pPr>
        <w:pStyle w:val="ListParagraph"/>
        <w:numPr>
          <w:ilvl w:val="0"/>
          <w:numId w:val="18"/>
        </w:numPr>
        <w:spacing w:after="240"/>
        <w:rPr>
          <w:rFonts w:asciiTheme="minorHAnsi" w:hAnsiTheme="minorHAnsi"/>
          <w:sz w:val="22"/>
          <w:szCs w:val="22"/>
        </w:rPr>
      </w:pPr>
      <w:r>
        <w:rPr>
          <w:rFonts w:asciiTheme="minorHAnsi" w:hAnsiTheme="minorHAnsi"/>
          <w:sz w:val="22"/>
          <w:szCs w:val="22"/>
        </w:rPr>
        <w:t>Develop and implement strategies, which facilitate the coordination of CDBG Small Cities funding with other federal/state/local community development resources.</w:t>
      </w:r>
    </w:p>
    <w:p w14:paraId="20F1CF57" w14:textId="77777777" w:rsidR="00CC0FE0" w:rsidRDefault="00CC0FE0" w:rsidP="004C7141">
      <w:pPr>
        <w:spacing w:after="240"/>
        <w:rPr>
          <w:rFonts w:asciiTheme="minorHAnsi" w:hAnsiTheme="minorHAnsi"/>
          <w:sz w:val="22"/>
          <w:szCs w:val="22"/>
        </w:rPr>
      </w:pPr>
    </w:p>
    <w:p w14:paraId="1C650D70" w14:textId="77777777" w:rsidR="00CC0FE0" w:rsidRDefault="00CC0FE0" w:rsidP="004C7141">
      <w:pPr>
        <w:spacing w:after="240"/>
        <w:rPr>
          <w:rFonts w:asciiTheme="minorHAnsi" w:hAnsiTheme="minorHAnsi"/>
          <w:sz w:val="22"/>
          <w:szCs w:val="22"/>
        </w:rPr>
      </w:pPr>
    </w:p>
    <w:p w14:paraId="5760CC70" w14:textId="77ABFF10" w:rsidR="00F56526" w:rsidRDefault="00F56526" w:rsidP="004C7141">
      <w:pPr>
        <w:spacing w:after="240"/>
        <w:rPr>
          <w:rFonts w:asciiTheme="minorHAnsi" w:hAnsiTheme="minorHAnsi"/>
          <w:sz w:val="22"/>
          <w:szCs w:val="22"/>
        </w:rPr>
      </w:pPr>
      <w:r>
        <w:rPr>
          <w:rFonts w:asciiTheme="minorHAnsi" w:hAnsiTheme="minorHAnsi"/>
          <w:sz w:val="22"/>
          <w:szCs w:val="22"/>
        </w:rPr>
        <w:lastRenderedPageBreak/>
        <w:t>Community Development activities must meet one of the following National Objectives:</w:t>
      </w:r>
    </w:p>
    <w:p w14:paraId="2ED59E4A" w14:textId="73CDA495" w:rsidR="00F56526" w:rsidRDefault="00F56526" w:rsidP="00F56526">
      <w:pPr>
        <w:pStyle w:val="ListParagraph"/>
        <w:numPr>
          <w:ilvl w:val="0"/>
          <w:numId w:val="19"/>
        </w:numPr>
        <w:spacing w:after="240"/>
        <w:rPr>
          <w:rFonts w:asciiTheme="minorHAnsi" w:hAnsiTheme="minorHAnsi"/>
          <w:sz w:val="22"/>
          <w:szCs w:val="22"/>
        </w:rPr>
      </w:pPr>
      <w:r>
        <w:rPr>
          <w:rFonts w:asciiTheme="minorHAnsi" w:hAnsiTheme="minorHAnsi"/>
          <w:sz w:val="22"/>
          <w:szCs w:val="22"/>
        </w:rPr>
        <w:t>Benefit to low-to-moderate (LMI) persons/households. LMI is defined as a household’s total income, from all members, which does not exceed 80% of the county median income, adjusted for household size as determined by HUD annually.</w:t>
      </w:r>
    </w:p>
    <w:p w14:paraId="6E958A14" w14:textId="6F1EB61D" w:rsidR="00F56526" w:rsidRDefault="00F56526" w:rsidP="00F56526">
      <w:pPr>
        <w:pStyle w:val="ListParagraph"/>
        <w:numPr>
          <w:ilvl w:val="1"/>
          <w:numId w:val="19"/>
        </w:numPr>
        <w:spacing w:after="240"/>
        <w:rPr>
          <w:rFonts w:asciiTheme="minorHAnsi" w:hAnsiTheme="minorHAnsi"/>
          <w:sz w:val="22"/>
          <w:szCs w:val="22"/>
        </w:rPr>
      </w:pPr>
      <w:r>
        <w:rPr>
          <w:rFonts w:asciiTheme="minorHAnsi" w:hAnsiTheme="minorHAnsi"/>
          <w:sz w:val="22"/>
          <w:szCs w:val="22"/>
        </w:rPr>
        <w:t xml:space="preserve">Activities include owner-occupied and rental housing rehabilitation, public </w:t>
      </w:r>
      <w:r w:rsidR="00CC609D">
        <w:rPr>
          <w:rFonts w:asciiTheme="minorHAnsi" w:hAnsiTheme="minorHAnsi"/>
          <w:sz w:val="22"/>
          <w:szCs w:val="22"/>
        </w:rPr>
        <w:t>facilities,</w:t>
      </w:r>
      <w:r>
        <w:rPr>
          <w:rFonts w:asciiTheme="minorHAnsi" w:hAnsiTheme="minorHAnsi"/>
          <w:sz w:val="22"/>
          <w:szCs w:val="22"/>
        </w:rPr>
        <w:t xml:space="preserve"> and streetscapes.</w:t>
      </w:r>
    </w:p>
    <w:p w14:paraId="30DF406C" w14:textId="77777777" w:rsidR="00F56526" w:rsidRDefault="00F56526" w:rsidP="00F56526">
      <w:pPr>
        <w:pStyle w:val="ListParagraph"/>
        <w:numPr>
          <w:ilvl w:val="0"/>
          <w:numId w:val="19"/>
        </w:numPr>
        <w:spacing w:after="240"/>
        <w:rPr>
          <w:rFonts w:asciiTheme="minorHAnsi" w:hAnsiTheme="minorHAnsi"/>
          <w:sz w:val="22"/>
          <w:szCs w:val="22"/>
        </w:rPr>
      </w:pPr>
      <w:r>
        <w:rPr>
          <w:rFonts w:asciiTheme="minorHAnsi" w:hAnsiTheme="minorHAnsi"/>
          <w:sz w:val="22"/>
          <w:szCs w:val="22"/>
        </w:rPr>
        <w:t>Prevent or eliminate slum and blight conditions.</w:t>
      </w:r>
    </w:p>
    <w:p w14:paraId="179F0B95" w14:textId="77777777" w:rsidR="00CC0FE0" w:rsidRDefault="00F56526" w:rsidP="00AD6B1A">
      <w:pPr>
        <w:pStyle w:val="ListParagraph"/>
        <w:numPr>
          <w:ilvl w:val="1"/>
          <w:numId w:val="19"/>
        </w:numPr>
        <w:spacing w:after="200" w:line="276" w:lineRule="auto"/>
        <w:rPr>
          <w:rFonts w:asciiTheme="minorHAnsi" w:hAnsiTheme="minorHAnsi"/>
          <w:sz w:val="22"/>
          <w:szCs w:val="22"/>
        </w:rPr>
      </w:pPr>
      <w:r w:rsidRPr="00F56526">
        <w:rPr>
          <w:rFonts w:asciiTheme="minorHAnsi" w:hAnsiTheme="minorHAnsi"/>
          <w:sz w:val="22"/>
          <w:szCs w:val="22"/>
        </w:rPr>
        <w:t>Activities include commercial rehabilitation or streetscape (if LMI cannot be used</w:t>
      </w:r>
      <w:r>
        <w:rPr>
          <w:rFonts w:asciiTheme="minorHAnsi" w:hAnsiTheme="minorHAnsi"/>
          <w:sz w:val="22"/>
          <w:szCs w:val="22"/>
        </w:rPr>
        <w:t>).</w:t>
      </w:r>
    </w:p>
    <w:p w14:paraId="4B8C02DC" w14:textId="77777777" w:rsidR="00CC0FE0" w:rsidRDefault="00CC0FE0" w:rsidP="00CC0FE0">
      <w:pPr>
        <w:pStyle w:val="ListParagraph"/>
        <w:numPr>
          <w:ilvl w:val="0"/>
          <w:numId w:val="19"/>
        </w:numPr>
        <w:spacing w:before="200" w:after="200" w:line="271" w:lineRule="auto"/>
      </w:pPr>
      <w:r w:rsidRPr="00CC609D">
        <w:rPr>
          <w:rFonts w:asciiTheme="minorHAnsi" w:hAnsiTheme="minorHAnsi"/>
          <w:sz w:val="22"/>
          <w:szCs w:val="22"/>
        </w:rPr>
        <w:t>Urgent need (as a result of a disaster)</w:t>
      </w:r>
    </w:p>
    <w:p w14:paraId="55568072" w14:textId="77777777" w:rsidR="00CC0FE0" w:rsidRPr="00CC609D" w:rsidRDefault="00CC0FE0" w:rsidP="00CC0FE0">
      <w:pPr>
        <w:pStyle w:val="ListParagraph"/>
        <w:numPr>
          <w:ilvl w:val="1"/>
          <w:numId w:val="19"/>
        </w:numPr>
        <w:spacing w:before="200" w:after="200" w:line="271" w:lineRule="auto"/>
        <w:rPr>
          <w:rFonts w:asciiTheme="minorHAnsi" w:hAnsiTheme="minorHAnsi"/>
          <w:sz w:val="22"/>
          <w:szCs w:val="22"/>
        </w:rPr>
      </w:pPr>
      <w:r w:rsidRPr="00CC609D">
        <w:rPr>
          <w:rFonts w:asciiTheme="minorHAnsi" w:hAnsiTheme="minorHAnsi"/>
          <w:sz w:val="22"/>
          <w:szCs w:val="22"/>
        </w:rPr>
        <w:t xml:space="preserve">Alleviate urgent community development needs caused by conditions, generally as a result of a disaster such as a tornado, which pose a serious and immediate threat to the health or welfare of the community and where other financial resources are not available. </w:t>
      </w:r>
    </w:p>
    <w:p w14:paraId="728A7D0A" w14:textId="046B2D22" w:rsidR="00CC0FE0" w:rsidRDefault="00CC0FE0" w:rsidP="00CC0FE0">
      <w:pPr>
        <w:pStyle w:val="ListParagraph"/>
        <w:numPr>
          <w:ilvl w:val="1"/>
          <w:numId w:val="19"/>
        </w:numPr>
        <w:spacing w:before="200" w:after="200" w:line="271" w:lineRule="auto"/>
        <w:rPr>
          <w:rFonts w:asciiTheme="minorHAnsi" w:hAnsiTheme="minorHAnsi"/>
          <w:sz w:val="22"/>
          <w:szCs w:val="22"/>
        </w:rPr>
      </w:pPr>
      <w:r w:rsidRPr="00CC609D">
        <w:rPr>
          <w:rFonts w:asciiTheme="minorHAnsi" w:hAnsiTheme="minorHAnsi"/>
          <w:sz w:val="22"/>
          <w:szCs w:val="22"/>
        </w:rPr>
        <w:t>Activities include disaster recovery where an LMI federal objective cannot be satisfied.</w:t>
      </w:r>
    </w:p>
    <w:p w14:paraId="53C98E8F" w14:textId="7C2F5867" w:rsidR="00680A63" w:rsidRPr="00F56526" w:rsidRDefault="00680A63" w:rsidP="00CC609D">
      <w:pPr>
        <w:pStyle w:val="ListParagraph"/>
        <w:spacing w:after="200" w:line="276" w:lineRule="auto"/>
        <w:ind w:left="1440"/>
        <w:rPr>
          <w:rFonts w:asciiTheme="minorHAnsi" w:hAnsiTheme="minorHAnsi"/>
          <w:sz w:val="22"/>
          <w:szCs w:val="22"/>
        </w:rPr>
      </w:pPr>
    </w:p>
    <w:p w14:paraId="400C680A" w14:textId="1286A6DF" w:rsidR="00BB335F" w:rsidRPr="00506FD1" w:rsidRDefault="00BB335F" w:rsidP="005C1E0F">
      <w:pPr>
        <w:pStyle w:val="Heading1"/>
        <w:rPr>
          <w:rFonts w:asciiTheme="minorHAnsi" w:hAnsiTheme="minorHAnsi"/>
          <w:color w:val="auto"/>
        </w:rPr>
      </w:pPr>
      <w:r w:rsidRPr="00506FD1">
        <w:rPr>
          <w:rFonts w:asciiTheme="minorHAnsi" w:hAnsiTheme="minorHAnsi"/>
        </w:rPr>
        <w:t xml:space="preserve">Selection Criteria and Weight </w:t>
      </w:r>
    </w:p>
    <w:p w14:paraId="0482332A" w14:textId="00D5545A" w:rsidR="00F56526" w:rsidRDefault="00A86500" w:rsidP="004C7141">
      <w:pPr>
        <w:pStyle w:val="NoSpacing"/>
        <w:spacing w:after="240" w:line="0" w:lineRule="atLeast"/>
        <w:rPr>
          <w:rFonts w:cs="Times New Roman"/>
        </w:rPr>
      </w:pPr>
      <w:r>
        <w:rPr>
          <w:rFonts w:cs="Times New Roman"/>
        </w:rPr>
        <w:t>Preliminary Proposal</w:t>
      </w:r>
      <w:r w:rsidR="00F56526">
        <w:rPr>
          <w:rFonts w:cs="Times New Roman"/>
        </w:rPr>
        <w:t>s are review and evaluated by SCDP staff based on need, community impact, and cost effectiveness.</w:t>
      </w:r>
    </w:p>
    <w:p w14:paraId="1641991A" w14:textId="09F62CA5" w:rsidR="00B45F6B" w:rsidRDefault="00F56526" w:rsidP="004C7141">
      <w:pPr>
        <w:pStyle w:val="NoSpacing"/>
        <w:spacing w:after="240" w:line="0" w:lineRule="atLeast"/>
        <w:rPr>
          <w:rFonts w:cs="Times New Roman"/>
        </w:rPr>
      </w:pPr>
      <w:r>
        <w:rPr>
          <w:rFonts w:cs="Times New Roman"/>
        </w:rPr>
        <w:t xml:space="preserve">Communities with </w:t>
      </w:r>
      <w:r w:rsidR="00A86500">
        <w:rPr>
          <w:rFonts w:cs="Times New Roman"/>
        </w:rPr>
        <w:t>Preliminary Proposal</w:t>
      </w:r>
      <w:r>
        <w:rPr>
          <w:rFonts w:cs="Times New Roman"/>
        </w:rPr>
        <w:t xml:space="preserve">s deemed “competitive” or “marginally competitive” will be invited to submit a </w:t>
      </w:r>
      <w:r w:rsidR="00A86500">
        <w:rPr>
          <w:rFonts w:cs="Times New Roman"/>
        </w:rPr>
        <w:t>Full Application</w:t>
      </w:r>
      <w:r>
        <w:rPr>
          <w:rFonts w:cs="Times New Roman"/>
        </w:rPr>
        <w:t xml:space="preserve">. </w:t>
      </w:r>
      <w:r w:rsidR="00A86500">
        <w:rPr>
          <w:rFonts w:cs="Times New Roman"/>
        </w:rPr>
        <w:t>Preliminary Proposal</w:t>
      </w:r>
      <w:r>
        <w:rPr>
          <w:rFonts w:cs="Times New Roman"/>
        </w:rPr>
        <w:t xml:space="preserve"> determination is planned to be release</w:t>
      </w:r>
      <w:r w:rsidR="00AE0920">
        <w:rPr>
          <w:rFonts w:cs="Times New Roman"/>
        </w:rPr>
        <w:t>d</w:t>
      </w:r>
      <w:r>
        <w:rPr>
          <w:rFonts w:cs="Times New Roman"/>
        </w:rPr>
        <w:t xml:space="preserve"> to applica</w:t>
      </w:r>
      <w:r w:rsidR="00B45F6B">
        <w:rPr>
          <w:rFonts w:cs="Times New Roman"/>
        </w:rPr>
        <w:t>nts around January 1</w:t>
      </w:r>
      <w:r w:rsidR="00FE1700">
        <w:rPr>
          <w:rFonts w:cs="Times New Roman"/>
        </w:rPr>
        <w:t>3</w:t>
      </w:r>
      <w:r w:rsidR="00B45F6B">
        <w:rPr>
          <w:rFonts w:cs="Times New Roman"/>
        </w:rPr>
        <w:t>, 202</w:t>
      </w:r>
      <w:r w:rsidR="00FE1700">
        <w:rPr>
          <w:rFonts w:cs="Times New Roman"/>
        </w:rPr>
        <w:t>5</w:t>
      </w:r>
      <w:r w:rsidR="00B45F6B">
        <w:rPr>
          <w:rFonts w:cs="Times New Roman"/>
        </w:rPr>
        <w:t>.</w:t>
      </w:r>
    </w:p>
    <w:p w14:paraId="25D270F1" w14:textId="3686B3B4" w:rsidR="00B45F6B" w:rsidRDefault="00B45F6B" w:rsidP="004C7141">
      <w:pPr>
        <w:pStyle w:val="NoSpacing"/>
        <w:spacing w:after="240" w:line="0" w:lineRule="atLeast"/>
        <w:rPr>
          <w:rFonts w:cs="Times New Roman"/>
        </w:rPr>
      </w:pPr>
      <w:r>
        <w:rPr>
          <w:rFonts w:cs="Times New Roman"/>
        </w:rPr>
        <w:t xml:space="preserve">SCDP </w:t>
      </w:r>
      <w:r w:rsidR="00A86500">
        <w:rPr>
          <w:rFonts w:cs="Times New Roman"/>
        </w:rPr>
        <w:t>Full Application</w:t>
      </w:r>
      <w:r>
        <w:rPr>
          <w:rFonts w:cs="Times New Roman"/>
        </w:rPr>
        <w:t>s are evaluated and ranked in accordance with State rules.</w:t>
      </w:r>
    </w:p>
    <w:p w14:paraId="758B9A3F" w14:textId="2A14F234" w:rsidR="00B45F6B" w:rsidRDefault="00A86500" w:rsidP="004C7141">
      <w:pPr>
        <w:pStyle w:val="NoSpacing"/>
        <w:spacing w:after="240" w:line="0" w:lineRule="atLeast"/>
        <w:rPr>
          <w:rFonts w:cs="Times New Roman"/>
        </w:rPr>
      </w:pPr>
      <w:r>
        <w:rPr>
          <w:rFonts w:cs="Times New Roman"/>
        </w:rPr>
        <w:t>Full Application</w:t>
      </w:r>
      <w:r w:rsidR="00B45F6B">
        <w:rPr>
          <w:rFonts w:cs="Times New Roman"/>
        </w:rPr>
        <w:t>s maximum awarded points:</w:t>
      </w:r>
    </w:p>
    <w:p w14:paraId="2E220AD8" w14:textId="77777777" w:rsidR="00B45F6B" w:rsidRDefault="00B45F6B" w:rsidP="00B45F6B">
      <w:pPr>
        <w:pStyle w:val="NoSpacing"/>
        <w:numPr>
          <w:ilvl w:val="0"/>
          <w:numId w:val="20"/>
        </w:numPr>
        <w:spacing w:line="0" w:lineRule="atLeast"/>
        <w:rPr>
          <w:rFonts w:cs="Times New Roman"/>
        </w:rPr>
      </w:pPr>
      <w:r>
        <w:rPr>
          <w:rFonts w:cs="Times New Roman"/>
        </w:rPr>
        <w:t>90 Points for Need</w:t>
      </w:r>
    </w:p>
    <w:p w14:paraId="4E2813A3" w14:textId="77777777" w:rsidR="00B45F6B" w:rsidRDefault="00B45F6B" w:rsidP="00B45F6B">
      <w:pPr>
        <w:pStyle w:val="NoSpacing"/>
        <w:numPr>
          <w:ilvl w:val="0"/>
          <w:numId w:val="20"/>
        </w:numPr>
        <w:spacing w:line="0" w:lineRule="atLeast"/>
        <w:rPr>
          <w:rFonts w:cs="Times New Roman"/>
        </w:rPr>
      </w:pPr>
      <w:r>
        <w:rPr>
          <w:rFonts w:cs="Times New Roman"/>
        </w:rPr>
        <w:t>90 Points for Community Impact</w:t>
      </w:r>
    </w:p>
    <w:p w14:paraId="5758F41D" w14:textId="77777777" w:rsidR="00B45F6B" w:rsidRDefault="00B45F6B" w:rsidP="00B45F6B">
      <w:pPr>
        <w:pStyle w:val="NoSpacing"/>
        <w:numPr>
          <w:ilvl w:val="0"/>
          <w:numId w:val="20"/>
        </w:numPr>
        <w:spacing w:line="0" w:lineRule="atLeast"/>
        <w:rPr>
          <w:rFonts w:cs="Times New Roman"/>
        </w:rPr>
      </w:pPr>
      <w:r>
        <w:rPr>
          <w:rFonts w:cs="Times New Roman"/>
        </w:rPr>
        <w:t>30 Points for Cost Effectiveness</w:t>
      </w:r>
    </w:p>
    <w:p w14:paraId="1D219C66" w14:textId="1A7E3074" w:rsidR="00AC160C" w:rsidRDefault="00B45F6B" w:rsidP="00B45F6B">
      <w:pPr>
        <w:pStyle w:val="NoSpacing"/>
        <w:numPr>
          <w:ilvl w:val="0"/>
          <w:numId w:val="20"/>
        </w:numPr>
        <w:spacing w:line="0" w:lineRule="atLeast"/>
        <w:rPr>
          <w:rFonts w:cs="Times New Roman"/>
        </w:rPr>
      </w:pPr>
      <w:r w:rsidRPr="00B45F6B">
        <w:rPr>
          <w:rFonts w:cs="Times New Roman"/>
        </w:rPr>
        <w:t>30 Points for Demographics</w:t>
      </w:r>
    </w:p>
    <w:p w14:paraId="241574F5" w14:textId="7E89941B" w:rsidR="004C0495" w:rsidRDefault="004C0495">
      <w:pPr>
        <w:spacing w:after="200" w:line="276" w:lineRule="auto"/>
        <w:rPr>
          <w:rFonts w:asciiTheme="minorHAnsi" w:hAnsiTheme="minorHAnsi"/>
          <w:sz w:val="22"/>
          <w:szCs w:val="22"/>
        </w:rPr>
      </w:pPr>
    </w:p>
    <w:p w14:paraId="1462531D" w14:textId="1B1B3377" w:rsidR="000C7A05" w:rsidRPr="00506FD1" w:rsidRDefault="00FE4C91" w:rsidP="000C7A05">
      <w:pPr>
        <w:pStyle w:val="Heading1"/>
        <w:rPr>
          <w:rFonts w:asciiTheme="minorHAnsi" w:hAnsiTheme="minorHAnsi"/>
        </w:rPr>
      </w:pPr>
      <w:r w:rsidRPr="00506FD1">
        <w:rPr>
          <w:rFonts w:asciiTheme="minorHAnsi" w:hAnsiTheme="minorHAnsi"/>
        </w:rPr>
        <w:t xml:space="preserve">Application Content </w:t>
      </w:r>
    </w:p>
    <w:p w14:paraId="2D3821B0" w14:textId="5317A747" w:rsidR="00293877" w:rsidRDefault="00B45F6B" w:rsidP="00B45F6B">
      <w:pPr>
        <w:pStyle w:val="Default"/>
        <w:spacing w:line="0" w:lineRule="atLeast"/>
        <w:rPr>
          <w:rFonts w:asciiTheme="minorHAnsi" w:hAnsiTheme="minorHAnsi"/>
          <w:sz w:val="22"/>
          <w:szCs w:val="22"/>
        </w:rPr>
      </w:pPr>
      <w:r>
        <w:rPr>
          <w:rFonts w:asciiTheme="minorHAnsi" w:hAnsiTheme="minorHAnsi"/>
          <w:sz w:val="22"/>
          <w:szCs w:val="22"/>
        </w:rPr>
        <w:t xml:space="preserve">For more detailed information on the Small Cities Development Program, and for the </w:t>
      </w:r>
      <w:r w:rsidR="00A86500">
        <w:rPr>
          <w:rFonts w:asciiTheme="minorHAnsi" w:hAnsiTheme="minorHAnsi"/>
          <w:sz w:val="22"/>
          <w:szCs w:val="22"/>
        </w:rPr>
        <w:t>Preliminary Proposal</w:t>
      </w:r>
      <w:r>
        <w:rPr>
          <w:rFonts w:asciiTheme="minorHAnsi" w:hAnsiTheme="minorHAnsi"/>
          <w:sz w:val="22"/>
          <w:szCs w:val="22"/>
        </w:rPr>
        <w:t xml:space="preserve"> and </w:t>
      </w:r>
      <w:r w:rsidR="00A86500">
        <w:rPr>
          <w:rFonts w:asciiTheme="minorHAnsi" w:hAnsiTheme="minorHAnsi"/>
          <w:sz w:val="22"/>
          <w:szCs w:val="22"/>
        </w:rPr>
        <w:t>Full Application</w:t>
      </w:r>
      <w:r>
        <w:rPr>
          <w:rFonts w:asciiTheme="minorHAnsi" w:hAnsiTheme="minorHAnsi"/>
          <w:sz w:val="22"/>
          <w:szCs w:val="22"/>
        </w:rPr>
        <w:t xml:space="preserve"> instructions, please refer to the program links on DEED’s website: </w:t>
      </w:r>
      <w:hyperlink r:id="rId13" w:history="1">
        <w:r w:rsidRPr="00B45F6B">
          <w:rPr>
            <w:rStyle w:val="Hyperlink"/>
            <w:rFonts w:asciiTheme="minorHAnsi" w:hAnsiTheme="minorHAnsi"/>
            <w:sz w:val="22"/>
            <w:szCs w:val="22"/>
          </w:rPr>
          <w:t>Small Cities Development Program</w:t>
        </w:r>
      </w:hyperlink>
      <w:r>
        <w:rPr>
          <w:rFonts w:asciiTheme="minorHAnsi" w:hAnsiTheme="minorHAnsi"/>
          <w:sz w:val="22"/>
          <w:szCs w:val="22"/>
        </w:rPr>
        <w:t>.</w:t>
      </w:r>
    </w:p>
    <w:p w14:paraId="11E59B43" w14:textId="77777777" w:rsidR="00B45F6B" w:rsidRDefault="00B45F6B">
      <w:pPr>
        <w:spacing w:after="200" w:line="276" w:lineRule="auto"/>
        <w:rPr>
          <w:rFonts w:asciiTheme="minorHAnsi" w:hAnsiTheme="minorHAnsi"/>
          <w:sz w:val="22"/>
          <w:szCs w:val="22"/>
        </w:rPr>
      </w:pPr>
    </w:p>
    <w:p w14:paraId="68C1C6C9" w14:textId="03516E8C" w:rsidR="00790C3C" w:rsidRDefault="00E80C17" w:rsidP="005C1E0F">
      <w:pPr>
        <w:pStyle w:val="Heading1"/>
        <w:rPr>
          <w:rFonts w:asciiTheme="minorHAnsi" w:hAnsiTheme="minorHAnsi"/>
          <w:sz w:val="22"/>
          <w:szCs w:val="22"/>
        </w:rPr>
      </w:pPr>
      <w:r w:rsidRPr="00981A5E">
        <w:rPr>
          <w:rFonts w:asciiTheme="minorHAnsi" w:hAnsiTheme="minorHAnsi"/>
          <w:sz w:val="22"/>
          <w:szCs w:val="22"/>
        </w:rPr>
        <w:t>Application Submission</w:t>
      </w:r>
      <w:r w:rsidR="00B45F6B">
        <w:rPr>
          <w:rFonts w:asciiTheme="minorHAnsi" w:hAnsiTheme="minorHAnsi"/>
          <w:sz w:val="22"/>
          <w:szCs w:val="22"/>
        </w:rPr>
        <w:t xml:space="preserve"> Deadlines and Requirements</w:t>
      </w:r>
    </w:p>
    <w:p w14:paraId="660AA4EF" w14:textId="77777777" w:rsidR="00B45F6B" w:rsidRPr="00B45F6B" w:rsidRDefault="00B45F6B" w:rsidP="00B45F6B"/>
    <w:p w14:paraId="39038BF2" w14:textId="26A43EEE" w:rsidR="00B45F6B" w:rsidRDefault="00B45F6B" w:rsidP="00803806">
      <w:pPr>
        <w:pStyle w:val="Default"/>
        <w:spacing w:after="240" w:line="0" w:lineRule="atLeast"/>
        <w:rPr>
          <w:rFonts w:asciiTheme="minorHAnsi" w:hAnsiTheme="minorHAnsi"/>
          <w:bCs/>
          <w:sz w:val="22"/>
          <w:szCs w:val="22"/>
        </w:rPr>
      </w:pPr>
      <w:r>
        <w:rPr>
          <w:rFonts w:asciiTheme="minorHAnsi" w:hAnsiTheme="minorHAnsi"/>
          <w:bCs/>
          <w:sz w:val="22"/>
          <w:szCs w:val="22"/>
        </w:rPr>
        <w:t xml:space="preserve">The application process for SCDP funding consists of a </w:t>
      </w:r>
      <w:r w:rsidR="00A86500">
        <w:rPr>
          <w:rFonts w:asciiTheme="minorHAnsi" w:hAnsiTheme="minorHAnsi"/>
          <w:bCs/>
          <w:sz w:val="22"/>
          <w:szCs w:val="22"/>
        </w:rPr>
        <w:t>Preliminary Proposal</w:t>
      </w:r>
      <w:r>
        <w:rPr>
          <w:rFonts w:asciiTheme="minorHAnsi" w:hAnsiTheme="minorHAnsi"/>
          <w:bCs/>
          <w:sz w:val="22"/>
          <w:szCs w:val="22"/>
        </w:rPr>
        <w:t xml:space="preserve"> and a </w:t>
      </w:r>
      <w:r w:rsidR="00A86500">
        <w:rPr>
          <w:rFonts w:asciiTheme="minorHAnsi" w:hAnsiTheme="minorHAnsi"/>
          <w:bCs/>
          <w:sz w:val="22"/>
          <w:szCs w:val="22"/>
        </w:rPr>
        <w:t>Full Application</w:t>
      </w:r>
      <w:r>
        <w:rPr>
          <w:rFonts w:asciiTheme="minorHAnsi" w:hAnsiTheme="minorHAnsi"/>
          <w:bCs/>
          <w:sz w:val="22"/>
          <w:szCs w:val="22"/>
        </w:rPr>
        <w:t xml:space="preserve"> phase.</w:t>
      </w:r>
    </w:p>
    <w:p w14:paraId="132DE7C9" w14:textId="01910EC3" w:rsidR="000549BC" w:rsidRDefault="00B45F6B" w:rsidP="00803806">
      <w:pPr>
        <w:pStyle w:val="Default"/>
        <w:spacing w:after="240" w:line="0" w:lineRule="atLeast"/>
        <w:rPr>
          <w:rFonts w:asciiTheme="minorHAnsi" w:hAnsiTheme="minorHAnsi"/>
          <w:bCs/>
          <w:sz w:val="22"/>
          <w:szCs w:val="22"/>
        </w:rPr>
      </w:pPr>
      <w:r>
        <w:rPr>
          <w:rFonts w:asciiTheme="minorHAnsi" w:hAnsiTheme="minorHAnsi"/>
          <w:bCs/>
          <w:sz w:val="22"/>
          <w:szCs w:val="22"/>
        </w:rPr>
        <w:lastRenderedPageBreak/>
        <w:t xml:space="preserve">Eligible applicants must submit one original and one copy of the </w:t>
      </w:r>
      <w:r w:rsidR="00A86500">
        <w:rPr>
          <w:rFonts w:asciiTheme="minorHAnsi" w:hAnsiTheme="minorHAnsi"/>
          <w:bCs/>
          <w:sz w:val="22"/>
          <w:szCs w:val="22"/>
        </w:rPr>
        <w:t>Preliminary Proposal</w:t>
      </w:r>
      <w:r>
        <w:rPr>
          <w:rFonts w:asciiTheme="minorHAnsi" w:hAnsiTheme="minorHAnsi"/>
          <w:bCs/>
          <w:sz w:val="22"/>
          <w:szCs w:val="22"/>
        </w:rPr>
        <w:t xml:space="preserve"> to the address listed below. The original and copy must be </w:t>
      </w:r>
      <w:r w:rsidR="000549BC">
        <w:rPr>
          <w:rFonts w:asciiTheme="minorHAnsi" w:hAnsiTheme="minorHAnsi"/>
          <w:bCs/>
          <w:sz w:val="22"/>
          <w:szCs w:val="22"/>
        </w:rPr>
        <w:t xml:space="preserve">printed in color. SCDP staff will review and evaluate all </w:t>
      </w:r>
      <w:r w:rsidR="00A86500">
        <w:rPr>
          <w:rFonts w:asciiTheme="minorHAnsi" w:hAnsiTheme="minorHAnsi"/>
          <w:bCs/>
          <w:sz w:val="22"/>
          <w:szCs w:val="22"/>
        </w:rPr>
        <w:t>Preliminary Proposal</w:t>
      </w:r>
      <w:r w:rsidR="00AE0920">
        <w:rPr>
          <w:rFonts w:asciiTheme="minorHAnsi" w:hAnsiTheme="minorHAnsi"/>
          <w:bCs/>
          <w:sz w:val="22"/>
          <w:szCs w:val="22"/>
        </w:rPr>
        <w:t>s</w:t>
      </w:r>
      <w:r w:rsidR="000549BC">
        <w:rPr>
          <w:rFonts w:asciiTheme="minorHAnsi" w:hAnsiTheme="minorHAnsi"/>
          <w:bCs/>
          <w:sz w:val="22"/>
          <w:szCs w:val="22"/>
        </w:rPr>
        <w:t xml:space="preserve"> submitted to determine which project</w:t>
      </w:r>
      <w:r w:rsidR="00A90C78">
        <w:rPr>
          <w:rFonts w:asciiTheme="minorHAnsi" w:hAnsiTheme="minorHAnsi"/>
          <w:bCs/>
          <w:sz w:val="22"/>
          <w:szCs w:val="22"/>
        </w:rPr>
        <w:t>s</w:t>
      </w:r>
      <w:r w:rsidR="000549BC">
        <w:rPr>
          <w:rFonts w:asciiTheme="minorHAnsi" w:hAnsiTheme="minorHAnsi"/>
          <w:bCs/>
          <w:sz w:val="22"/>
          <w:szCs w:val="22"/>
        </w:rPr>
        <w:t xml:space="preserve"> are eligible and how competitive eligible projects would be in the application phase.</w:t>
      </w:r>
    </w:p>
    <w:p w14:paraId="22CC50DD" w14:textId="66147C64" w:rsidR="000549BC" w:rsidRDefault="000549BC" w:rsidP="00803806">
      <w:pPr>
        <w:pStyle w:val="Default"/>
        <w:spacing w:after="240" w:line="0" w:lineRule="atLeast"/>
        <w:rPr>
          <w:rFonts w:asciiTheme="minorHAnsi" w:hAnsiTheme="minorHAnsi"/>
          <w:bCs/>
          <w:sz w:val="22"/>
          <w:szCs w:val="22"/>
        </w:rPr>
      </w:pPr>
      <w:r w:rsidRPr="000549BC">
        <w:rPr>
          <w:rFonts w:asciiTheme="minorHAnsi" w:hAnsiTheme="minorHAnsi"/>
          <w:b/>
          <w:sz w:val="22"/>
          <w:szCs w:val="22"/>
        </w:rPr>
        <w:t>For courier or U.S. Mai</w:t>
      </w:r>
      <w:r>
        <w:rPr>
          <w:rFonts w:asciiTheme="minorHAnsi" w:hAnsiTheme="minorHAnsi"/>
          <w:b/>
          <w:sz w:val="22"/>
          <w:szCs w:val="22"/>
        </w:rPr>
        <w:t>l</w:t>
      </w:r>
      <w:r w:rsidRPr="000549BC">
        <w:rPr>
          <w:rFonts w:asciiTheme="minorHAnsi" w:hAnsiTheme="minorHAnsi"/>
          <w:b/>
          <w:sz w:val="22"/>
          <w:szCs w:val="22"/>
        </w:rPr>
        <w:t xml:space="preserve"> delivery</w:t>
      </w:r>
      <w:r>
        <w:rPr>
          <w:rFonts w:asciiTheme="minorHAnsi" w:hAnsiTheme="minorHAnsi"/>
          <w:bCs/>
          <w:sz w:val="22"/>
          <w:szCs w:val="22"/>
        </w:rPr>
        <w:t xml:space="preserve"> prior to the due date of November 2</w:t>
      </w:r>
      <w:r w:rsidR="00FE1700">
        <w:rPr>
          <w:rFonts w:asciiTheme="minorHAnsi" w:hAnsiTheme="minorHAnsi"/>
          <w:bCs/>
          <w:sz w:val="22"/>
          <w:szCs w:val="22"/>
        </w:rPr>
        <w:t>7</w:t>
      </w:r>
      <w:r>
        <w:rPr>
          <w:rFonts w:asciiTheme="minorHAnsi" w:hAnsiTheme="minorHAnsi"/>
          <w:bCs/>
          <w:sz w:val="22"/>
          <w:szCs w:val="22"/>
        </w:rPr>
        <w:t>,</w:t>
      </w:r>
      <w:r w:rsidR="00FE1700">
        <w:rPr>
          <w:rFonts w:asciiTheme="minorHAnsi" w:hAnsiTheme="minorHAnsi"/>
          <w:bCs/>
          <w:sz w:val="22"/>
          <w:szCs w:val="22"/>
        </w:rPr>
        <w:t xml:space="preserve"> </w:t>
      </w:r>
      <w:r>
        <w:rPr>
          <w:rFonts w:asciiTheme="minorHAnsi" w:hAnsiTheme="minorHAnsi"/>
          <w:bCs/>
          <w:sz w:val="22"/>
          <w:szCs w:val="22"/>
        </w:rPr>
        <w:t>202</w:t>
      </w:r>
      <w:r w:rsidR="00FE1700">
        <w:rPr>
          <w:rFonts w:asciiTheme="minorHAnsi" w:hAnsiTheme="minorHAnsi"/>
          <w:bCs/>
          <w:sz w:val="22"/>
          <w:szCs w:val="22"/>
        </w:rPr>
        <w:t>4</w:t>
      </w:r>
      <w:r>
        <w:rPr>
          <w:rFonts w:asciiTheme="minorHAnsi" w:hAnsiTheme="minorHAnsi"/>
          <w:bCs/>
          <w:sz w:val="22"/>
          <w:szCs w:val="22"/>
        </w:rPr>
        <w:t xml:space="preserve">, proposals must be </w:t>
      </w:r>
      <w:r w:rsidR="00CC609D">
        <w:rPr>
          <w:rFonts w:asciiTheme="minorHAnsi" w:hAnsiTheme="minorHAnsi"/>
          <w:bCs/>
          <w:sz w:val="22"/>
          <w:szCs w:val="22"/>
        </w:rPr>
        <w:t>sent</w:t>
      </w:r>
      <w:r>
        <w:rPr>
          <w:rFonts w:asciiTheme="minorHAnsi" w:hAnsiTheme="minorHAnsi"/>
          <w:bCs/>
          <w:sz w:val="22"/>
          <w:szCs w:val="22"/>
        </w:rPr>
        <w:t xml:space="preserve"> to: </w:t>
      </w:r>
    </w:p>
    <w:p w14:paraId="2F8A8FC4" w14:textId="6DD8F15B" w:rsidR="000549BC" w:rsidRDefault="000549BC" w:rsidP="000549BC">
      <w:pPr>
        <w:pStyle w:val="Default"/>
        <w:spacing w:line="0" w:lineRule="atLeast"/>
        <w:rPr>
          <w:rFonts w:asciiTheme="minorHAnsi" w:hAnsiTheme="minorHAnsi"/>
          <w:bCs/>
          <w:sz w:val="22"/>
          <w:szCs w:val="22"/>
        </w:rPr>
      </w:pPr>
      <w:r>
        <w:rPr>
          <w:rFonts w:asciiTheme="minorHAnsi" w:hAnsiTheme="minorHAnsi"/>
          <w:bCs/>
          <w:sz w:val="22"/>
          <w:szCs w:val="22"/>
        </w:rPr>
        <w:t>Minnesota Department of Employment and Economic Development</w:t>
      </w:r>
    </w:p>
    <w:p w14:paraId="31BF3A3A" w14:textId="68B5AAC9" w:rsidR="000549BC" w:rsidRDefault="00FE1700" w:rsidP="000549BC">
      <w:pPr>
        <w:pStyle w:val="Default"/>
        <w:spacing w:line="0" w:lineRule="atLeast"/>
        <w:rPr>
          <w:rFonts w:asciiTheme="minorHAnsi" w:hAnsiTheme="minorHAnsi"/>
          <w:bCs/>
          <w:sz w:val="22"/>
          <w:szCs w:val="22"/>
        </w:rPr>
      </w:pPr>
      <w:r>
        <w:rPr>
          <w:rFonts w:asciiTheme="minorHAnsi" w:hAnsiTheme="minorHAnsi"/>
          <w:bCs/>
          <w:sz w:val="22"/>
          <w:szCs w:val="22"/>
        </w:rPr>
        <w:t>Great Northern Building</w:t>
      </w:r>
    </w:p>
    <w:p w14:paraId="7E4CCEB9" w14:textId="2EFFA380" w:rsidR="000549BC" w:rsidRDefault="00FE1700" w:rsidP="000549BC">
      <w:pPr>
        <w:pStyle w:val="Default"/>
        <w:spacing w:line="0" w:lineRule="atLeast"/>
        <w:rPr>
          <w:rFonts w:asciiTheme="minorHAnsi" w:hAnsiTheme="minorHAnsi"/>
          <w:bCs/>
          <w:sz w:val="22"/>
          <w:szCs w:val="22"/>
        </w:rPr>
      </w:pPr>
      <w:r>
        <w:rPr>
          <w:rFonts w:asciiTheme="minorHAnsi" w:hAnsiTheme="minorHAnsi"/>
          <w:bCs/>
          <w:sz w:val="22"/>
          <w:szCs w:val="22"/>
        </w:rPr>
        <w:t>180 E 5</w:t>
      </w:r>
      <w:r w:rsidRPr="00FE1700">
        <w:rPr>
          <w:rFonts w:asciiTheme="minorHAnsi" w:hAnsiTheme="minorHAnsi"/>
          <w:bCs/>
          <w:sz w:val="22"/>
          <w:szCs w:val="22"/>
          <w:vertAlign w:val="superscript"/>
        </w:rPr>
        <w:t>th</w:t>
      </w:r>
      <w:r>
        <w:rPr>
          <w:rFonts w:asciiTheme="minorHAnsi" w:hAnsiTheme="minorHAnsi"/>
          <w:bCs/>
          <w:sz w:val="22"/>
          <w:szCs w:val="22"/>
        </w:rPr>
        <w:t xml:space="preserve"> Street, Suite 1200</w:t>
      </w:r>
    </w:p>
    <w:p w14:paraId="74839BE4" w14:textId="77777777" w:rsidR="000549BC" w:rsidRDefault="000549BC" w:rsidP="000549BC">
      <w:pPr>
        <w:pStyle w:val="Default"/>
        <w:spacing w:line="0" w:lineRule="atLeast"/>
        <w:rPr>
          <w:rFonts w:asciiTheme="minorHAnsi" w:hAnsiTheme="minorHAnsi"/>
          <w:bCs/>
          <w:sz w:val="22"/>
          <w:szCs w:val="22"/>
        </w:rPr>
      </w:pPr>
      <w:r>
        <w:rPr>
          <w:rFonts w:asciiTheme="minorHAnsi" w:hAnsiTheme="minorHAnsi"/>
          <w:bCs/>
          <w:sz w:val="22"/>
          <w:szCs w:val="22"/>
        </w:rPr>
        <w:t>St. Paul, MN 55101</w:t>
      </w:r>
    </w:p>
    <w:p w14:paraId="3A5B066D" w14:textId="24761461" w:rsidR="000549BC" w:rsidRDefault="000549BC" w:rsidP="000549BC">
      <w:pPr>
        <w:pStyle w:val="Default"/>
        <w:spacing w:line="0" w:lineRule="atLeast"/>
        <w:rPr>
          <w:rFonts w:asciiTheme="minorHAnsi" w:hAnsiTheme="minorHAnsi"/>
          <w:bCs/>
          <w:sz w:val="22"/>
          <w:szCs w:val="22"/>
        </w:rPr>
      </w:pPr>
      <w:r>
        <w:rPr>
          <w:rFonts w:asciiTheme="minorHAnsi" w:hAnsiTheme="minorHAnsi"/>
          <w:bCs/>
          <w:sz w:val="22"/>
          <w:szCs w:val="22"/>
        </w:rPr>
        <w:t xml:space="preserve">Attn: </w:t>
      </w:r>
      <w:r w:rsidR="004D06BE">
        <w:rPr>
          <w:rFonts w:asciiTheme="minorHAnsi" w:hAnsiTheme="minorHAnsi"/>
          <w:bCs/>
          <w:sz w:val="22"/>
          <w:szCs w:val="22"/>
        </w:rPr>
        <w:t xml:space="preserve">Natasha Kukowski, </w:t>
      </w:r>
      <w:r>
        <w:rPr>
          <w:rFonts w:asciiTheme="minorHAnsi" w:hAnsiTheme="minorHAnsi"/>
          <w:bCs/>
          <w:sz w:val="22"/>
          <w:szCs w:val="22"/>
        </w:rPr>
        <w:t>Community Finance Division</w:t>
      </w:r>
      <w:r w:rsidR="004D06BE">
        <w:rPr>
          <w:rFonts w:asciiTheme="minorHAnsi" w:hAnsiTheme="minorHAnsi"/>
          <w:bCs/>
          <w:sz w:val="22"/>
          <w:szCs w:val="22"/>
        </w:rPr>
        <w:t xml:space="preserve"> -</w:t>
      </w:r>
      <w:r>
        <w:rPr>
          <w:rFonts w:asciiTheme="minorHAnsi" w:hAnsiTheme="minorHAnsi"/>
          <w:bCs/>
          <w:sz w:val="22"/>
          <w:szCs w:val="22"/>
        </w:rPr>
        <w:t xml:space="preserve"> Small Cities Development Program Unit.</w:t>
      </w:r>
    </w:p>
    <w:p w14:paraId="098782EE" w14:textId="77777777" w:rsidR="000549BC" w:rsidRDefault="000549BC" w:rsidP="000549BC">
      <w:pPr>
        <w:pStyle w:val="Default"/>
        <w:spacing w:line="0" w:lineRule="atLeast"/>
        <w:rPr>
          <w:rFonts w:asciiTheme="minorHAnsi" w:hAnsiTheme="minorHAnsi"/>
          <w:bCs/>
          <w:sz w:val="22"/>
          <w:szCs w:val="22"/>
        </w:rPr>
      </w:pPr>
    </w:p>
    <w:p w14:paraId="26BFE69E" w14:textId="4D74A1DD" w:rsidR="00FD688E" w:rsidRDefault="00A86500" w:rsidP="00803806">
      <w:pPr>
        <w:pStyle w:val="Default"/>
        <w:spacing w:after="240" w:line="0" w:lineRule="atLeast"/>
        <w:rPr>
          <w:rFonts w:asciiTheme="minorHAnsi" w:hAnsiTheme="minorHAnsi"/>
          <w:bCs/>
          <w:sz w:val="22"/>
          <w:szCs w:val="22"/>
        </w:rPr>
      </w:pPr>
      <w:r>
        <w:rPr>
          <w:rFonts w:asciiTheme="minorHAnsi" w:hAnsiTheme="minorHAnsi"/>
          <w:b/>
          <w:sz w:val="22"/>
          <w:szCs w:val="22"/>
        </w:rPr>
        <w:t>Preliminary Proposal</w:t>
      </w:r>
      <w:r w:rsidR="000549BC" w:rsidRPr="000549BC">
        <w:rPr>
          <w:rFonts w:asciiTheme="minorHAnsi" w:hAnsiTheme="minorHAnsi"/>
          <w:b/>
          <w:sz w:val="22"/>
          <w:szCs w:val="22"/>
        </w:rPr>
        <w:t xml:space="preserve"> Due Date Note:</w:t>
      </w:r>
      <w:r w:rsidR="000549BC">
        <w:rPr>
          <w:rFonts w:asciiTheme="minorHAnsi" w:hAnsiTheme="minorHAnsi"/>
          <w:bCs/>
          <w:sz w:val="22"/>
          <w:szCs w:val="22"/>
        </w:rPr>
        <w:t xml:space="preserve"> Proposals may be dropped off at the 5</w:t>
      </w:r>
      <w:r w:rsidR="000549BC" w:rsidRPr="000549BC">
        <w:rPr>
          <w:rFonts w:asciiTheme="minorHAnsi" w:hAnsiTheme="minorHAnsi"/>
          <w:bCs/>
          <w:sz w:val="22"/>
          <w:szCs w:val="22"/>
          <w:vertAlign w:val="superscript"/>
        </w:rPr>
        <w:t>th</w:t>
      </w:r>
      <w:r w:rsidR="000549BC">
        <w:rPr>
          <w:rFonts w:asciiTheme="minorHAnsi" w:hAnsiTheme="minorHAnsi"/>
          <w:bCs/>
          <w:sz w:val="22"/>
          <w:szCs w:val="22"/>
        </w:rPr>
        <w:t xml:space="preserve"> Street entrance of the Great Northern Building on November 2</w:t>
      </w:r>
      <w:r w:rsidR="00D23727">
        <w:rPr>
          <w:rFonts w:asciiTheme="minorHAnsi" w:hAnsiTheme="minorHAnsi"/>
          <w:bCs/>
          <w:sz w:val="22"/>
          <w:szCs w:val="22"/>
        </w:rPr>
        <w:t>7</w:t>
      </w:r>
      <w:r w:rsidR="000549BC">
        <w:rPr>
          <w:rFonts w:asciiTheme="minorHAnsi" w:hAnsiTheme="minorHAnsi"/>
          <w:bCs/>
          <w:sz w:val="22"/>
          <w:szCs w:val="22"/>
        </w:rPr>
        <w:t>, 202</w:t>
      </w:r>
      <w:r w:rsidR="00D23727">
        <w:rPr>
          <w:rFonts w:asciiTheme="minorHAnsi" w:hAnsiTheme="minorHAnsi"/>
          <w:bCs/>
          <w:sz w:val="22"/>
          <w:szCs w:val="22"/>
        </w:rPr>
        <w:t>4</w:t>
      </w:r>
      <w:r w:rsidR="000549BC">
        <w:rPr>
          <w:rFonts w:asciiTheme="minorHAnsi" w:hAnsiTheme="minorHAnsi"/>
          <w:bCs/>
          <w:sz w:val="22"/>
          <w:szCs w:val="22"/>
        </w:rPr>
        <w:t xml:space="preserve"> between the hours of 8:00 a.m. and 4:00 p.m. at 180 East Fifth Street, St. Paul</w:t>
      </w:r>
      <w:r w:rsidR="00FD688E">
        <w:rPr>
          <w:rFonts w:asciiTheme="minorHAnsi" w:hAnsiTheme="minorHAnsi"/>
          <w:bCs/>
          <w:sz w:val="22"/>
          <w:szCs w:val="22"/>
        </w:rPr>
        <w:t>, MN 55101</w:t>
      </w:r>
      <w:r w:rsidR="000549BC">
        <w:rPr>
          <w:rFonts w:asciiTheme="minorHAnsi" w:hAnsiTheme="minorHAnsi"/>
          <w:bCs/>
          <w:sz w:val="22"/>
          <w:szCs w:val="22"/>
        </w:rPr>
        <w:t>. There will be a cart at the 12</w:t>
      </w:r>
      <w:r w:rsidR="000549BC" w:rsidRPr="000549BC">
        <w:rPr>
          <w:rFonts w:asciiTheme="minorHAnsi" w:hAnsiTheme="minorHAnsi"/>
          <w:bCs/>
          <w:sz w:val="22"/>
          <w:szCs w:val="22"/>
          <w:vertAlign w:val="superscript"/>
        </w:rPr>
        <w:t>th</w:t>
      </w:r>
      <w:r w:rsidR="000549BC">
        <w:rPr>
          <w:rFonts w:asciiTheme="minorHAnsi" w:hAnsiTheme="minorHAnsi"/>
          <w:bCs/>
          <w:sz w:val="22"/>
          <w:szCs w:val="22"/>
        </w:rPr>
        <w:t xml:space="preserve"> floor elevat</w:t>
      </w:r>
      <w:r w:rsidR="00FD688E">
        <w:rPr>
          <w:rFonts w:asciiTheme="minorHAnsi" w:hAnsiTheme="minorHAnsi"/>
          <w:bCs/>
          <w:sz w:val="22"/>
          <w:szCs w:val="22"/>
        </w:rPr>
        <w:t>or</w:t>
      </w:r>
      <w:r w:rsidR="000549BC">
        <w:rPr>
          <w:rFonts w:asciiTheme="minorHAnsi" w:hAnsiTheme="minorHAnsi"/>
          <w:bCs/>
          <w:sz w:val="22"/>
          <w:szCs w:val="22"/>
        </w:rPr>
        <w:t xml:space="preserve"> lobby on the </w:t>
      </w:r>
      <w:r w:rsidR="00FD688E">
        <w:rPr>
          <w:rFonts w:asciiTheme="minorHAnsi" w:hAnsiTheme="minorHAnsi"/>
          <w:bCs/>
          <w:sz w:val="22"/>
          <w:szCs w:val="22"/>
        </w:rPr>
        <w:t>November</w:t>
      </w:r>
      <w:r w:rsidR="000549BC">
        <w:rPr>
          <w:rFonts w:asciiTheme="minorHAnsi" w:hAnsiTheme="minorHAnsi"/>
          <w:bCs/>
          <w:sz w:val="22"/>
          <w:szCs w:val="22"/>
        </w:rPr>
        <w:t xml:space="preserve"> 2</w:t>
      </w:r>
      <w:r w:rsidR="00D23727">
        <w:rPr>
          <w:rFonts w:asciiTheme="minorHAnsi" w:hAnsiTheme="minorHAnsi"/>
          <w:bCs/>
          <w:sz w:val="22"/>
          <w:szCs w:val="22"/>
        </w:rPr>
        <w:t>7</w:t>
      </w:r>
      <w:r w:rsidR="000549BC">
        <w:rPr>
          <w:rFonts w:asciiTheme="minorHAnsi" w:hAnsiTheme="minorHAnsi"/>
          <w:bCs/>
          <w:sz w:val="22"/>
          <w:szCs w:val="22"/>
        </w:rPr>
        <w:t>, 202</w:t>
      </w:r>
      <w:r w:rsidR="00D23727">
        <w:rPr>
          <w:rFonts w:asciiTheme="minorHAnsi" w:hAnsiTheme="minorHAnsi"/>
          <w:bCs/>
          <w:sz w:val="22"/>
          <w:szCs w:val="22"/>
        </w:rPr>
        <w:t>4</w:t>
      </w:r>
      <w:r w:rsidR="00FD688E">
        <w:rPr>
          <w:rFonts w:asciiTheme="minorHAnsi" w:hAnsiTheme="minorHAnsi"/>
          <w:bCs/>
          <w:sz w:val="22"/>
          <w:szCs w:val="22"/>
        </w:rPr>
        <w:t xml:space="preserve">. </w:t>
      </w:r>
    </w:p>
    <w:p w14:paraId="26D9CCA6" w14:textId="6AD267D2" w:rsidR="00FD688E" w:rsidRDefault="00FD688E" w:rsidP="00803806">
      <w:pPr>
        <w:pStyle w:val="Default"/>
        <w:spacing w:after="240" w:line="0" w:lineRule="atLeast"/>
        <w:rPr>
          <w:rFonts w:asciiTheme="minorHAnsi" w:hAnsiTheme="minorHAnsi"/>
          <w:bCs/>
          <w:sz w:val="22"/>
          <w:szCs w:val="22"/>
        </w:rPr>
      </w:pPr>
      <w:r>
        <w:rPr>
          <w:rFonts w:asciiTheme="minorHAnsi" w:hAnsiTheme="minorHAnsi"/>
          <w:bCs/>
          <w:sz w:val="22"/>
          <w:szCs w:val="22"/>
        </w:rPr>
        <w:t xml:space="preserve">Preliminary </w:t>
      </w:r>
      <w:r w:rsidR="00A90C78">
        <w:rPr>
          <w:rFonts w:asciiTheme="minorHAnsi" w:hAnsiTheme="minorHAnsi"/>
          <w:bCs/>
          <w:sz w:val="22"/>
          <w:szCs w:val="22"/>
        </w:rPr>
        <w:t>P</w:t>
      </w:r>
      <w:r>
        <w:rPr>
          <w:rFonts w:asciiTheme="minorHAnsi" w:hAnsiTheme="minorHAnsi"/>
          <w:bCs/>
          <w:sz w:val="22"/>
          <w:szCs w:val="22"/>
        </w:rPr>
        <w:t>roposals must be received by DEED on or before 4:00 p.m. on Wednesday, November 2</w:t>
      </w:r>
      <w:r w:rsidR="00D23727">
        <w:rPr>
          <w:rFonts w:asciiTheme="minorHAnsi" w:hAnsiTheme="minorHAnsi"/>
          <w:bCs/>
          <w:sz w:val="22"/>
          <w:szCs w:val="22"/>
        </w:rPr>
        <w:t>7</w:t>
      </w:r>
      <w:r>
        <w:rPr>
          <w:rFonts w:asciiTheme="minorHAnsi" w:hAnsiTheme="minorHAnsi"/>
          <w:bCs/>
          <w:sz w:val="22"/>
          <w:szCs w:val="22"/>
        </w:rPr>
        <w:t>, 202</w:t>
      </w:r>
      <w:r w:rsidR="004D06BE">
        <w:rPr>
          <w:rFonts w:asciiTheme="minorHAnsi" w:hAnsiTheme="minorHAnsi"/>
          <w:bCs/>
          <w:sz w:val="22"/>
          <w:szCs w:val="22"/>
        </w:rPr>
        <w:t>4</w:t>
      </w:r>
      <w:r>
        <w:rPr>
          <w:rFonts w:asciiTheme="minorHAnsi" w:hAnsiTheme="minorHAnsi"/>
          <w:bCs/>
          <w:sz w:val="22"/>
          <w:szCs w:val="22"/>
        </w:rPr>
        <w:t>. Faxed or e-mailed proposals will NOT be accepted.</w:t>
      </w:r>
    </w:p>
    <w:p w14:paraId="0F758721" w14:textId="2FF52F8F" w:rsidR="00FD688E" w:rsidRDefault="00FD688E" w:rsidP="00803806">
      <w:pPr>
        <w:pStyle w:val="Default"/>
        <w:spacing w:after="240" w:line="0" w:lineRule="atLeast"/>
        <w:rPr>
          <w:rFonts w:asciiTheme="minorHAnsi" w:hAnsiTheme="minorHAnsi"/>
          <w:bCs/>
          <w:sz w:val="22"/>
          <w:szCs w:val="22"/>
        </w:rPr>
      </w:pPr>
      <w:r>
        <w:rPr>
          <w:rFonts w:asciiTheme="minorHAnsi" w:hAnsiTheme="minorHAnsi"/>
          <w:bCs/>
          <w:sz w:val="22"/>
          <w:szCs w:val="22"/>
        </w:rPr>
        <w:t xml:space="preserve">Please e-mail Natasha Kukowski at </w:t>
      </w:r>
      <w:hyperlink r:id="rId14" w:history="1">
        <w:r w:rsidRPr="00237F8C">
          <w:rPr>
            <w:rStyle w:val="Hyperlink"/>
            <w:rFonts w:asciiTheme="minorHAnsi" w:hAnsiTheme="minorHAnsi"/>
            <w:bCs/>
            <w:sz w:val="22"/>
            <w:szCs w:val="22"/>
          </w:rPr>
          <w:t>Natasha.Kukowski@state.mn.us</w:t>
        </w:r>
      </w:hyperlink>
      <w:r>
        <w:rPr>
          <w:rFonts w:asciiTheme="minorHAnsi" w:hAnsiTheme="minorHAnsi"/>
          <w:bCs/>
          <w:sz w:val="22"/>
          <w:szCs w:val="22"/>
        </w:rPr>
        <w:t xml:space="preserve"> to confirm your </w:t>
      </w:r>
      <w:r w:rsidR="00A86500">
        <w:rPr>
          <w:rFonts w:asciiTheme="minorHAnsi" w:hAnsiTheme="minorHAnsi"/>
          <w:bCs/>
          <w:sz w:val="22"/>
          <w:szCs w:val="22"/>
        </w:rPr>
        <w:t>Preliminary Proposal</w:t>
      </w:r>
      <w:r>
        <w:rPr>
          <w:rFonts w:asciiTheme="minorHAnsi" w:hAnsiTheme="minorHAnsi"/>
          <w:bCs/>
          <w:sz w:val="22"/>
          <w:szCs w:val="22"/>
        </w:rPr>
        <w:t xml:space="preserve"> has been received.</w:t>
      </w:r>
    </w:p>
    <w:p w14:paraId="3F9137EE" w14:textId="042F0A1E" w:rsidR="00E80C17" w:rsidRPr="00981A5E" w:rsidRDefault="00E80C17" w:rsidP="005C1E0F">
      <w:pPr>
        <w:pStyle w:val="Heading1"/>
        <w:rPr>
          <w:rFonts w:asciiTheme="minorHAnsi" w:hAnsiTheme="minorHAnsi"/>
          <w:sz w:val="22"/>
          <w:szCs w:val="22"/>
        </w:rPr>
      </w:pPr>
      <w:r w:rsidRPr="00981A5E">
        <w:rPr>
          <w:rFonts w:asciiTheme="minorHAnsi" w:hAnsiTheme="minorHAnsi"/>
          <w:sz w:val="22"/>
          <w:szCs w:val="22"/>
        </w:rPr>
        <w:t xml:space="preserve">Review Process and Timeline </w:t>
      </w:r>
    </w:p>
    <w:p w14:paraId="5AF44D18" w14:textId="6561C6A7" w:rsidR="00FD688E" w:rsidRDefault="00FD688E" w:rsidP="00803806">
      <w:pPr>
        <w:pStyle w:val="NoSpacing"/>
        <w:spacing w:after="240" w:line="0" w:lineRule="atLeast"/>
        <w:rPr>
          <w:rFonts w:cs="Times New Roman"/>
        </w:rPr>
      </w:pPr>
      <w:r>
        <w:rPr>
          <w:rFonts w:cs="Times New Roman"/>
        </w:rPr>
        <w:t xml:space="preserve">Preliminary </w:t>
      </w:r>
      <w:r w:rsidR="00A90C78">
        <w:rPr>
          <w:rFonts w:cs="Times New Roman"/>
        </w:rPr>
        <w:t>P</w:t>
      </w:r>
      <w:r>
        <w:rPr>
          <w:rFonts w:cs="Times New Roman"/>
        </w:rPr>
        <w:t>roposals are review</w:t>
      </w:r>
      <w:r w:rsidR="009330B7">
        <w:rPr>
          <w:rFonts w:cs="Times New Roman"/>
        </w:rPr>
        <w:t>ed</w:t>
      </w:r>
      <w:r>
        <w:rPr>
          <w:rFonts w:cs="Times New Roman"/>
        </w:rPr>
        <w:t xml:space="preserve"> and evaluated by SCDP staff. </w:t>
      </w:r>
      <w:r w:rsidR="00A86500">
        <w:rPr>
          <w:rFonts w:cs="Times New Roman"/>
        </w:rPr>
        <w:t>Full Application</w:t>
      </w:r>
      <w:r w:rsidR="00AE0920">
        <w:rPr>
          <w:rFonts w:cs="Times New Roman"/>
        </w:rPr>
        <w:t>s</w:t>
      </w:r>
      <w:r>
        <w:rPr>
          <w:rFonts w:cs="Times New Roman"/>
        </w:rPr>
        <w:t xml:space="preserve"> will be review</w:t>
      </w:r>
      <w:r w:rsidR="009330B7">
        <w:rPr>
          <w:rFonts w:cs="Times New Roman"/>
        </w:rPr>
        <w:t>ed</w:t>
      </w:r>
      <w:r>
        <w:rPr>
          <w:rFonts w:cs="Times New Roman"/>
        </w:rPr>
        <w:t xml:space="preserve"> and ranked by SCDP staff.</w:t>
      </w:r>
    </w:p>
    <w:p w14:paraId="1F6BDCD7" w14:textId="306EB567" w:rsidR="009330B7" w:rsidRDefault="009330B7" w:rsidP="009330B7">
      <w:pPr>
        <w:pStyle w:val="Default"/>
        <w:spacing w:after="240" w:line="0" w:lineRule="atLeast"/>
        <w:rPr>
          <w:rFonts w:asciiTheme="minorHAnsi" w:hAnsiTheme="minorHAnsi"/>
          <w:bCs/>
          <w:sz w:val="22"/>
          <w:szCs w:val="22"/>
        </w:rPr>
      </w:pPr>
      <w:r>
        <w:rPr>
          <w:rFonts w:asciiTheme="minorHAnsi" w:hAnsiTheme="minorHAnsi"/>
          <w:bCs/>
          <w:sz w:val="22"/>
          <w:szCs w:val="22"/>
        </w:rPr>
        <w:t xml:space="preserve">The SCDP unit’s </w:t>
      </w:r>
      <w:r w:rsidR="00A90C78">
        <w:rPr>
          <w:rFonts w:asciiTheme="minorHAnsi" w:hAnsiTheme="minorHAnsi"/>
          <w:bCs/>
          <w:sz w:val="22"/>
          <w:szCs w:val="22"/>
        </w:rPr>
        <w:t>P</w:t>
      </w:r>
      <w:r>
        <w:rPr>
          <w:rFonts w:asciiTheme="minorHAnsi" w:hAnsiTheme="minorHAnsi"/>
          <w:bCs/>
          <w:sz w:val="22"/>
          <w:szCs w:val="22"/>
        </w:rPr>
        <w:t xml:space="preserve">reliminary </w:t>
      </w:r>
      <w:r w:rsidR="00A90C78">
        <w:rPr>
          <w:rFonts w:asciiTheme="minorHAnsi" w:hAnsiTheme="minorHAnsi"/>
          <w:bCs/>
          <w:sz w:val="22"/>
          <w:szCs w:val="22"/>
        </w:rPr>
        <w:t>P</w:t>
      </w:r>
      <w:r>
        <w:rPr>
          <w:rFonts w:asciiTheme="minorHAnsi" w:hAnsiTheme="minorHAnsi"/>
          <w:bCs/>
          <w:sz w:val="22"/>
          <w:szCs w:val="22"/>
        </w:rPr>
        <w:t xml:space="preserve">roposal recommendations will be made to DEED’s Commissioner and Deputy Commissioner. Once approved, invites to submit a </w:t>
      </w:r>
      <w:r w:rsidR="00A86500">
        <w:rPr>
          <w:rFonts w:asciiTheme="minorHAnsi" w:hAnsiTheme="minorHAnsi"/>
          <w:bCs/>
          <w:sz w:val="22"/>
          <w:szCs w:val="22"/>
        </w:rPr>
        <w:t>Full Application</w:t>
      </w:r>
      <w:r>
        <w:rPr>
          <w:rFonts w:asciiTheme="minorHAnsi" w:hAnsiTheme="minorHAnsi"/>
          <w:bCs/>
          <w:sz w:val="22"/>
          <w:szCs w:val="22"/>
        </w:rPr>
        <w:t xml:space="preserve"> will be </w:t>
      </w:r>
      <w:r w:rsidR="00436FB7">
        <w:rPr>
          <w:rFonts w:asciiTheme="minorHAnsi" w:hAnsiTheme="minorHAnsi"/>
          <w:bCs/>
          <w:sz w:val="22"/>
          <w:szCs w:val="22"/>
        </w:rPr>
        <w:t>sent</w:t>
      </w:r>
      <w:r>
        <w:rPr>
          <w:rFonts w:asciiTheme="minorHAnsi" w:hAnsiTheme="minorHAnsi"/>
          <w:bCs/>
          <w:sz w:val="22"/>
          <w:szCs w:val="22"/>
        </w:rPr>
        <w:t xml:space="preserve"> to the Units of General Local Government (UGLG) applicants. Only communities with </w:t>
      </w:r>
      <w:r w:rsidR="00A86500">
        <w:rPr>
          <w:rFonts w:asciiTheme="minorHAnsi" w:hAnsiTheme="minorHAnsi"/>
          <w:bCs/>
          <w:sz w:val="22"/>
          <w:szCs w:val="22"/>
        </w:rPr>
        <w:t>Preliminary Proposal</w:t>
      </w:r>
      <w:r>
        <w:rPr>
          <w:rFonts w:asciiTheme="minorHAnsi" w:hAnsiTheme="minorHAnsi"/>
          <w:bCs/>
          <w:sz w:val="22"/>
          <w:szCs w:val="22"/>
        </w:rPr>
        <w:t xml:space="preserve"> deemed “Competitive” or “Marginally Competitive” will be permitted to submit a </w:t>
      </w:r>
      <w:r w:rsidR="00A86500">
        <w:rPr>
          <w:rFonts w:asciiTheme="minorHAnsi" w:hAnsiTheme="minorHAnsi"/>
          <w:bCs/>
          <w:sz w:val="22"/>
          <w:szCs w:val="22"/>
        </w:rPr>
        <w:t>Full Application</w:t>
      </w:r>
      <w:r>
        <w:rPr>
          <w:rFonts w:asciiTheme="minorHAnsi" w:hAnsiTheme="minorHAnsi"/>
          <w:bCs/>
          <w:sz w:val="22"/>
          <w:szCs w:val="22"/>
        </w:rPr>
        <w:t xml:space="preserve">. </w:t>
      </w:r>
    </w:p>
    <w:p w14:paraId="1C6EAA94" w14:textId="03BE600A" w:rsidR="00FD688E" w:rsidRDefault="009330B7" w:rsidP="009330B7">
      <w:pPr>
        <w:pStyle w:val="NoSpacing"/>
        <w:spacing w:after="240" w:line="0" w:lineRule="atLeast"/>
        <w:rPr>
          <w:bCs/>
        </w:rPr>
      </w:pPr>
      <w:r>
        <w:rPr>
          <w:bCs/>
        </w:rPr>
        <w:t xml:space="preserve">If SCDP deems a Preliminary </w:t>
      </w:r>
      <w:r w:rsidR="00A90C78">
        <w:rPr>
          <w:bCs/>
        </w:rPr>
        <w:t>P</w:t>
      </w:r>
      <w:r>
        <w:rPr>
          <w:bCs/>
        </w:rPr>
        <w:t>roposal “Not Competitive’, technical assistance from SCDP staff with be available for future submissions after the award announcement.</w:t>
      </w:r>
    </w:p>
    <w:p w14:paraId="6DD5814B" w14:textId="62598E52" w:rsidR="009330B7" w:rsidRDefault="009330B7" w:rsidP="009330B7">
      <w:pPr>
        <w:pStyle w:val="NoSpacing"/>
        <w:spacing w:after="240" w:line="0" w:lineRule="atLeast"/>
        <w:rPr>
          <w:bCs/>
        </w:rPr>
      </w:pPr>
      <w:r>
        <w:rPr>
          <w:bCs/>
        </w:rPr>
        <w:t xml:space="preserve">Once the </w:t>
      </w:r>
      <w:r w:rsidR="00A86500">
        <w:rPr>
          <w:bCs/>
        </w:rPr>
        <w:t>Full Application</w:t>
      </w:r>
      <w:r>
        <w:rPr>
          <w:bCs/>
        </w:rPr>
        <w:t>s are received</w:t>
      </w:r>
      <w:r w:rsidR="00436FB7">
        <w:rPr>
          <w:bCs/>
        </w:rPr>
        <w:t xml:space="preserve">, </w:t>
      </w:r>
      <w:r w:rsidR="00AE0920">
        <w:rPr>
          <w:bCs/>
        </w:rPr>
        <w:t xml:space="preserve">they </w:t>
      </w:r>
      <w:r w:rsidR="00436FB7">
        <w:rPr>
          <w:bCs/>
        </w:rPr>
        <w:t xml:space="preserve">will be </w:t>
      </w:r>
      <w:r w:rsidR="00922996">
        <w:rPr>
          <w:bCs/>
        </w:rPr>
        <w:t>score</w:t>
      </w:r>
      <w:r w:rsidR="00436FB7">
        <w:rPr>
          <w:bCs/>
        </w:rPr>
        <w:t>d</w:t>
      </w:r>
      <w:r w:rsidR="00922996">
        <w:rPr>
          <w:bCs/>
        </w:rPr>
        <w:t xml:space="preserve"> </w:t>
      </w:r>
      <w:r w:rsidR="00436FB7">
        <w:rPr>
          <w:bCs/>
        </w:rPr>
        <w:t xml:space="preserve">based on the statutory criteria established in the program statues </w:t>
      </w:r>
      <w:r w:rsidR="00922996">
        <w:rPr>
          <w:bCs/>
        </w:rPr>
        <w:t xml:space="preserve">and recommended award amounts </w:t>
      </w:r>
      <w:r w:rsidR="00436FB7">
        <w:rPr>
          <w:bCs/>
        </w:rPr>
        <w:t>will be d</w:t>
      </w:r>
      <w:r w:rsidR="00922996">
        <w:rPr>
          <w:bCs/>
        </w:rPr>
        <w:t>etermined by SCDP staff</w:t>
      </w:r>
      <w:r w:rsidR="00436FB7">
        <w:rPr>
          <w:bCs/>
        </w:rPr>
        <w:t xml:space="preserve">. </w:t>
      </w:r>
      <w:r w:rsidR="00922996">
        <w:rPr>
          <w:bCs/>
        </w:rPr>
        <w:t xml:space="preserve">The SCDP’s unit recommendations are made to DEED Commissioner and Deputy Commissioner. Once final approval is </w:t>
      </w:r>
      <w:r w:rsidR="00436FB7">
        <w:rPr>
          <w:bCs/>
        </w:rPr>
        <w:t>made by DEED Commissioner,</w:t>
      </w:r>
      <w:r w:rsidR="00922996">
        <w:rPr>
          <w:bCs/>
        </w:rPr>
        <w:t xml:space="preserve"> award letters are issued to applicants. It is anticipated funding announcements will be made approximately 10 weeks after the application deadline.</w:t>
      </w:r>
    </w:p>
    <w:p w14:paraId="2D60E64D" w14:textId="1E9906A6" w:rsidR="00E80C17" w:rsidRPr="00981A5E" w:rsidRDefault="00A86500" w:rsidP="005C1E0F">
      <w:pPr>
        <w:pStyle w:val="Default"/>
        <w:spacing w:line="0" w:lineRule="atLeast"/>
        <w:ind w:left="7200" w:hanging="7200"/>
        <w:rPr>
          <w:rFonts w:asciiTheme="minorHAnsi" w:hAnsiTheme="minorHAnsi"/>
          <w:sz w:val="22"/>
          <w:szCs w:val="22"/>
        </w:rPr>
      </w:pPr>
      <w:r>
        <w:rPr>
          <w:rFonts w:asciiTheme="minorHAnsi" w:hAnsiTheme="minorHAnsi"/>
          <w:sz w:val="22"/>
          <w:szCs w:val="22"/>
        </w:rPr>
        <w:t>Preliminary Proposal</w:t>
      </w:r>
      <w:r w:rsidR="00922996">
        <w:rPr>
          <w:rFonts w:asciiTheme="minorHAnsi" w:hAnsiTheme="minorHAnsi"/>
          <w:sz w:val="22"/>
          <w:szCs w:val="22"/>
        </w:rPr>
        <w:t xml:space="preserve"> </w:t>
      </w:r>
      <w:r w:rsidR="00332932" w:rsidRPr="00981A5E">
        <w:rPr>
          <w:rFonts w:asciiTheme="minorHAnsi" w:hAnsiTheme="minorHAnsi"/>
          <w:sz w:val="22"/>
          <w:szCs w:val="22"/>
        </w:rPr>
        <w:t>due no later than 4:</w:t>
      </w:r>
      <w:r w:rsidR="00922996">
        <w:rPr>
          <w:rFonts w:asciiTheme="minorHAnsi" w:hAnsiTheme="minorHAnsi"/>
          <w:sz w:val="22"/>
          <w:szCs w:val="22"/>
        </w:rPr>
        <w:t>0</w:t>
      </w:r>
      <w:r w:rsidR="00332932" w:rsidRPr="00981A5E">
        <w:rPr>
          <w:rFonts w:asciiTheme="minorHAnsi" w:hAnsiTheme="minorHAnsi"/>
          <w:sz w:val="22"/>
          <w:szCs w:val="22"/>
        </w:rPr>
        <w:t>0 p</w:t>
      </w:r>
      <w:r w:rsidR="00922996">
        <w:rPr>
          <w:rFonts w:asciiTheme="minorHAnsi" w:hAnsiTheme="minorHAnsi"/>
          <w:sz w:val="22"/>
          <w:szCs w:val="22"/>
        </w:rPr>
        <w:t>.</w:t>
      </w:r>
      <w:r w:rsidR="00332932" w:rsidRPr="00981A5E">
        <w:rPr>
          <w:rFonts w:asciiTheme="minorHAnsi" w:hAnsiTheme="minorHAnsi"/>
          <w:sz w:val="22"/>
          <w:szCs w:val="22"/>
        </w:rPr>
        <w:t>m</w:t>
      </w:r>
      <w:r w:rsidR="00922996">
        <w:rPr>
          <w:rFonts w:asciiTheme="minorHAnsi" w:hAnsiTheme="minorHAnsi"/>
          <w:sz w:val="22"/>
          <w:szCs w:val="22"/>
        </w:rPr>
        <w:t>.</w:t>
      </w:r>
      <w:r w:rsidR="00332932" w:rsidRPr="00981A5E">
        <w:rPr>
          <w:rFonts w:asciiTheme="minorHAnsi" w:hAnsiTheme="minorHAnsi"/>
          <w:sz w:val="22"/>
          <w:szCs w:val="22"/>
        </w:rPr>
        <w:t xml:space="preserve"> central time </w:t>
      </w:r>
      <w:r w:rsidR="00332932" w:rsidRPr="00981A5E">
        <w:rPr>
          <w:rFonts w:asciiTheme="minorHAnsi" w:hAnsiTheme="minorHAnsi"/>
          <w:sz w:val="22"/>
          <w:szCs w:val="22"/>
        </w:rPr>
        <w:tab/>
      </w:r>
      <w:r w:rsidR="00922996">
        <w:rPr>
          <w:rFonts w:asciiTheme="minorHAnsi" w:hAnsiTheme="minorHAnsi"/>
          <w:sz w:val="22"/>
          <w:szCs w:val="22"/>
        </w:rPr>
        <w:t>November 2</w:t>
      </w:r>
      <w:r w:rsidR="00D23727">
        <w:rPr>
          <w:rFonts w:asciiTheme="minorHAnsi" w:hAnsiTheme="minorHAnsi"/>
          <w:sz w:val="22"/>
          <w:szCs w:val="22"/>
        </w:rPr>
        <w:t>7</w:t>
      </w:r>
      <w:r w:rsidR="00922996">
        <w:rPr>
          <w:rFonts w:asciiTheme="minorHAnsi" w:hAnsiTheme="minorHAnsi"/>
          <w:sz w:val="22"/>
          <w:szCs w:val="22"/>
        </w:rPr>
        <w:t>, 202</w:t>
      </w:r>
      <w:r w:rsidR="00D23727">
        <w:rPr>
          <w:rFonts w:asciiTheme="minorHAnsi" w:hAnsiTheme="minorHAnsi"/>
          <w:sz w:val="22"/>
          <w:szCs w:val="22"/>
        </w:rPr>
        <w:t>4</w:t>
      </w:r>
    </w:p>
    <w:p w14:paraId="541B8713" w14:textId="66F0648E" w:rsidR="00E80C17" w:rsidRPr="00981A5E" w:rsidRDefault="00922996" w:rsidP="005C1E0F">
      <w:pPr>
        <w:pStyle w:val="Default"/>
        <w:spacing w:line="0" w:lineRule="atLeast"/>
        <w:ind w:left="7200" w:hanging="7200"/>
        <w:rPr>
          <w:rFonts w:asciiTheme="minorHAnsi" w:hAnsiTheme="minorHAnsi"/>
          <w:sz w:val="22"/>
          <w:szCs w:val="22"/>
        </w:rPr>
      </w:pPr>
      <w:r>
        <w:rPr>
          <w:rFonts w:asciiTheme="minorHAnsi" w:hAnsiTheme="minorHAnsi"/>
          <w:sz w:val="22"/>
          <w:szCs w:val="22"/>
        </w:rPr>
        <w:t>R</w:t>
      </w:r>
      <w:r w:rsidR="00332932" w:rsidRPr="00981A5E">
        <w:rPr>
          <w:rFonts w:asciiTheme="minorHAnsi" w:hAnsiTheme="minorHAnsi"/>
          <w:sz w:val="22"/>
          <w:szCs w:val="22"/>
        </w:rPr>
        <w:t xml:space="preserve">ecommendations submitted to commissioner for review </w:t>
      </w:r>
      <w:r w:rsidR="00332932" w:rsidRPr="00981A5E">
        <w:rPr>
          <w:rFonts w:asciiTheme="minorHAnsi" w:hAnsiTheme="minorHAnsi"/>
          <w:sz w:val="22"/>
          <w:szCs w:val="22"/>
        </w:rPr>
        <w:tab/>
      </w:r>
      <w:r>
        <w:rPr>
          <w:rFonts w:asciiTheme="minorHAnsi" w:hAnsiTheme="minorHAnsi"/>
          <w:sz w:val="22"/>
          <w:szCs w:val="22"/>
        </w:rPr>
        <w:t xml:space="preserve">January </w:t>
      </w:r>
      <w:r w:rsidR="00D23727">
        <w:rPr>
          <w:rFonts w:asciiTheme="minorHAnsi" w:hAnsiTheme="minorHAnsi"/>
          <w:sz w:val="22"/>
          <w:szCs w:val="22"/>
        </w:rPr>
        <w:t>7</w:t>
      </w:r>
      <w:r>
        <w:rPr>
          <w:rFonts w:asciiTheme="minorHAnsi" w:hAnsiTheme="minorHAnsi"/>
          <w:sz w:val="22"/>
          <w:szCs w:val="22"/>
        </w:rPr>
        <w:t>, 202</w:t>
      </w:r>
      <w:r w:rsidR="00D23727">
        <w:rPr>
          <w:rFonts w:asciiTheme="minorHAnsi" w:hAnsiTheme="minorHAnsi"/>
          <w:sz w:val="22"/>
          <w:szCs w:val="22"/>
        </w:rPr>
        <w:t>5</w:t>
      </w:r>
      <w:r>
        <w:rPr>
          <w:rFonts w:asciiTheme="minorHAnsi" w:hAnsiTheme="minorHAnsi"/>
          <w:sz w:val="22"/>
          <w:szCs w:val="22"/>
        </w:rPr>
        <w:t xml:space="preserve"> (tentative)</w:t>
      </w:r>
    </w:p>
    <w:p w14:paraId="3F19BBA5" w14:textId="5E062AED" w:rsidR="00E80C17" w:rsidRDefault="00A86500" w:rsidP="005C1E0F">
      <w:pPr>
        <w:pStyle w:val="NoSpacing"/>
        <w:spacing w:line="0" w:lineRule="atLeast"/>
        <w:ind w:left="7200" w:hanging="7200"/>
        <w:rPr>
          <w:rFonts w:cs="Times New Roman"/>
        </w:rPr>
      </w:pPr>
      <w:r>
        <w:rPr>
          <w:rFonts w:cs="Times New Roman"/>
        </w:rPr>
        <w:t>Preliminary Proposal</w:t>
      </w:r>
      <w:r w:rsidR="00922996">
        <w:rPr>
          <w:rFonts w:cs="Times New Roman"/>
        </w:rPr>
        <w:t xml:space="preserve"> status announcement </w:t>
      </w:r>
      <w:r w:rsidR="00332932" w:rsidRPr="00981A5E">
        <w:rPr>
          <w:rFonts w:cs="Times New Roman"/>
        </w:rPr>
        <w:tab/>
      </w:r>
      <w:r w:rsidR="00922996">
        <w:rPr>
          <w:rFonts w:cs="Times New Roman"/>
        </w:rPr>
        <w:t>January 1</w:t>
      </w:r>
      <w:r w:rsidR="00D23727">
        <w:rPr>
          <w:rFonts w:cs="Times New Roman"/>
        </w:rPr>
        <w:t>3</w:t>
      </w:r>
      <w:r w:rsidR="00922996">
        <w:rPr>
          <w:rFonts w:cs="Times New Roman"/>
        </w:rPr>
        <w:t>, 202</w:t>
      </w:r>
      <w:r w:rsidR="00D23727">
        <w:rPr>
          <w:rFonts w:cs="Times New Roman"/>
        </w:rPr>
        <w:t>5</w:t>
      </w:r>
    </w:p>
    <w:p w14:paraId="5F409B2A" w14:textId="51872493" w:rsidR="00D23727" w:rsidRPr="00981A5E" w:rsidRDefault="00D23727" w:rsidP="005C1E0F">
      <w:pPr>
        <w:pStyle w:val="NoSpacing"/>
        <w:spacing w:line="0" w:lineRule="atLeast"/>
        <w:ind w:left="7200" w:hanging="7200"/>
        <w:rPr>
          <w:rFonts w:cs="Times New Roman"/>
        </w:rPr>
      </w:pPr>
      <w:r>
        <w:rPr>
          <w:rFonts w:cs="Times New Roman"/>
        </w:rPr>
        <w:tab/>
        <w:t>(tentative)</w:t>
      </w:r>
    </w:p>
    <w:p w14:paraId="7C0A9793" w14:textId="2AF54F3F" w:rsidR="00672BB4" w:rsidRDefault="00A86500" w:rsidP="00922996">
      <w:pPr>
        <w:pStyle w:val="NoSpacing"/>
        <w:spacing w:line="0" w:lineRule="atLeast"/>
        <w:ind w:left="7200" w:hanging="7200"/>
        <w:rPr>
          <w:rFonts w:cs="Times New Roman"/>
        </w:rPr>
      </w:pPr>
      <w:r>
        <w:rPr>
          <w:rFonts w:cs="Times New Roman"/>
        </w:rPr>
        <w:lastRenderedPageBreak/>
        <w:t>Full Application</w:t>
      </w:r>
      <w:r w:rsidR="00922996">
        <w:rPr>
          <w:rFonts w:cs="Times New Roman"/>
        </w:rPr>
        <w:t xml:space="preserve"> due no later than 4:00 p.m. central time</w:t>
      </w:r>
      <w:r w:rsidR="00332932" w:rsidRPr="00981A5E">
        <w:rPr>
          <w:rFonts w:cs="Times New Roman"/>
        </w:rPr>
        <w:tab/>
      </w:r>
      <w:r w:rsidR="00922996">
        <w:rPr>
          <w:rFonts w:cs="Times New Roman"/>
        </w:rPr>
        <w:t>April 1</w:t>
      </w:r>
      <w:r w:rsidR="00D23727">
        <w:rPr>
          <w:rFonts w:cs="Times New Roman"/>
        </w:rPr>
        <w:t>6</w:t>
      </w:r>
      <w:r w:rsidR="00922996">
        <w:rPr>
          <w:rFonts w:cs="Times New Roman"/>
        </w:rPr>
        <w:t>, 202</w:t>
      </w:r>
      <w:r w:rsidR="00D23727">
        <w:rPr>
          <w:rFonts w:cs="Times New Roman"/>
        </w:rPr>
        <w:t>5</w:t>
      </w:r>
    </w:p>
    <w:p w14:paraId="7E6510C2" w14:textId="424F0828" w:rsidR="00922996" w:rsidRPr="00981A5E" w:rsidRDefault="00922996" w:rsidP="00922996">
      <w:pPr>
        <w:pStyle w:val="Default"/>
        <w:spacing w:line="0" w:lineRule="atLeast"/>
        <w:ind w:left="7200" w:hanging="7200"/>
        <w:rPr>
          <w:rFonts w:asciiTheme="minorHAnsi" w:hAnsiTheme="minorHAnsi"/>
          <w:sz w:val="22"/>
          <w:szCs w:val="22"/>
        </w:rPr>
      </w:pPr>
      <w:r>
        <w:rPr>
          <w:rFonts w:asciiTheme="minorHAnsi" w:hAnsiTheme="minorHAnsi"/>
          <w:sz w:val="22"/>
          <w:szCs w:val="22"/>
        </w:rPr>
        <w:t>R</w:t>
      </w:r>
      <w:r w:rsidRPr="00981A5E">
        <w:rPr>
          <w:rFonts w:asciiTheme="minorHAnsi" w:hAnsiTheme="minorHAnsi"/>
          <w:sz w:val="22"/>
          <w:szCs w:val="22"/>
        </w:rPr>
        <w:t xml:space="preserve">ecommendations submitted to commissioner for </w:t>
      </w:r>
      <w:r>
        <w:rPr>
          <w:rFonts w:asciiTheme="minorHAnsi" w:hAnsiTheme="minorHAnsi"/>
          <w:sz w:val="22"/>
          <w:szCs w:val="22"/>
        </w:rPr>
        <w:t>awards</w:t>
      </w:r>
      <w:r w:rsidRPr="00981A5E">
        <w:rPr>
          <w:rFonts w:asciiTheme="minorHAnsi" w:hAnsiTheme="minorHAnsi"/>
          <w:sz w:val="22"/>
          <w:szCs w:val="22"/>
        </w:rPr>
        <w:tab/>
      </w:r>
      <w:r>
        <w:rPr>
          <w:rFonts w:asciiTheme="minorHAnsi" w:hAnsiTheme="minorHAnsi"/>
          <w:sz w:val="22"/>
          <w:szCs w:val="22"/>
        </w:rPr>
        <w:t>June 1</w:t>
      </w:r>
      <w:r w:rsidR="00D23727">
        <w:rPr>
          <w:rFonts w:asciiTheme="minorHAnsi" w:hAnsiTheme="minorHAnsi"/>
          <w:sz w:val="22"/>
          <w:szCs w:val="22"/>
        </w:rPr>
        <w:t>3</w:t>
      </w:r>
      <w:r>
        <w:rPr>
          <w:rFonts w:asciiTheme="minorHAnsi" w:hAnsiTheme="minorHAnsi"/>
          <w:sz w:val="22"/>
          <w:szCs w:val="22"/>
        </w:rPr>
        <w:t>, 202</w:t>
      </w:r>
      <w:r w:rsidR="00D23727">
        <w:rPr>
          <w:rFonts w:asciiTheme="minorHAnsi" w:hAnsiTheme="minorHAnsi"/>
          <w:sz w:val="22"/>
          <w:szCs w:val="22"/>
        </w:rPr>
        <w:t>5</w:t>
      </w:r>
      <w:r w:rsidR="00436FB7">
        <w:rPr>
          <w:rFonts w:asciiTheme="minorHAnsi" w:hAnsiTheme="minorHAnsi"/>
          <w:sz w:val="22"/>
          <w:szCs w:val="22"/>
        </w:rPr>
        <w:t xml:space="preserve"> (tentative)</w:t>
      </w:r>
    </w:p>
    <w:p w14:paraId="0A3D1FB3" w14:textId="2E6BBC5A" w:rsidR="00922996" w:rsidRPr="00981A5E" w:rsidRDefault="00922996" w:rsidP="00672BB4">
      <w:pPr>
        <w:pStyle w:val="NoSpacing"/>
        <w:spacing w:after="240" w:line="0" w:lineRule="atLeast"/>
        <w:ind w:left="7200" w:hanging="7200"/>
        <w:rPr>
          <w:rFonts w:cs="Times New Roman"/>
        </w:rPr>
      </w:pPr>
    </w:p>
    <w:p w14:paraId="797CD485" w14:textId="77777777" w:rsidR="00E80C17" w:rsidRPr="00981A5E" w:rsidRDefault="00E80C17" w:rsidP="005C1E0F">
      <w:pPr>
        <w:pStyle w:val="Heading1"/>
        <w:rPr>
          <w:rFonts w:asciiTheme="minorHAnsi" w:hAnsiTheme="minorHAnsi"/>
          <w:sz w:val="22"/>
          <w:szCs w:val="22"/>
        </w:rPr>
      </w:pPr>
      <w:r w:rsidRPr="00981A5E">
        <w:rPr>
          <w:rFonts w:asciiTheme="minorHAnsi" w:hAnsiTheme="minorHAnsi"/>
          <w:sz w:val="22"/>
          <w:szCs w:val="22"/>
        </w:rPr>
        <w:t xml:space="preserve">Conflicts of Interest </w:t>
      </w:r>
    </w:p>
    <w:p w14:paraId="5DBD7FDC" w14:textId="33BBE4A8" w:rsidR="00F71521" w:rsidRPr="00981A5E" w:rsidRDefault="00E71756" w:rsidP="00803806">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00E80C17"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00E80C17" w:rsidRPr="00981A5E">
        <w:rPr>
          <w:rFonts w:asciiTheme="minorHAnsi" w:hAnsiTheme="minorHAnsi"/>
          <w:sz w:val="22"/>
          <w:szCs w:val="22"/>
        </w:rPr>
        <w:t>to prevent individual and organizational conflicts of interest, both in reference to applicants and reviewers</w:t>
      </w:r>
      <w:r w:rsidR="00DE2807" w:rsidRPr="00981A5E">
        <w:rPr>
          <w:rFonts w:asciiTheme="minorHAnsi" w:hAnsiTheme="minorHAnsi"/>
          <w:sz w:val="22"/>
          <w:szCs w:val="22"/>
        </w:rPr>
        <w:t xml:space="preserve"> per </w:t>
      </w:r>
      <w:hyperlink r:id="rId15" w:history="1">
        <w:r w:rsidR="00D733FF">
          <w:rPr>
            <w:rStyle w:val="Hyperlink"/>
            <w:rFonts w:asciiTheme="minorHAnsi" w:hAnsiTheme="minorHAnsi"/>
            <w:color w:val="0000FF"/>
            <w:sz w:val="22"/>
            <w:szCs w:val="22"/>
          </w:rPr>
          <w:t>Minn. Stat.§16B.98 Subd. 2-3</w:t>
        </w:r>
      </w:hyperlink>
      <w:r w:rsidR="00DE2807" w:rsidRPr="00981A5E">
        <w:rPr>
          <w:rFonts w:asciiTheme="minorHAnsi" w:hAnsiTheme="minorHAnsi"/>
          <w:sz w:val="22"/>
          <w:szCs w:val="22"/>
        </w:rPr>
        <w:t xml:space="preserve"> and</w:t>
      </w:r>
      <w:r w:rsidR="00C33CE7">
        <w:rPr>
          <w:rFonts w:asciiTheme="minorHAnsi" w:hAnsiTheme="minorHAnsi"/>
          <w:sz w:val="22"/>
          <w:szCs w:val="22"/>
        </w:rPr>
        <w:t xml:space="preserve"> </w:t>
      </w:r>
      <w:hyperlink r:id="rId16" w:history="1">
        <w:r w:rsidR="00C33CE7" w:rsidRPr="00F02F89">
          <w:rPr>
            <w:rStyle w:val="Hyperlink"/>
            <w:rFonts w:asciiTheme="minorHAnsi" w:hAnsiTheme="minorHAnsi"/>
            <w:sz w:val="22"/>
            <w:szCs w:val="22"/>
          </w:rPr>
          <w:t>08-01 Conflict of Interest in State Grant-Making Policy.</w:t>
        </w:r>
      </w:hyperlink>
      <w:r w:rsidR="004270F7">
        <w:rPr>
          <w:rFonts w:asciiTheme="minorHAnsi" w:hAnsiTheme="minorHAnsi"/>
          <w:sz w:val="22"/>
          <w:szCs w:val="22"/>
        </w:rPr>
        <w:t xml:space="preserve"> </w:t>
      </w:r>
    </w:p>
    <w:p w14:paraId="243B2673" w14:textId="61037C1E" w:rsidR="00E80C17" w:rsidRPr="00981A5E" w:rsidRDefault="00E80C17" w:rsidP="004C7141">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0C3ED708" w14:textId="77777777" w:rsidR="00E80C17" w:rsidRPr="00981A5E" w:rsidRDefault="00E80C17" w:rsidP="002367F4">
      <w:pPr>
        <w:pStyle w:val="Default"/>
        <w:numPr>
          <w:ilvl w:val="0"/>
          <w:numId w:val="4"/>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0A7784AE" w14:textId="51EFD11B" w:rsidR="00004FED" w:rsidRPr="00981A5E" w:rsidRDefault="00E80C17" w:rsidP="002367F4">
      <w:pPr>
        <w:pStyle w:val="Default"/>
        <w:numPr>
          <w:ilvl w:val="0"/>
          <w:numId w:val="4"/>
        </w:numPr>
        <w:spacing w:after="240" w:line="0" w:lineRule="atLeast"/>
        <w:rPr>
          <w:rFonts w:asciiTheme="minorHAnsi" w:hAnsiTheme="minorHAnsi"/>
          <w:sz w:val="22"/>
          <w:szCs w:val="22"/>
        </w:rPr>
      </w:pPr>
      <w:r w:rsidRPr="00981A5E">
        <w:rPr>
          <w:rFonts w:asciiTheme="minorHAnsi" w:hAnsiTheme="minorHAnsi"/>
          <w:sz w:val="22"/>
          <w:szCs w:val="22"/>
        </w:rPr>
        <w:t xml:space="preserve">a grantee’s or applicant’s objectivity in carrying out the grant is or might be otherwise impaired due to competing duties or loyalties </w:t>
      </w:r>
    </w:p>
    <w:p w14:paraId="0E607BA0" w14:textId="2094A8C9" w:rsidR="004C0495" w:rsidRDefault="00E80C17" w:rsidP="00803806">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sidR="007B7222">
        <w:rPr>
          <w:rFonts w:asciiTheme="minorHAnsi" w:hAnsiTheme="minorHAnsi"/>
          <w:sz w:val="22"/>
          <w:szCs w:val="22"/>
        </w:rPr>
        <w:t>in question or</w:t>
      </w:r>
      <w:r w:rsidRPr="00981A5E">
        <w:rPr>
          <w:rFonts w:asciiTheme="minorHAnsi" w:hAnsiTheme="minorHAnsi"/>
          <w:sz w:val="22"/>
          <w:szCs w:val="22"/>
        </w:rPr>
        <w:t xml:space="preserve"> </w:t>
      </w:r>
      <w:r w:rsidR="00257A72" w:rsidRPr="00981A5E">
        <w:rPr>
          <w:rFonts w:asciiTheme="minorHAnsi" w:hAnsiTheme="minorHAnsi"/>
          <w:sz w:val="22"/>
          <w:szCs w:val="22"/>
        </w:rPr>
        <w:t>disclosed,</w:t>
      </w:r>
      <w:r w:rsidRPr="00981A5E">
        <w:rPr>
          <w:rFonts w:asciiTheme="minorHAnsi" w:hAnsiTheme="minorHAnsi"/>
          <w:sz w:val="22"/>
          <w:szCs w:val="22"/>
        </w:rPr>
        <w:t xml:space="preserve"> the applicant</w:t>
      </w:r>
      <w:r w:rsidR="00EC4424" w:rsidRPr="00981A5E">
        <w:rPr>
          <w:rFonts w:asciiTheme="minorHAnsi" w:hAnsiTheme="minorHAnsi"/>
          <w:sz w:val="22"/>
          <w:szCs w:val="22"/>
        </w:rPr>
        <w:t>s</w:t>
      </w:r>
      <w:r w:rsidRPr="00981A5E">
        <w:rPr>
          <w:rFonts w:asciiTheme="minorHAnsi" w:hAnsiTheme="minorHAnsi"/>
          <w:sz w:val="22"/>
          <w:szCs w:val="22"/>
        </w:rPr>
        <w:t xml:space="preserve"> or grantee</w:t>
      </w:r>
      <w:r w:rsidR="00EC4424" w:rsidRPr="00981A5E">
        <w:rPr>
          <w:rFonts w:asciiTheme="minorHAnsi" w:hAnsiTheme="minorHAnsi"/>
          <w:sz w:val="22"/>
          <w:szCs w:val="22"/>
        </w:rPr>
        <w:t>s</w:t>
      </w:r>
      <w:r w:rsidRPr="00981A5E">
        <w:rPr>
          <w:rFonts w:asciiTheme="minorHAnsi" w:hAnsiTheme="minorHAnsi"/>
          <w:sz w:val="22"/>
          <w:szCs w:val="22"/>
        </w:rPr>
        <w:t xml:space="preserve"> will be notified and actions may be pursued, including but not limited to</w:t>
      </w:r>
      <w:r w:rsidR="00BC2535">
        <w:rPr>
          <w:rFonts w:asciiTheme="minorHAnsi" w:hAnsiTheme="minorHAnsi"/>
          <w:sz w:val="22"/>
          <w:szCs w:val="22"/>
        </w:rPr>
        <w:t>,</w:t>
      </w:r>
      <w:r w:rsidRPr="00981A5E">
        <w:rPr>
          <w:rFonts w:asciiTheme="minorHAnsi" w:hAnsiTheme="minorHAnsi"/>
          <w:sz w:val="22"/>
          <w:szCs w:val="22"/>
        </w:rPr>
        <w:t xml:space="preserve"> </w:t>
      </w:r>
      <w:r w:rsidR="004514C0">
        <w:rPr>
          <w:rFonts w:asciiTheme="minorHAnsi" w:hAnsiTheme="minorHAnsi"/>
          <w:sz w:val="22"/>
          <w:szCs w:val="22"/>
        </w:rPr>
        <w:t>revising the grant work plan</w:t>
      </w:r>
      <w:r w:rsidR="00B77AB2">
        <w:rPr>
          <w:rFonts w:asciiTheme="minorHAnsi" w:hAnsiTheme="minorHAnsi"/>
          <w:sz w:val="22"/>
          <w:szCs w:val="22"/>
        </w:rPr>
        <w:t xml:space="preserve"> or grantee duties to mitigate the risk</w:t>
      </w:r>
      <w:r w:rsidR="004514C0">
        <w:rPr>
          <w:rFonts w:asciiTheme="minorHAnsi" w:hAnsiTheme="minorHAnsi"/>
          <w:sz w:val="22"/>
          <w:szCs w:val="22"/>
        </w:rPr>
        <w:t xml:space="preserve">, </w:t>
      </w:r>
      <w:r w:rsidR="007B7222">
        <w:rPr>
          <w:rFonts w:asciiTheme="minorHAnsi" w:hAnsiTheme="minorHAnsi"/>
          <w:sz w:val="22"/>
          <w:szCs w:val="22"/>
        </w:rPr>
        <w:t xml:space="preserve">requesting the grant applicant to submit an organizational conflict of interest mitigation plan, </w:t>
      </w:r>
      <w:r w:rsidRPr="00981A5E">
        <w:rPr>
          <w:rFonts w:asciiTheme="minorHAnsi" w:hAnsiTheme="minorHAnsi"/>
          <w:sz w:val="22"/>
          <w:szCs w:val="22"/>
        </w:rPr>
        <w:t>disqualification from eligibility for the grant award</w:t>
      </w:r>
      <w:r w:rsidR="007B7222">
        <w:rPr>
          <w:rFonts w:asciiTheme="minorHAnsi" w:hAnsiTheme="minorHAnsi"/>
          <w:sz w:val="22"/>
          <w:szCs w:val="22"/>
        </w:rPr>
        <w:t>, amend</w:t>
      </w:r>
      <w:r w:rsidR="00B77AB2">
        <w:rPr>
          <w:rFonts w:asciiTheme="minorHAnsi" w:hAnsiTheme="minorHAnsi"/>
          <w:sz w:val="22"/>
          <w:szCs w:val="22"/>
        </w:rPr>
        <w:t>ing the grant</w:t>
      </w:r>
      <w:r w:rsidR="007B7222">
        <w:rPr>
          <w:rFonts w:asciiTheme="minorHAnsi" w:hAnsiTheme="minorHAnsi"/>
          <w:sz w:val="22"/>
          <w:szCs w:val="22"/>
        </w:rPr>
        <w:t>,</w:t>
      </w:r>
      <w:r w:rsidRPr="00981A5E">
        <w:rPr>
          <w:rFonts w:asciiTheme="minorHAnsi" w:hAnsiTheme="minorHAnsi"/>
          <w:sz w:val="22"/>
          <w:szCs w:val="22"/>
        </w:rPr>
        <w:t xml:space="preserve"> or termination of the grant </w:t>
      </w:r>
      <w:r w:rsidR="007B7222">
        <w:rPr>
          <w:rFonts w:asciiTheme="minorHAnsi" w:hAnsiTheme="minorHAnsi"/>
          <w:sz w:val="22"/>
          <w:szCs w:val="22"/>
        </w:rPr>
        <w:t xml:space="preserve">contract </w:t>
      </w:r>
      <w:r w:rsidRPr="00981A5E">
        <w:rPr>
          <w:rFonts w:asciiTheme="minorHAnsi" w:hAnsiTheme="minorHAnsi"/>
          <w:sz w:val="22"/>
          <w:szCs w:val="22"/>
        </w:rPr>
        <w:t xml:space="preserve">agreement. </w:t>
      </w:r>
    </w:p>
    <w:p w14:paraId="05BF3463" w14:textId="77777777" w:rsidR="004270F7" w:rsidRDefault="004270F7" w:rsidP="005C1E0F">
      <w:pPr>
        <w:pStyle w:val="Heading1"/>
        <w:rPr>
          <w:rFonts w:asciiTheme="minorHAnsi" w:hAnsiTheme="minorHAnsi"/>
        </w:rPr>
      </w:pPr>
    </w:p>
    <w:p w14:paraId="26735EB3" w14:textId="32F896D5" w:rsidR="00E80C17" w:rsidRPr="00506FD1" w:rsidRDefault="00E80C17" w:rsidP="005C1E0F">
      <w:pPr>
        <w:pStyle w:val="Heading1"/>
        <w:rPr>
          <w:rFonts w:asciiTheme="minorHAnsi" w:hAnsiTheme="minorHAnsi"/>
          <w:color w:val="FF0000"/>
        </w:rPr>
      </w:pPr>
      <w:r w:rsidRPr="00506FD1">
        <w:rPr>
          <w:rFonts w:asciiTheme="minorHAnsi" w:hAnsiTheme="minorHAnsi"/>
        </w:rPr>
        <w:t xml:space="preserve">Public Data </w:t>
      </w:r>
    </w:p>
    <w:p w14:paraId="3304CDFF" w14:textId="00CBA10A" w:rsidR="00E80C17" w:rsidRPr="001552CF" w:rsidRDefault="00E80C17" w:rsidP="008D1213">
      <w:pPr>
        <w:pStyle w:val="Default"/>
        <w:spacing w:line="0" w:lineRule="atLeast"/>
        <w:rPr>
          <w:rFonts w:asciiTheme="minorHAnsi" w:hAnsiTheme="minorHAnsi"/>
          <w:sz w:val="22"/>
          <w:szCs w:val="22"/>
        </w:rPr>
      </w:pPr>
      <w:r w:rsidRPr="001552CF">
        <w:rPr>
          <w:rFonts w:asciiTheme="minorHAnsi" w:hAnsiTheme="minorHAnsi"/>
          <w:sz w:val="22"/>
          <w:szCs w:val="22"/>
        </w:rPr>
        <w:t xml:space="preserve">Per </w:t>
      </w:r>
      <w:hyperlink r:id="rId17" w:history="1">
        <w:r w:rsidR="009F1E17" w:rsidRPr="00E35BA3">
          <w:rPr>
            <w:rStyle w:val="Hyperlink"/>
            <w:rFonts w:asciiTheme="minorHAnsi" w:hAnsiTheme="minorHAnsi"/>
            <w:color w:val="0000FF"/>
            <w:sz w:val="22"/>
            <w:szCs w:val="22"/>
          </w:rPr>
          <w:t xml:space="preserve">Minn. Stat. </w:t>
        </w:r>
        <w:r w:rsidR="009F1E17" w:rsidRPr="00E35BA3">
          <w:rPr>
            <w:rFonts w:asciiTheme="minorHAnsi" w:hAnsiTheme="minorHAnsi"/>
            <w:color w:val="0000FF"/>
            <w:sz w:val="22"/>
            <w:szCs w:val="22"/>
            <w:u w:val="single"/>
          </w:rPr>
          <w:t>§</w:t>
        </w:r>
        <w:r w:rsidR="009F1E17" w:rsidRPr="00E35BA3">
          <w:rPr>
            <w:rStyle w:val="Hyperlink"/>
            <w:rFonts w:asciiTheme="minorHAnsi" w:hAnsiTheme="minorHAnsi"/>
            <w:color w:val="0000FF"/>
            <w:sz w:val="22"/>
            <w:szCs w:val="22"/>
          </w:rPr>
          <w:t xml:space="preserve"> 13.599</w:t>
        </w:r>
      </w:hyperlink>
    </w:p>
    <w:p w14:paraId="5A5F88BA" w14:textId="61481AC8" w:rsidR="00E80C17" w:rsidRPr="001552CF" w:rsidRDefault="00E80C17" w:rsidP="002367F4">
      <w:pPr>
        <w:pStyle w:val="Default"/>
        <w:numPr>
          <w:ilvl w:val="0"/>
          <w:numId w:val="3"/>
        </w:numPr>
        <w:spacing w:line="0" w:lineRule="atLeast"/>
        <w:rPr>
          <w:rFonts w:asciiTheme="minorHAnsi" w:hAnsiTheme="minorHAnsi"/>
          <w:sz w:val="22"/>
          <w:szCs w:val="22"/>
        </w:rPr>
      </w:pPr>
      <w:r w:rsidRPr="001552CF">
        <w:rPr>
          <w:rFonts w:asciiTheme="minorHAnsi" w:hAnsiTheme="minorHAnsi"/>
          <w:sz w:val="22"/>
          <w:szCs w:val="22"/>
        </w:rPr>
        <w:t>Names and addresses of grant applicants</w:t>
      </w:r>
      <w:r w:rsidR="004075DB">
        <w:rPr>
          <w:rFonts w:asciiTheme="minorHAnsi" w:hAnsiTheme="minorHAnsi"/>
          <w:sz w:val="22"/>
          <w:szCs w:val="22"/>
        </w:rPr>
        <w:t xml:space="preserve"> and amount requested</w:t>
      </w:r>
      <w:r w:rsidRPr="001552CF">
        <w:rPr>
          <w:rFonts w:asciiTheme="minorHAnsi" w:hAnsiTheme="minorHAnsi"/>
          <w:sz w:val="22"/>
          <w:szCs w:val="22"/>
        </w:rPr>
        <w:t xml:space="preserve"> will be public data once proposal responses are opened. </w:t>
      </w:r>
    </w:p>
    <w:p w14:paraId="1E0D204A" w14:textId="1AC12CDA" w:rsidR="00E80C17" w:rsidRPr="001552CF" w:rsidRDefault="00E80C17" w:rsidP="002367F4">
      <w:pPr>
        <w:pStyle w:val="Default"/>
        <w:numPr>
          <w:ilvl w:val="0"/>
          <w:numId w:val="3"/>
        </w:numPr>
        <w:spacing w:line="0" w:lineRule="atLeast"/>
        <w:rPr>
          <w:rFonts w:asciiTheme="minorHAnsi" w:hAnsiTheme="minorHAnsi"/>
          <w:sz w:val="22"/>
          <w:szCs w:val="22"/>
        </w:rPr>
      </w:pPr>
      <w:r w:rsidRPr="001552CF">
        <w:rPr>
          <w:rFonts w:asciiTheme="minorHAnsi" w:hAnsiTheme="minorHAnsi"/>
          <w:sz w:val="22"/>
          <w:szCs w:val="22"/>
        </w:rPr>
        <w:t>All remaining data in proposal responses (except trade secret data as defined and classified in §</w:t>
      </w:r>
      <w:hyperlink r:id="rId18" w:history="1">
        <w:r w:rsidRPr="001552CF">
          <w:rPr>
            <w:rStyle w:val="Hyperlink"/>
            <w:rFonts w:asciiTheme="minorHAnsi" w:hAnsiTheme="minorHAnsi"/>
            <w:sz w:val="22"/>
            <w:szCs w:val="22"/>
          </w:rPr>
          <w:t>13.37</w:t>
        </w:r>
      </w:hyperlink>
      <w:r w:rsidRPr="001552CF">
        <w:rPr>
          <w:rFonts w:asciiTheme="minorHAnsi" w:hAnsiTheme="minorHAnsi"/>
          <w:sz w:val="22"/>
          <w:szCs w:val="22"/>
        </w:rPr>
        <w:t>) will be public data after the evaluation process is completed</w:t>
      </w:r>
      <w:r w:rsidR="004075DB">
        <w:rPr>
          <w:rFonts w:asciiTheme="minorHAnsi" w:hAnsiTheme="minorHAnsi"/>
          <w:sz w:val="22"/>
          <w:szCs w:val="22"/>
        </w:rPr>
        <w:t>.  F</w:t>
      </w:r>
      <w:r w:rsidRPr="001552CF">
        <w:rPr>
          <w:rFonts w:asciiTheme="minorHAnsi" w:hAnsiTheme="minorHAnsi"/>
          <w:sz w:val="22"/>
          <w:szCs w:val="22"/>
        </w:rPr>
        <w:t xml:space="preserve">or the purposes of this grant, when all grant </w:t>
      </w:r>
      <w:r w:rsidR="004075DB">
        <w:rPr>
          <w:rFonts w:asciiTheme="minorHAnsi" w:hAnsiTheme="minorHAnsi"/>
          <w:sz w:val="22"/>
          <w:szCs w:val="22"/>
        </w:rPr>
        <w:t xml:space="preserve">contract </w:t>
      </w:r>
      <w:r w:rsidRPr="001552CF">
        <w:rPr>
          <w:rFonts w:asciiTheme="minorHAnsi" w:hAnsiTheme="minorHAnsi"/>
          <w:sz w:val="22"/>
          <w:szCs w:val="22"/>
        </w:rPr>
        <w:t xml:space="preserve">agreements have been fully executed. </w:t>
      </w:r>
    </w:p>
    <w:p w14:paraId="700977FB" w14:textId="263A9450" w:rsidR="003B060F" w:rsidRPr="001552CF" w:rsidRDefault="00E80C17" w:rsidP="002367F4">
      <w:pPr>
        <w:pStyle w:val="Default"/>
        <w:numPr>
          <w:ilvl w:val="0"/>
          <w:numId w:val="3"/>
        </w:numPr>
        <w:spacing w:after="240" w:line="0" w:lineRule="atLeast"/>
        <w:rPr>
          <w:rFonts w:asciiTheme="minorHAnsi" w:hAnsiTheme="minorHAnsi"/>
          <w:sz w:val="22"/>
          <w:szCs w:val="22"/>
        </w:rPr>
      </w:pPr>
      <w:r w:rsidRPr="001552CF">
        <w:rPr>
          <w:rFonts w:asciiTheme="minorHAnsi" w:hAnsiTheme="minorHAnsi"/>
          <w:sz w:val="22"/>
          <w:szCs w:val="22"/>
        </w:rPr>
        <w:t xml:space="preserve">All data created or maintained by </w:t>
      </w:r>
      <w:r w:rsidR="004075DB">
        <w:rPr>
          <w:rFonts w:asciiTheme="minorHAnsi" w:hAnsiTheme="minorHAnsi"/>
          <w:sz w:val="22"/>
          <w:szCs w:val="22"/>
        </w:rPr>
        <w:t>[State agency]</w:t>
      </w:r>
      <w:r w:rsidRPr="001552CF">
        <w:rPr>
          <w:rFonts w:asciiTheme="minorHAnsi" w:hAnsiTheme="minorHAnsi"/>
          <w:sz w:val="22"/>
          <w:szCs w:val="22"/>
        </w:rPr>
        <w:t xml:space="preserve"> as part of the evaluation process (except trade secret data as defined and classified in §</w:t>
      </w:r>
      <w:hyperlink r:id="rId19" w:history="1">
        <w:r w:rsidR="004075DB" w:rsidRPr="001552CF">
          <w:rPr>
            <w:rStyle w:val="Hyperlink"/>
            <w:rFonts w:asciiTheme="minorHAnsi" w:hAnsiTheme="minorHAnsi"/>
            <w:sz w:val="22"/>
            <w:szCs w:val="22"/>
          </w:rPr>
          <w:t>13.37</w:t>
        </w:r>
      </w:hyperlink>
      <w:r w:rsidRPr="001552CF">
        <w:rPr>
          <w:rFonts w:asciiTheme="minorHAnsi" w:hAnsiTheme="minorHAnsi"/>
          <w:sz w:val="22"/>
          <w:szCs w:val="22"/>
        </w:rPr>
        <w:t>) will be public data after the evaluation process is completed</w:t>
      </w:r>
      <w:r w:rsidR="004075DB">
        <w:rPr>
          <w:rFonts w:asciiTheme="minorHAnsi" w:hAnsiTheme="minorHAnsi"/>
          <w:sz w:val="22"/>
          <w:szCs w:val="22"/>
        </w:rPr>
        <w:t>.  F</w:t>
      </w:r>
      <w:r w:rsidRPr="001552CF">
        <w:rPr>
          <w:rFonts w:asciiTheme="minorHAnsi" w:hAnsiTheme="minorHAnsi"/>
          <w:sz w:val="22"/>
          <w:szCs w:val="22"/>
        </w:rPr>
        <w:t xml:space="preserve">or the purposes of this grant, when all grant </w:t>
      </w:r>
      <w:r w:rsidR="004075DB">
        <w:rPr>
          <w:rFonts w:asciiTheme="minorHAnsi" w:hAnsiTheme="minorHAnsi"/>
          <w:sz w:val="22"/>
          <w:szCs w:val="22"/>
        </w:rPr>
        <w:t xml:space="preserve">contract </w:t>
      </w:r>
      <w:r w:rsidRPr="001552CF">
        <w:rPr>
          <w:rFonts w:asciiTheme="minorHAnsi" w:hAnsiTheme="minorHAnsi"/>
          <w:sz w:val="22"/>
          <w:szCs w:val="22"/>
        </w:rPr>
        <w:t xml:space="preserve">agreements have been fully executed. </w:t>
      </w:r>
    </w:p>
    <w:p w14:paraId="6CDFEBDD" w14:textId="4F7DDF3F" w:rsidR="00E80C17" w:rsidRPr="00506FD1" w:rsidRDefault="00E80C17" w:rsidP="005C1E0F">
      <w:pPr>
        <w:pStyle w:val="Heading1"/>
        <w:rPr>
          <w:rFonts w:asciiTheme="minorHAnsi" w:hAnsiTheme="minorHAnsi"/>
        </w:rPr>
      </w:pPr>
      <w:r w:rsidRPr="00506FD1">
        <w:rPr>
          <w:rFonts w:asciiTheme="minorHAnsi" w:hAnsiTheme="minorHAnsi"/>
        </w:rPr>
        <w:t xml:space="preserve">Accountability and Reporting </w:t>
      </w:r>
    </w:p>
    <w:p w14:paraId="71F378D3" w14:textId="1EB3084F" w:rsidR="00E67C63" w:rsidRPr="007C4397" w:rsidRDefault="00436FB7" w:rsidP="00803806">
      <w:pPr>
        <w:pStyle w:val="Default"/>
        <w:spacing w:after="240" w:line="0" w:lineRule="atLeast"/>
        <w:rPr>
          <w:rFonts w:asciiTheme="minorHAnsi" w:hAnsiTheme="minorHAnsi"/>
          <w:sz w:val="22"/>
          <w:szCs w:val="22"/>
        </w:rPr>
      </w:pPr>
      <w:r>
        <w:rPr>
          <w:rFonts w:asciiTheme="minorHAnsi" w:hAnsiTheme="minorHAnsi"/>
          <w:sz w:val="22"/>
          <w:szCs w:val="22"/>
        </w:rPr>
        <w:t xml:space="preserve">Accountability and reporting information will be used to monitor project progress, confirm grant </w:t>
      </w:r>
      <w:r w:rsidR="002114A6">
        <w:rPr>
          <w:rFonts w:asciiTheme="minorHAnsi" w:hAnsiTheme="minorHAnsi"/>
          <w:sz w:val="22"/>
          <w:szCs w:val="22"/>
        </w:rPr>
        <w:t>reimbursement</w:t>
      </w:r>
      <w:r>
        <w:rPr>
          <w:rFonts w:asciiTheme="minorHAnsi" w:hAnsiTheme="minorHAnsi"/>
          <w:sz w:val="22"/>
          <w:szCs w:val="22"/>
        </w:rPr>
        <w:t xml:space="preserve"> request, and measure performance. Grantees are required to submit quarterly progress reports and annual reports. Annual reports are due no later than September 30 of each year. DEED will provide the grante</w:t>
      </w:r>
      <w:r w:rsidR="002114A6">
        <w:rPr>
          <w:rFonts w:asciiTheme="minorHAnsi" w:hAnsiTheme="minorHAnsi"/>
          <w:sz w:val="22"/>
          <w:szCs w:val="22"/>
        </w:rPr>
        <w:t>e</w:t>
      </w:r>
      <w:r>
        <w:rPr>
          <w:rFonts w:asciiTheme="minorHAnsi" w:hAnsiTheme="minorHAnsi"/>
          <w:sz w:val="22"/>
          <w:szCs w:val="22"/>
        </w:rPr>
        <w:t xml:space="preserve"> with the reporting form that will be submitted </w:t>
      </w:r>
      <w:r w:rsidR="002114A6">
        <w:rPr>
          <w:rFonts w:asciiTheme="minorHAnsi" w:hAnsiTheme="minorHAnsi"/>
          <w:sz w:val="22"/>
          <w:szCs w:val="22"/>
        </w:rPr>
        <w:t xml:space="preserve">by the SCDP staff </w:t>
      </w:r>
      <w:r>
        <w:rPr>
          <w:rFonts w:asciiTheme="minorHAnsi" w:hAnsiTheme="minorHAnsi"/>
          <w:sz w:val="22"/>
          <w:szCs w:val="22"/>
        </w:rPr>
        <w:t>electronically through HUD’</w:t>
      </w:r>
      <w:r w:rsidR="002114A6">
        <w:rPr>
          <w:rFonts w:asciiTheme="minorHAnsi" w:hAnsiTheme="minorHAnsi"/>
          <w:sz w:val="22"/>
          <w:szCs w:val="22"/>
        </w:rPr>
        <w:t>s Integrated Disbursement and Information System (</w:t>
      </w:r>
      <w:r>
        <w:rPr>
          <w:rFonts w:asciiTheme="minorHAnsi" w:hAnsiTheme="minorHAnsi"/>
          <w:sz w:val="22"/>
          <w:szCs w:val="22"/>
        </w:rPr>
        <w:t>IDIS</w:t>
      </w:r>
      <w:r w:rsidR="002114A6">
        <w:rPr>
          <w:rFonts w:asciiTheme="minorHAnsi" w:hAnsiTheme="minorHAnsi"/>
          <w:sz w:val="22"/>
          <w:szCs w:val="22"/>
        </w:rPr>
        <w:t>).</w:t>
      </w:r>
    </w:p>
    <w:p w14:paraId="4AFDF968" w14:textId="4455734F" w:rsidR="00E80C17" w:rsidRPr="00506FD1" w:rsidRDefault="00E80C17" w:rsidP="005C1E0F">
      <w:pPr>
        <w:pStyle w:val="Heading1"/>
        <w:rPr>
          <w:rFonts w:asciiTheme="minorHAnsi" w:hAnsiTheme="minorHAnsi"/>
        </w:rPr>
      </w:pPr>
      <w:r w:rsidRPr="00506FD1">
        <w:rPr>
          <w:rFonts w:asciiTheme="minorHAnsi" w:hAnsiTheme="minorHAnsi"/>
        </w:rPr>
        <w:t xml:space="preserve">Grant Payments </w:t>
      </w:r>
    </w:p>
    <w:p w14:paraId="7B33D1D8" w14:textId="538E9EB8" w:rsidR="004D72CF" w:rsidRDefault="00E80C17" w:rsidP="00803806">
      <w:pPr>
        <w:pStyle w:val="Default"/>
        <w:spacing w:after="240" w:line="0" w:lineRule="atLeast"/>
        <w:rPr>
          <w:rFonts w:asciiTheme="minorHAnsi" w:hAnsiTheme="minorHAnsi"/>
          <w:sz w:val="22"/>
          <w:szCs w:val="22"/>
        </w:rPr>
      </w:pPr>
      <w:r w:rsidRPr="007C4397">
        <w:rPr>
          <w:rFonts w:asciiTheme="minorHAnsi" w:hAnsiTheme="minorHAnsi"/>
          <w:sz w:val="22"/>
          <w:szCs w:val="22"/>
        </w:rPr>
        <w:t xml:space="preserve">Per </w:t>
      </w:r>
      <w:hyperlink r:id="rId20" w:history="1">
        <w:r w:rsidR="00B52C7B" w:rsidRPr="00B52C7B">
          <w:rPr>
            <w:rStyle w:val="Hyperlink"/>
            <w:rFonts w:asciiTheme="minorHAnsi" w:hAnsiTheme="minorHAnsi"/>
            <w:sz w:val="22"/>
            <w:szCs w:val="22"/>
          </w:rPr>
          <w:t>Policy 08-08</w:t>
        </w:r>
      </w:hyperlink>
      <w:r w:rsidR="00B52C7B">
        <w:rPr>
          <w:rFonts w:asciiTheme="minorHAnsi" w:hAnsiTheme="minorHAnsi"/>
          <w:sz w:val="22"/>
          <w:szCs w:val="22"/>
        </w:rPr>
        <w:t xml:space="preserve"> </w:t>
      </w:r>
      <w:r w:rsidRPr="007C4397">
        <w:rPr>
          <w:rFonts w:asciiTheme="minorHAnsi" w:hAnsiTheme="minorHAnsi"/>
          <w:sz w:val="22"/>
          <w:szCs w:val="22"/>
        </w:rPr>
        <w:t xml:space="preserve">reimbursement is the preferred method for making grant payments. </w:t>
      </w:r>
      <w:r w:rsidR="00CB21DB" w:rsidRPr="007C4397">
        <w:rPr>
          <w:rFonts w:asciiTheme="minorHAnsi" w:hAnsiTheme="minorHAnsi"/>
          <w:sz w:val="22"/>
          <w:szCs w:val="22"/>
        </w:rPr>
        <w:t>All g</w:t>
      </w:r>
      <w:r w:rsidRPr="007C4397">
        <w:rPr>
          <w:rFonts w:asciiTheme="minorHAnsi" w:hAnsiTheme="minorHAnsi"/>
          <w:sz w:val="22"/>
          <w:szCs w:val="22"/>
        </w:rPr>
        <w:t xml:space="preserve">rantee requests for reimbursement must correspond to the approved grant budget. The State shall review each request for reimbursement against the approved grant budget, grant expenditures to-date and the </w:t>
      </w:r>
      <w:r w:rsidRPr="007C4397">
        <w:rPr>
          <w:rFonts w:asciiTheme="minorHAnsi" w:hAnsiTheme="minorHAnsi"/>
          <w:sz w:val="22"/>
          <w:szCs w:val="22"/>
        </w:rPr>
        <w:lastRenderedPageBreak/>
        <w:t xml:space="preserve">latest grant progress report before approving payment. Grant payments shall not be made on grants </w:t>
      </w:r>
      <w:r w:rsidR="006C1FB6" w:rsidRPr="007C4397">
        <w:rPr>
          <w:rFonts w:asciiTheme="minorHAnsi" w:hAnsiTheme="minorHAnsi"/>
          <w:sz w:val="22"/>
          <w:szCs w:val="22"/>
        </w:rPr>
        <w:t xml:space="preserve">with past due progress reports </w:t>
      </w:r>
      <w:r w:rsidRPr="007C4397">
        <w:rPr>
          <w:rFonts w:asciiTheme="minorHAnsi" w:hAnsiTheme="minorHAnsi"/>
          <w:sz w:val="22"/>
          <w:szCs w:val="22"/>
        </w:rPr>
        <w:t xml:space="preserve">unless </w:t>
      </w:r>
      <w:r w:rsidR="00544C2F">
        <w:rPr>
          <w:rFonts w:asciiTheme="minorHAnsi" w:hAnsiTheme="minorHAnsi"/>
          <w:sz w:val="22"/>
          <w:szCs w:val="22"/>
        </w:rPr>
        <w:t>[S</w:t>
      </w:r>
      <w:r w:rsidR="006C1FB6" w:rsidRPr="007C4397">
        <w:rPr>
          <w:rFonts w:asciiTheme="minorHAnsi" w:hAnsiTheme="minorHAnsi"/>
          <w:sz w:val="22"/>
          <w:szCs w:val="22"/>
        </w:rPr>
        <w:t>tate agency</w:t>
      </w:r>
      <w:r w:rsidR="00544C2F">
        <w:rPr>
          <w:rFonts w:asciiTheme="minorHAnsi" w:hAnsiTheme="minorHAnsi"/>
          <w:sz w:val="22"/>
          <w:szCs w:val="22"/>
        </w:rPr>
        <w:t>]</w:t>
      </w:r>
      <w:r w:rsidRPr="007C4397">
        <w:rPr>
          <w:rFonts w:asciiTheme="minorHAnsi" w:hAnsiTheme="minorHAnsi"/>
          <w:sz w:val="22"/>
          <w:szCs w:val="22"/>
        </w:rPr>
        <w:t xml:space="preserve"> has given the grantee a written extension.</w:t>
      </w:r>
    </w:p>
    <w:p w14:paraId="5790DF3B" w14:textId="7BABB39B" w:rsidR="00E80C17" w:rsidRPr="00506FD1" w:rsidRDefault="00E80C17" w:rsidP="005C1E0F">
      <w:pPr>
        <w:pStyle w:val="Heading1"/>
        <w:rPr>
          <w:rFonts w:asciiTheme="minorHAnsi" w:hAnsiTheme="minorHAnsi"/>
        </w:rPr>
      </w:pPr>
      <w:r w:rsidRPr="00506FD1">
        <w:rPr>
          <w:rFonts w:asciiTheme="minorHAnsi" w:hAnsiTheme="minorHAnsi"/>
        </w:rPr>
        <w:t xml:space="preserve">Grant Monitoring </w:t>
      </w:r>
    </w:p>
    <w:p w14:paraId="576314FA" w14:textId="564439F2" w:rsidR="002114A6" w:rsidRDefault="002114A6" w:rsidP="008D1213">
      <w:pPr>
        <w:pStyle w:val="Default"/>
        <w:spacing w:line="0" w:lineRule="atLeast"/>
      </w:pPr>
    </w:p>
    <w:p w14:paraId="126FEE54" w14:textId="03666349" w:rsidR="002114A6" w:rsidRPr="002114A6" w:rsidRDefault="002114A6" w:rsidP="008D1213">
      <w:pPr>
        <w:pStyle w:val="Default"/>
        <w:spacing w:line="0" w:lineRule="atLeast"/>
        <w:rPr>
          <w:rFonts w:asciiTheme="minorHAnsi" w:hAnsiTheme="minorHAnsi"/>
          <w:color w:val="auto"/>
          <w:sz w:val="22"/>
          <w:szCs w:val="22"/>
        </w:rPr>
      </w:pPr>
      <w:r w:rsidRPr="002114A6">
        <w:rPr>
          <w:rFonts w:asciiTheme="minorHAnsi" w:hAnsiTheme="minorHAnsi"/>
          <w:color w:val="auto"/>
          <w:sz w:val="22"/>
          <w:szCs w:val="22"/>
        </w:rPr>
        <w:t>The grantee agrees to permit monitoring by DEED to determine grant performance and compliance with grant contract agreement provisions. The grantee further agrees to cooperate with DEED in performing and completing such monitoring activities and the g</w:t>
      </w:r>
      <w:r>
        <w:rPr>
          <w:rFonts w:asciiTheme="minorHAnsi" w:hAnsiTheme="minorHAnsi"/>
          <w:color w:val="auto"/>
          <w:sz w:val="22"/>
          <w:szCs w:val="22"/>
        </w:rPr>
        <w:t>rantee</w:t>
      </w:r>
      <w:r w:rsidRPr="002114A6">
        <w:rPr>
          <w:rFonts w:asciiTheme="minorHAnsi" w:hAnsiTheme="minorHAnsi"/>
          <w:color w:val="auto"/>
          <w:sz w:val="22"/>
          <w:szCs w:val="22"/>
        </w:rPr>
        <w:t xml:space="preserve"> ag</w:t>
      </w:r>
      <w:r>
        <w:rPr>
          <w:rFonts w:asciiTheme="minorHAnsi" w:hAnsiTheme="minorHAnsi"/>
          <w:color w:val="auto"/>
          <w:sz w:val="22"/>
          <w:szCs w:val="22"/>
        </w:rPr>
        <w:t>re</w:t>
      </w:r>
      <w:r w:rsidRPr="002114A6">
        <w:rPr>
          <w:rFonts w:asciiTheme="minorHAnsi" w:hAnsiTheme="minorHAnsi"/>
          <w:color w:val="auto"/>
          <w:sz w:val="22"/>
          <w:szCs w:val="22"/>
        </w:rPr>
        <w:t>es to implement and comply with such correcti</w:t>
      </w:r>
      <w:r>
        <w:rPr>
          <w:rFonts w:asciiTheme="minorHAnsi" w:hAnsiTheme="minorHAnsi"/>
          <w:color w:val="auto"/>
          <w:sz w:val="22"/>
          <w:szCs w:val="22"/>
        </w:rPr>
        <w:t>ve</w:t>
      </w:r>
      <w:r w:rsidRPr="002114A6">
        <w:rPr>
          <w:rFonts w:asciiTheme="minorHAnsi" w:hAnsiTheme="minorHAnsi"/>
          <w:color w:val="auto"/>
          <w:sz w:val="22"/>
          <w:szCs w:val="22"/>
        </w:rPr>
        <w:t xml:space="preserve"> action as it proposed by DEED. The grantee must</w:t>
      </w:r>
      <w:r>
        <w:rPr>
          <w:rFonts w:asciiTheme="minorHAnsi" w:hAnsiTheme="minorHAnsi"/>
          <w:color w:val="auto"/>
          <w:sz w:val="22"/>
          <w:szCs w:val="22"/>
        </w:rPr>
        <w:t xml:space="preserve"> </w:t>
      </w:r>
      <w:r w:rsidRPr="002114A6">
        <w:rPr>
          <w:rFonts w:asciiTheme="minorHAnsi" w:hAnsiTheme="minorHAnsi"/>
          <w:color w:val="auto"/>
          <w:sz w:val="22"/>
          <w:szCs w:val="22"/>
        </w:rPr>
        <w:t>pro</w:t>
      </w:r>
      <w:r>
        <w:rPr>
          <w:rFonts w:asciiTheme="minorHAnsi" w:hAnsiTheme="minorHAnsi"/>
          <w:color w:val="auto"/>
          <w:sz w:val="22"/>
          <w:szCs w:val="22"/>
        </w:rPr>
        <w:t>vide</w:t>
      </w:r>
      <w:r w:rsidRPr="002114A6">
        <w:rPr>
          <w:rFonts w:asciiTheme="minorHAnsi" w:hAnsiTheme="minorHAnsi"/>
          <w:color w:val="auto"/>
          <w:sz w:val="22"/>
          <w:szCs w:val="22"/>
        </w:rPr>
        <w:t xml:space="preserve"> any fina</w:t>
      </w:r>
      <w:r>
        <w:rPr>
          <w:rFonts w:asciiTheme="minorHAnsi" w:hAnsiTheme="minorHAnsi"/>
          <w:color w:val="auto"/>
          <w:sz w:val="22"/>
          <w:szCs w:val="22"/>
        </w:rPr>
        <w:t>ncial</w:t>
      </w:r>
      <w:r w:rsidRPr="002114A6">
        <w:rPr>
          <w:rFonts w:asciiTheme="minorHAnsi" w:hAnsiTheme="minorHAnsi"/>
          <w:color w:val="auto"/>
          <w:sz w:val="22"/>
          <w:szCs w:val="22"/>
        </w:rPr>
        <w:t xml:space="preserve"> records., timesheet</w:t>
      </w:r>
      <w:r>
        <w:rPr>
          <w:rFonts w:asciiTheme="minorHAnsi" w:hAnsiTheme="minorHAnsi"/>
          <w:color w:val="auto"/>
          <w:sz w:val="22"/>
          <w:szCs w:val="22"/>
        </w:rPr>
        <w:t>,</w:t>
      </w:r>
      <w:r w:rsidRPr="002114A6">
        <w:rPr>
          <w:rFonts w:asciiTheme="minorHAnsi" w:hAnsiTheme="minorHAnsi"/>
          <w:color w:val="auto"/>
          <w:sz w:val="22"/>
          <w:szCs w:val="22"/>
        </w:rPr>
        <w:t xml:space="preserve"> or </w:t>
      </w:r>
      <w:r>
        <w:rPr>
          <w:rFonts w:asciiTheme="minorHAnsi" w:hAnsiTheme="minorHAnsi"/>
          <w:color w:val="auto"/>
          <w:sz w:val="22"/>
          <w:szCs w:val="22"/>
        </w:rPr>
        <w:t xml:space="preserve">other </w:t>
      </w:r>
      <w:r w:rsidRPr="002114A6">
        <w:rPr>
          <w:rFonts w:asciiTheme="minorHAnsi" w:hAnsiTheme="minorHAnsi"/>
          <w:color w:val="auto"/>
          <w:sz w:val="22"/>
          <w:szCs w:val="22"/>
        </w:rPr>
        <w:t>supporting document</w:t>
      </w:r>
      <w:r>
        <w:rPr>
          <w:rFonts w:asciiTheme="minorHAnsi" w:hAnsiTheme="minorHAnsi"/>
          <w:color w:val="auto"/>
          <w:sz w:val="22"/>
          <w:szCs w:val="22"/>
        </w:rPr>
        <w:t>ation, u</w:t>
      </w:r>
      <w:r w:rsidRPr="002114A6">
        <w:rPr>
          <w:rFonts w:asciiTheme="minorHAnsi" w:hAnsiTheme="minorHAnsi"/>
          <w:color w:val="auto"/>
          <w:sz w:val="22"/>
          <w:szCs w:val="22"/>
        </w:rPr>
        <w:t>pon the request of DEED.</w:t>
      </w:r>
    </w:p>
    <w:p w14:paraId="6B0CC8A5" w14:textId="77777777" w:rsidR="002114A6" w:rsidRDefault="002114A6" w:rsidP="008D1213">
      <w:pPr>
        <w:pStyle w:val="Default"/>
        <w:spacing w:line="0" w:lineRule="atLeast"/>
      </w:pPr>
    </w:p>
    <w:p w14:paraId="75B2E603" w14:textId="19BF43BB" w:rsidR="002114A6" w:rsidRPr="000F0EF7" w:rsidRDefault="002114A6" w:rsidP="008D1213">
      <w:pPr>
        <w:pStyle w:val="Default"/>
        <w:spacing w:line="0" w:lineRule="atLeast"/>
        <w:rPr>
          <w:rFonts w:asciiTheme="minorHAnsi" w:hAnsiTheme="minorHAnsi"/>
          <w:color w:val="auto"/>
          <w:sz w:val="22"/>
          <w:szCs w:val="22"/>
        </w:rPr>
      </w:pPr>
      <w:r w:rsidRPr="000F0EF7">
        <w:rPr>
          <w:rFonts w:asciiTheme="minorHAnsi" w:hAnsiTheme="minorHAnsi"/>
          <w:color w:val="auto"/>
          <w:sz w:val="22"/>
          <w:szCs w:val="22"/>
        </w:rPr>
        <w:t xml:space="preserve">Per </w:t>
      </w:r>
      <w:hyperlink r:id="rId21" w:history="1">
        <w:r w:rsidRPr="000F0EF7">
          <w:rPr>
            <w:rStyle w:val="Hyperlink"/>
            <w:rFonts w:asciiTheme="minorHAnsi" w:hAnsiTheme="minorHAnsi"/>
            <w:sz w:val="22"/>
            <w:szCs w:val="22"/>
          </w:rPr>
          <w:t>Minnesota Statute §16B.98</w:t>
        </w:r>
      </w:hyperlink>
      <w:r w:rsidRPr="000F0EF7">
        <w:rPr>
          <w:rFonts w:asciiTheme="minorHAnsi" w:hAnsiTheme="minorHAnsi"/>
          <w:color w:val="auto"/>
          <w:sz w:val="22"/>
          <w:szCs w:val="22"/>
        </w:rPr>
        <w:t xml:space="preserve"> Subdivision </w:t>
      </w:r>
      <w:r w:rsidR="000F0EF7" w:rsidRPr="000F0EF7">
        <w:rPr>
          <w:rFonts w:asciiTheme="minorHAnsi" w:hAnsiTheme="minorHAnsi"/>
          <w:color w:val="auto"/>
          <w:sz w:val="22"/>
          <w:szCs w:val="22"/>
        </w:rPr>
        <w:t>8, the grantee’s books, records, documents, and accounting procedures and practice of the grantee or other party that are relevant to the grant or transaction are subject to examination by the Commissioner of Administration, the state granting agency and either the legislative auditor or the state auditor, as appropriate. This requirement will last for a minimum of six years from the grant contract agreement end date, receipt, and approval of all final reports, or the required period of time to satisfy all state and program retention requirements, whichever is later.</w:t>
      </w:r>
    </w:p>
    <w:p w14:paraId="53B28EA8" w14:textId="0417B500" w:rsidR="000F0EF7" w:rsidRDefault="000F0EF7" w:rsidP="008D1213">
      <w:pPr>
        <w:pStyle w:val="Default"/>
        <w:spacing w:line="0" w:lineRule="atLeast"/>
      </w:pPr>
    </w:p>
    <w:p w14:paraId="1C877F0B" w14:textId="71451E61" w:rsidR="000F0EF7" w:rsidRPr="000F0EF7" w:rsidRDefault="007B2D7E" w:rsidP="008D1213">
      <w:pPr>
        <w:pStyle w:val="Default"/>
        <w:spacing w:line="0" w:lineRule="atLeast"/>
        <w:rPr>
          <w:rFonts w:asciiTheme="minorHAnsi" w:hAnsiTheme="minorHAnsi"/>
          <w:color w:val="auto"/>
          <w:sz w:val="22"/>
          <w:szCs w:val="22"/>
        </w:rPr>
      </w:pPr>
      <w:r>
        <w:rPr>
          <w:rFonts w:asciiTheme="minorHAnsi" w:hAnsiTheme="minorHAnsi"/>
          <w:color w:val="auto"/>
          <w:sz w:val="22"/>
          <w:szCs w:val="22"/>
        </w:rPr>
        <w:t>The grantee shall maintain adequate financial records consistent with generally accepted accounting principles. He grantee shall submit accounting system records that tract the use of grant proceeds for each grant disbursement and expenditure request.</w:t>
      </w:r>
    </w:p>
    <w:p w14:paraId="21B3D664" w14:textId="77777777" w:rsidR="002114A6" w:rsidRDefault="002114A6" w:rsidP="008D1213">
      <w:pPr>
        <w:pStyle w:val="Default"/>
        <w:spacing w:line="0" w:lineRule="atLeast"/>
      </w:pPr>
    </w:p>
    <w:p w14:paraId="7C7A6383" w14:textId="77777777" w:rsidR="000B1FA5" w:rsidRPr="00506FD1" w:rsidRDefault="000B1FA5" w:rsidP="000B1FA5">
      <w:pPr>
        <w:pStyle w:val="Default"/>
        <w:spacing w:line="0" w:lineRule="atLeast"/>
        <w:rPr>
          <w:rFonts w:asciiTheme="minorHAnsi" w:hAnsiTheme="minorHAnsi"/>
        </w:rPr>
      </w:pPr>
    </w:p>
    <w:p w14:paraId="1DE08ABD" w14:textId="46BA67BA" w:rsidR="005C1A2A" w:rsidRPr="00506FD1" w:rsidRDefault="007B6894" w:rsidP="005C1E0F">
      <w:pPr>
        <w:pStyle w:val="Heading1"/>
        <w:rPr>
          <w:rFonts w:asciiTheme="minorHAnsi" w:hAnsiTheme="minorHAnsi"/>
        </w:rPr>
      </w:pPr>
      <w:r w:rsidRPr="00506FD1">
        <w:rPr>
          <w:rFonts w:asciiTheme="minorHAnsi" w:hAnsiTheme="minorHAnsi"/>
        </w:rPr>
        <w:t xml:space="preserve">Grantee </w:t>
      </w:r>
      <w:r w:rsidR="00E80C17" w:rsidRPr="00506FD1">
        <w:rPr>
          <w:rFonts w:asciiTheme="minorHAnsi" w:hAnsiTheme="minorHAnsi"/>
        </w:rPr>
        <w:t>Bidding Requirements</w:t>
      </w:r>
      <w:r w:rsidR="005C1A2A" w:rsidRPr="00506FD1">
        <w:rPr>
          <w:rFonts w:asciiTheme="minorHAnsi" w:hAnsiTheme="minorHAnsi"/>
        </w:rPr>
        <w:t xml:space="preserve"> </w:t>
      </w:r>
    </w:p>
    <w:p w14:paraId="459BFAD6" w14:textId="77777777" w:rsidR="00476837" w:rsidRPr="00506FD1" w:rsidRDefault="00476837" w:rsidP="0076180B">
      <w:pPr>
        <w:pStyle w:val="Heading1"/>
        <w:rPr>
          <w:rFonts w:asciiTheme="minorHAnsi" w:hAnsiTheme="minorHAnsi"/>
          <w:b w:val="0"/>
        </w:rPr>
      </w:pPr>
    </w:p>
    <w:p w14:paraId="5E4ACF51" w14:textId="2F1CC061" w:rsidR="001C2280" w:rsidRPr="007C4397" w:rsidRDefault="001C2280" w:rsidP="00476837">
      <w:pPr>
        <w:rPr>
          <w:rFonts w:asciiTheme="minorHAnsi" w:hAnsiTheme="minorHAnsi"/>
          <w:sz w:val="22"/>
          <w:szCs w:val="22"/>
        </w:rPr>
      </w:pPr>
      <w:r w:rsidRPr="007C4397">
        <w:rPr>
          <w:rFonts w:asciiTheme="minorHAnsi" w:hAnsiTheme="minorHAnsi"/>
          <w:sz w:val="22"/>
          <w:szCs w:val="22"/>
        </w:rPr>
        <w:t>Grantees that are municipalities must</w:t>
      </w:r>
      <w:r w:rsidR="00515B84" w:rsidRPr="007C4397">
        <w:rPr>
          <w:rFonts w:asciiTheme="minorHAnsi" w:hAnsiTheme="minorHAnsi"/>
          <w:sz w:val="22"/>
          <w:szCs w:val="22"/>
        </w:rPr>
        <w:t xml:space="preserve"> follow</w:t>
      </w:r>
      <w:r w:rsidRPr="007C4397">
        <w:rPr>
          <w:rFonts w:asciiTheme="minorHAnsi" w:hAnsiTheme="minorHAnsi"/>
          <w:sz w:val="22"/>
          <w:szCs w:val="22"/>
        </w:rPr>
        <w:t>:</w:t>
      </w:r>
    </w:p>
    <w:p w14:paraId="5ACD7333" w14:textId="7AD2E7DF" w:rsidR="0020665A" w:rsidRPr="009B1619" w:rsidRDefault="00515B84" w:rsidP="002367F4">
      <w:pPr>
        <w:pStyle w:val="ListParagraph"/>
        <w:numPr>
          <w:ilvl w:val="0"/>
          <w:numId w:val="11"/>
        </w:numPr>
        <w:rPr>
          <w:rStyle w:val="Hyperlink"/>
          <w:rFonts w:asciiTheme="minorHAnsi" w:hAnsiTheme="minorHAnsi"/>
          <w:b/>
          <w:sz w:val="22"/>
          <w:szCs w:val="22"/>
        </w:rPr>
      </w:pPr>
      <w:r w:rsidRPr="007C4397">
        <w:rPr>
          <w:rFonts w:asciiTheme="minorHAnsi" w:hAnsiTheme="minorHAnsi"/>
          <w:sz w:val="22"/>
          <w:szCs w:val="22"/>
        </w:rPr>
        <w:t>The</w:t>
      </w:r>
      <w:r w:rsidR="001C2280" w:rsidRPr="007C4397">
        <w:rPr>
          <w:rFonts w:asciiTheme="minorHAnsi" w:hAnsiTheme="minorHAnsi"/>
          <w:sz w:val="22"/>
          <w:szCs w:val="22"/>
        </w:rPr>
        <w:t xml:space="preserve"> contracting and bidding requirements in the Uniform Municipal Contracting Law as defined in </w:t>
      </w:r>
      <w:hyperlink r:id="rId22" w:history="1">
        <w:r w:rsidR="001C2280" w:rsidRPr="00E35BA3">
          <w:rPr>
            <w:rStyle w:val="Hyperlink"/>
            <w:rFonts w:asciiTheme="minorHAnsi" w:hAnsiTheme="minorHAnsi"/>
            <w:color w:val="0000FF"/>
            <w:sz w:val="22"/>
            <w:szCs w:val="22"/>
          </w:rPr>
          <w:t>Minn. Stat.§471.345</w:t>
        </w:r>
      </w:hyperlink>
    </w:p>
    <w:p w14:paraId="693B2ADB" w14:textId="0AC1C255" w:rsidR="009B1619" w:rsidRPr="009B1619" w:rsidRDefault="009B1619" w:rsidP="009A7E79">
      <w:pPr>
        <w:pStyle w:val="ListParagraph"/>
        <w:numPr>
          <w:ilvl w:val="0"/>
          <w:numId w:val="11"/>
        </w:numPr>
        <w:rPr>
          <w:rFonts w:asciiTheme="minorHAnsi" w:hAnsiTheme="minorHAnsi"/>
          <w:color w:val="0000FF" w:themeColor="hyperlink"/>
          <w:sz w:val="22"/>
          <w:szCs w:val="22"/>
          <w:u w:val="single"/>
        </w:rPr>
      </w:pPr>
      <w:r w:rsidRPr="009B1619">
        <w:rPr>
          <w:rFonts w:asciiTheme="minorHAnsi" w:hAnsiTheme="minorHAnsi"/>
          <w:sz w:val="22"/>
          <w:szCs w:val="22"/>
        </w:rPr>
        <w:t xml:space="preserve">Additional procurement requirements in </w:t>
      </w:r>
      <w:hyperlink r:id="rId23" w:history="1">
        <w:r w:rsidRPr="006A4C47">
          <w:rPr>
            <w:rStyle w:val="Hyperlink"/>
            <w:rFonts w:asciiTheme="minorHAnsi" w:hAnsiTheme="minorHAnsi"/>
            <w:sz w:val="22"/>
            <w:szCs w:val="22"/>
          </w:rPr>
          <w:t>2 CFR part 200</w:t>
        </w:r>
      </w:hyperlink>
      <w:r w:rsidRPr="009B1619">
        <w:rPr>
          <w:rFonts w:asciiTheme="minorHAnsi" w:hAnsiTheme="minorHAnsi"/>
          <w:sz w:val="22"/>
          <w:szCs w:val="22"/>
        </w:rPr>
        <w:t xml:space="preserve">, Uniform Administrative Requirements, Cost Principles, and Audit Requirements for Federal Awards and </w:t>
      </w:r>
      <w:hyperlink r:id="rId24" w:history="1">
        <w:r w:rsidRPr="006A4C47">
          <w:rPr>
            <w:rStyle w:val="Hyperlink"/>
            <w:rFonts w:asciiTheme="minorHAnsi" w:hAnsiTheme="minorHAnsi"/>
            <w:sz w:val="22"/>
            <w:szCs w:val="22"/>
          </w:rPr>
          <w:t>24 CFR 570.489</w:t>
        </w:r>
      </w:hyperlink>
      <w:r w:rsidRPr="009B1619">
        <w:rPr>
          <w:rFonts w:asciiTheme="minorHAnsi" w:hAnsiTheme="minorHAnsi"/>
          <w:sz w:val="22"/>
          <w:szCs w:val="22"/>
        </w:rPr>
        <w:t xml:space="preserve">(g) </w:t>
      </w:r>
    </w:p>
    <w:p w14:paraId="52F67AF0" w14:textId="77777777" w:rsidR="009B1619" w:rsidRPr="009B1619" w:rsidRDefault="009B1619" w:rsidP="009B1619">
      <w:pPr>
        <w:pStyle w:val="ListParagraph"/>
        <w:rPr>
          <w:rFonts w:asciiTheme="minorHAnsi" w:hAnsiTheme="minorHAnsi"/>
          <w:color w:val="0000FF" w:themeColor="hyperlink"/>
          <w:sz w:val="22"/>
          <w:szCs w:val="22"/>
          <w:u w:val="single"/>
        </w:rPr>
      </w:pPr>
    </w:p>
    <w:p w14:paraId="7BD19E5C" w14:textId="483CC5EC" w:rsidR="00670C01" w:rsidRDefault="00670C01" w:rsidP="00860925">
      <w:pPr>
        <w:rPr>
          <w:rStyle w:val="Hyperlink"/>
          <w:rFonts w:asciiTheme="minorHAnsi" w:hAnsiTheme="minorHAnsi"/>
          <w:sz w:val="22"/>
          <w:szCs w:val="22"/>
        </w:rPr>
      </w:pPr>
      <w:r w:rsidRPr="00860925">
        <w:rPr>
          <w:rFonts w:asciiTheme="minorHAnsi" w:hAnsiTheme="minorHAnsi"/>
          <w:sz w:val="22"/>
          <w:szCs w:val="22"/>
        </w:rPr>
        <w:t xml:space="preserve">The grantee must not contract with vendors who are suspended or debarred in MN: </w:t>
      </w:r>
      <w:hyperlink r:id="rId25" w:history="1">
        <w:r w:rsidR="004661F8">
          <w:rPr>
            <w:rStyle w:val="Hyperlink"/>
            <w:rFonts w:asciiTheme="minorHAnsi" w:hAnsiTheme="minorHAnsi"/>
            <w:sz w:val="22"/>
            <w:szCs w:val="22"/>
          </w:rPr>
          <w:t>Suspended/Debarred Vendor Information</w:t>
        </w:r>
      </w:hyperlink>
    </w:p>
    <w:p w14:paraId="5E81CB7E" w14:textId="34689C08" w:rsidR="00CC609D" w:rsidRDefault="00CC609D" w:rsidP="00860925">
      <w:pPr>
        <w:rPr>
          <w:rStyle w:val="Hyperlink"/>
          <w:rFonts w:asciiTheme="minorHAnsi" w:hAnsiTheme="minorHAnsi"/>
          <w:sz w:val="22"/>
          <w:szCs w:val="22"/>
        </w:rPr>
      </w:pPr>
    </w:p>
    <w:p w14:paraId="594CCA72" w14:textId="77777777" w:rsidR="00CC609D" w:rsidRDefault="00CC609D" w:rsidP="00C00725">
      <w:pPr>
        <w:pStyle w:val="Default"/>
        <w:rPr>
          <w:rFonts w:asciiTheme="minorHAnsi" w:hAnsiTheme="minorHAnsi"/>
          <w:b/>
          <w:bCs/>
          <w:color w:val="auto"/>
        </w:rPr>
      </w:pPr>
    </w:p>
    <w:p w14:paraId="5C6B24CF" w14:textId="265D031A" w:rsidR="00C00725" w:rsidRDefault="00C00725" w:rsidP="00C00725">
      <w:pPr>
        <w:pStyle w:val="Default"/>
        <w:rPr>
          <w:b/>
          <w:bCs/>
          <w:color w:val="4E81BC"/>
          <w:sz w:val="26"/>
          <w:szCs w:val="26"/>
        </w:rPr>
      </w:pPr>
      <w:r>
        <w:rPr>
          <w:rFonts w:asciiTheme="minorHAnsi" w:hAnsiTheme="minorHAnsi"/>
          <w:b/>
          <w:bCs/>
          <w:color w:val="auto"/>
        </w:rPr>
        <w:t>V</w:t>
      </w:r>
      <w:r w:rsidR="006A4C47">
        <w:rPr>
          <w:rFonts w:asciiTheme="minorHAnsi" w:hAnsiTheme="minorHAnsi"/>
          <w:b/>
          <w:bCs/>
          <w:color w:val="auto"/>
        </w:rPr>
        <w:t xml:space="preserve">endor </w:t>
      </w:r>
      <w:r>
        <w:rPr>
          <w:rFonts w:asciiTheme="minorHAnsi" w:hAnsiTheme="minorHAnsi"/>
          <w:b/>
          <w:bCs/>
          <w:color w:val="auto"/>
        </w:rPr>
        <w:t xml:space="preserve">Registration </w:t>
      </w:r>
    </w:p>
    <w:p w14:paraId="7629E9D9" w14:textId="157659BC" w:rsidR="00C00725" w:rsidRPr="00670C01" w:rsidRDefault="006A4C47" w:rsidP="006A4C47">
      <w:pPr>
        <w:pStyle w:val="Default"/>
        <w:rPr>
          <w:rFonts w:asciiTheme="minorHAnsi" w:hAnsiTheme="minorHAnsi"/>
          <w:sz w:val="22"/>
          <w:szCs w:val="22"/>
        </w:rPr>
      </w:pPr>
      <w:r>
        <w:rPr>
          <w:rFonts w:asciiTheme="minorHAnsi" w:hAnsiTheme="minorHAnsi"/>
        </w:rPr>
        <w:t xml:space="preserve">Grant recipients new to DEED funded grants must complete a grant agreement before DEED will disburse any funds. The State of Minnesota’s accounting and procurement system is called State-Wide Integrated Financial Tools (SWIFT). Every organization or sub-grantee doing business with the state is considered a vendor. Vendors must be registered with the State of Minnesota. Vendors can interact with the state through the </w:t>
      </w:r>
      <w:hyperlink r:id="rId26" w:history="1">
        <w:r w:rsidRPr="0006498B">
          <w:rPr>
            <w:rStyle w:val="Hyperlink"/>
            <w:rFonts w:asciiTheme="minorHAnsi" w:hAnsiTheme="minorHAnsi"/>
          </w:rPr>
          <w:t>Supplier Portal</w:t>
        </w:r>
      </w:hyperlink>
      <w:r>
        <w:rPr>
          <w:rFonts w:asciiTheme="minorHAnsi" w:hAnsiTheme="minorHAnsi"/>
        </w:rPr>
        <w:t xml:space="preserve">, which is part of SWIFT. The Supplier Portal allows vendors to login and view payment detail as well as maintain address and contact information related to their vendor record. For new prospective grantees (vendors), if you are awarded a grant, it will be necessary to register as a vendor via </w:t>
      </w:r>
      <w:hyperlink r:id="rId27" w:history="1">
        <w:r w:rsidRPr="0006498B">
          <w:rPr>
            <w:rStyle w:val="Hyperlink"/>
            <w:rFonts w:asciiTheme="minorHAnsi" w:hAnsiTheme="minorHAnsi"/>
          </w:rPr>
          <w:t>Vendor Registration link</w:t>
        </w:r>
      </w:hyperlink>
      <w:r>
        <w:rPr>
          <w:rFonts w:asciiTheme="minorHAnsi" w:hAnsiTheme="minorHAnsi"/>
        </w:rPr>
        <w:t>.</w:t>
      </w:r>
    </w:p>
    <w:p w14:paraId="40FD155B" w14:textId="77777777" w:rsidR="00C00725" w:rsidRDefault="00C00725" w:rsidP="00C00725">
      <w:pPr>
        <w:pStyle w:val="Default"/>
        <w:rPr>
          <w:rFonts w:ascii="Calibri" w:hAnsi="Calibri" w:cs="Calibri"/>
          <w:sz w:val="22"/>
          <w:szCs w:val="22"/>
        </w:rPr>
      </w:pPr>
    </w:p>
    <w:p w14:paraId="5C531CF7" w14:textId="6909C8E4" w:rsidR="00E80C17" w:rsidRPr="00506FD1" w:rsidRDefault="0006498B" w:rsidP="00B5266D">
      <w:pPr>
        <w:pStyle w:val="Heading1"/>
        <w:spacing w:before="120" w:after="120" w:line="240" w:lineRule="auto"/>
        <w:rPr>
          <w:rFonts w:asciiTheme="minorHAnsi" w:hAnsiTheme="minorHAnsi"/>
        </w:rPr>
      </w:pPr>
      <w:r>
        <w:rPr>
          <w:rFonts w:asciiTheme="minorHAnsi" w:hAnsiTheme="minorHAnsi"/>
        </w:rPr>
        <w:t>Application Information and Office Hour Sessions</w:t>
      </w:r>
    </w:p>
    <w:p w14:paraId="1B1F7126" w14:textId="041B3FFA" w:rsidR="00C8317B" w:rsidRDefault="004D06BE" w:rsidP="004D06BE">
      <w:pPr>
        <w:pStyle w:val="NoSpacing"/>
        <w:spacing w:line="0" w:lineRule="atLeast"/>
        <w:rPr>
          <w:rFonts w:cs="Times New Roman"/>
        </w:rPr>
      </w:pPr>
      <w:r>
        <w:rPr>
          <w:rFonts w:cs="Times New Roman"/>
        </w:rPr>
        <w:t xml:space="preserve">The Small Cities Development Program </w:t>
      </w:r>
      <w:r w:rsidR="00A86500">
        <w:rPr>
          <w:rFonts w:cs="Times New Roman"/>
        </w:rPr>
        <w:t>Preliminary Proposal</w:t>
      </w:r>
      <w:r>
        <w:rPr>
          <w:rFonts w:cs="Times New Roman"/>
        </w:rPr>
        <w:t xml:space="preserve">s, </w:t>
      </w:r>
      <w:r w:rsidR="00A86500">
        <w:rPr>
          <w:rFonts w:cs="Times New Roman"/>
        </w:rPr>
        <w:t>Full Application</w:t>
      </w:r>
      <w:r>
        <w:rPr>
          <w:rFonts w:cs="Times New Roman"/>
        </w:rPr>
        <w:t xml:space="preserve">, SCDP Application Training, SCDP Application Training and Q &amp; A Office Hour Sessions will be posted to the </w:t>
      </w:r>
      <w:hyperlink r:id="rId28" w:history="1">
        <w:r w:rsidRPr="00CC0FE0">
          <w:rPr>
            <w:rStyle w:val="Hyperlink"/>
            <w:rFonts w:cs="Times New Roman"/>
          </w:rPr>
          <w:t>Small Cities Development Program link</w:t>
        </w:r>
      </w:hyperlink>
      <w:r>
        <w:rPr>
          <w:rFonts w:cs="Times New Roman"/>
        </w:rPr>
        <w:t>. Please refer to the Apply and Webinar tabs.</w:t>
      </w:r>
      <w:r w:rsidR="0006498B">
        <w:rPr>
          <w:rFonts w:cs="Times New Roman"/>
        </w:rPr>
        <w:t xml:space="preserve"> </w:t>
      </w:r>
    </w:p>
    <w:p w14:paraId="272E543C" w14:textId="18495F31" w:rsidR="0006498B" w:rsidRPr="007C4397" w:rsidRDefault="0006498B" w:rsidP="0006498B">
      <w:pPr>
        <w:pStyle w:val="NoSpacing"/>
        <w:spacing w:line="0" w:lineRule="atLeast"/>
      </w:pPr>
      <w:r>
        <w:rPr>
          <w:rFonts w:cs="Times New Roman"/>
        </w:rPr>
        <w:br/>
      </w:r>
    </w:p>
    <w:sectPr w:rsidR="0006498B" w:rsidRPr="007C4397" w:rsidSect="001552CF">
      <w:headerReference w:type="default" r:id="rId29"/>
      <w:footerReference w:type="default" r:id="rId30"/>
      <w:pgSz w:w="12240" w:h="15840"/>
      <w:pgMar w:top="180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ECB1" w14:textId="77777777" w:rsidR="00C70F6E" w:rsidRDefault="00C70F6E" w:rsidP="004C7141">
      <w:r>
        <w:separator/>
      </w:r>
    </w:p>
    <w:p w14:paraId="3DE2036A" w14:textId="77777777" w:rsidR="00C70F6E" w:rsidRDefault="00C70F6E" w:rsidP="004C7141"/>
  </w:endnote>
  <w:endnote w:type="continuationSeparator" w:id="0">
    <w:p w14:paraId="673AB938" w14:textId="77777777" w:rsidR="00C70F6E" w:rsidRDefault="00C70F6E" w:rsidP="004C7141">
      <w:r>
        <w:continuationSeparator/>
      </w:r>
    </w:p>
    <w:p w14:paraId="52E08564" w14:textId="77777777" w:rsidR="00C70F6E" w:rsidRDefault="00C70F6E" w:rsidP="004C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27199"/>
      <w:docPartObj>
        <w:docPartGallery w:val="Page Numbers (Bottom of Page)"/>
        <w:docPartUnique/>
      </w:docPartObj>
    </w:sdtPr>
    <w:sdtEndPr>
      <w:rPr>
        <w:rFonts w:asciiTheme="minorHAnsi" w:hAnsiTheme="minorHAnsi"/>
        <w:noProof/>
        <w:sz w:val="22"/>
        <w:szCs w:val="22"/>
      </w:rPr>
    </w:sdtEndPr>
    <w:sdtContent>
      <w:p w14:paraId="515F9C17" w14:textId="77777777" w:rsidR="00B361A6" w:rsidRPr="001552CF" w:rsidRDefault="00B361A6" w:rsidP="0079196A">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w:t>
        </w:r>
        <w:r w:rsidRPr="001552CF">
          <w:rPr>
            <w:rFonts w:asciiTheme="minorHAnsi" w:hAnsiTheme="minorHAnsi"/>
            <w:noProof/>
            <w:sz w:val="22"/>
            <w:szCs w:val="22"/>
          </w:rPr>
          <w:fldChar w:fldCharType="end"/>
        </w:r>
      </w:p>
    </w:sdtContent>
  </w:sdt>
  <w:p w14:paraId="3D599BBC" w14:textId="5F1F3365" w:rsidR="00B361A6" w:rsidRPr="00647223" w:rsidRDefault="00D23727" w:rsidP="004C7141">
    <w:pPr>
      <w:pStyle w:val="Footer"/>
      <w:rPr>
        <w:rFonts w:asciiTheme="minorHAnsi" w:hAnsiTheme="minorHAnsi"/>
        <w:sz w:val="22"/>
        <w:szCs w:val="22"/>
      </w:rPr>
    </w:pPr>
    <w:r>
      <w:rPr>
        <w:rFonts w:asciiTheme="minorHAnsi" w:hAnsiTheme="minorHAnsi"/>
        <w:sz w:val="22"/>
        <w:szCs w:val="22"/>
      </w:rPr>
      <w:t>Small Cities Development Program</w:t>
    </w:r>
    <w:r w:rsidR="00B361A6" w:rsidRPr="00647223">
      <w:rPr>
        <w:rFonts w:asciiTheme="minorHAnsi" w:hAnsiTheme="minorHAnsi"/>
        <w:sz w:val="22"/>
        <w:szCs w:val="22"/>
      </w:rPr>
      <w:tab/>
    </w:r>
  </w:p>
  <w:p w14:paraId="2979DB65" w14:textId="77777777" w:rsidR="00B361A6" w:rsidRDefault="00B361A6" w:rsidP="004C71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03E5" w14:textId="77777777" w:rsidR="00C70F6E" w:rsidRDefault="00C70F6E" w:rsidP="004C7141">
      <w:r>
        <w:separator/>
      </w:r>
    </w:p>
    <w:p w14:paraId="74E63AC2" w14:textId="77777777" w:rsidR="00C70F6E" w:rsidRDefault="00C70F6E" w:rsidP="004C7141"/>
  </w:footnote>
  <w:footnote w:type="continuationSeparator" w:id="0">
    <w:p w14:paraId="40A82DD6" w14:textId="77777777" w:rsidR="00C70F6E" w:rsidRDefault="00C70F6E" w:rsidP="004C7141">
      <w:r>
        <w:continuationSeparator/>
      </w:r>
    </w:p>
    <w:p w14:paraId="0EF341F6" w14:textId="77777777" w:rsidR="00C70F6E" w:rsidRDefault="00C70F6E" w:rsidP="004C7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9E5" w14:textId="77777777" w:rsidR="00E944F3" w:rsidRDefault="00E944F3" w:rsidP="00E944F3">
    <w:pPr>
      <w:pStyle w:val="Header"/>
      <w:jc w:val="center"/>
      <w:rPr>
        <w:noProof/>
      </w:rPr>
    </w:pPr>
  </w:p>
  <w:p w14:paraId="10277A01" w14:textId="2AF7A208" w:rsidR="00B361A6" w:rsidRDefault="00E944F3" w:rsidP="00E944F3">
    <w:pPr>
      <w:pStyle w:val="Header"/>
      <w:jc w:val="center"/>
    </w:pPr>
    <w:r>
      <w:rPr>
        <w:noProof/>
      </w:rPr>
      <w:drawing>
        <wp:inline distT="0" distB="0" distL="0" distR="0" wp14:anchorId="353A7EA5" wp14:editId="1FC32C30">
          <wp:extent cx="3771900" cy="329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34" cy="333768"/>
                  </a:xfrm>
                  <a:prstGeom prst="rect">
                    <a:avLst/>
                  </a:prstGeom>
                  <a:noFill/>
                  <a:ln>
                    <a:noFill/>
                  </a:ln>
                </pic:spPr>
              </pic:pic>
            </a:graphicData>
          </a:graphic>
        </wp:inline>
      </w:drawing>
    </w:r>
  </w:p>
  <w:p w14:paraId="45C829C7" w14:textId="77777777" w:rsidR="00E944F3" w:rsidRPr="00E944F3" w:rsidRDefault="00E944F3" w:rsidP="00E94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FB3"/>
    <w:multiLevelType w:val="hybridMultilevel"/>
    <w:tmpl w:val="1A8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F5ADE"/>
    <w:multiLevelType w:val="hybridMultilevel"/>
    <w:tmpl w:val="F05C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15D6"/>
    <w:multiLevelType w:val="hybridMultilevel"/>
    <w:tmpl w:val="E36A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24123"/>
    <w:multiLevelType w:val="hybridMultilevel"/>
    <w:tmpl w:val="6D8273A6"/>
    <w:lvl w:ilvl="0" w:tplc="06CC3D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D282567"/>
    <w:multiLevelType w:val="hybridMultilevel"/>
    <w:tmpl w:val="538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047E1"/>
    <w:multiLevelType w:val="hybridMultilevel"/>
    <w:tmpl w:val="B6C8ACF8"/>
    <w:lvl w:ilvl="0" w:tplc="06CC3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F35FD"/>
    <w:multiLevelType w:val="hybridMultilevel"/>
    <w:tmpl w:val="26249A54"/>
    <w:lvl w:ilvl="0" w:tplc="0D3E666C">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50C5"/>
    <w:multiLevelType w:val="hybridMultilevel"/>
    <w:tmpl w:val="CE0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12FE4"/>
    <w:multiLevelType w:val="hybridMultilevel"/>
    <w:tmpl w:val="09D48B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526235CD"/>
    <w:multiLevelType w:val="hybridMultilevel"/>
    <w:tmpl w:val="C4F43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B60A8"/>
    <w:multiLevelType w:val="hybridMultilevel"/>
    <w:tmpl w:val="CDBC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20E53"/>
    <w:multiLevelType w:val="hybridMultilevel"/>
    <w:tmpl w:val="59E0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04FED"/>
    <w:multiLevelType w:val="hybridMultilevel"/>
    <w:tmpl w:val="E3E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E062C"/>
    <w:multiLevelType w:val="hybridMultilevel"/>
    <w:tmpl w:val="0D3402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num w:numId="1" w16cid:durableId="2076128105">
    <w:abstractNumId w:val="21"/>
  </w:num>
  <w:num w:numId="2" w16cid:durableId="1389189730">
    <w:abstractNumId w:val="10"/>
  </w:num>
  <w:num w:numId="3" w16cid:durableId="484667408">
    <w:abstractNumId w:val="5"/>
  </w:num>
  <w:num w:numId="4" w16cid:durableId="1728604006">
    <w:abstractNumId w:val="4"/>
  </w:num>
  <w:num w:numId="5" w16cid:durableId="2087216581">
    <w:abstractNumId w:val="11"/>
  </w:num>
  <w:num w:numId="6" w16cid:durableId="1402094887">
    <w:abstractNumId w:val="3"/>
  </w:num>
  <w:num w:numId="7" w16cid:durableId="50228524">
    <w:abstractNumId w:val="14"/>
  </w:num>
  <w:num w:numId="8" w16cid:durableId="282079094">
    <w:abstractNumId w:val="17"/>
  </w:num>
  <w:num w:numId="9" w16cid:durableId="898050551">
    <w:abstractNumId w:val="15"/>
  </w:num>
  <w:num w:numId="10" w16cid:durableId="462235286">
    <w:abstractNumId w:val="20"/>
  </w:num>
  <w:num w:numId="11" w16cid:durableId="1939554896">
    <w:abstractNumId w:val="12"/>
  </w:num>
  <w:num w:numId="12" w16cid:durableId="1235777988">
    <w:abstractNumId w:val="18"/>
  </w:num>
  <w:num w:numId="13" w16cid:durableId="1835415874">
    <w:abstractNumId w:val="0"/>
  </w:num>
  <w:num w:numId="14" w16cid:durableId="1634871125">
    <w:abstractNumId w:val="7"/>
  </w:num>
  <w:num w:numId="15" w16cid:durableId="1927878452">
    <w:abstractNumId w:val="8"/>
  </w:num>
  <w:num w:numId="16" w16cid:durableId="611016064">
    <w:abstractNumId w:val="1"/>
  </w:num>
  <w:num w:numId="17" w16cid:durableId="320424789">
    <w:abstractNumId w:val="16"/>
  </w:num>
  <w:num w:numId="18" w16cid:durableId="1196889632">
    <w:abstractNumId w:val="9"/>
  </w:num>
  <w:num w:numId="19" w16cid:durableId="2042389958">
    <w:abstractNumId w:val="6"/>
  </w:num>
  <w:num w:numId="20" w16cid:durableId="159544977">
    <w:abstractNumId w:val="19"/>
  </w:num>
  <w:num w:numId="21" w16cid:durableId="1158769482">
    <w:abstractNumId w:val="2"/>
  </w:num>
  <w:num w:numId="22" w16cid:durableId="136494530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7"/>
    <w:rsid w:val="00004FED"/>
    <w:rsid w:val="00012F10"/>
    <w:rsid w:val="00015C90"/>
    <w:rsid w:val="00023FAC"/>
    <w:rsid w:val="00024566"/>
    <w:rsid w:val="00026057"/>
    <w:rsid w:val="0003110A"/>
    <w:rsid w:val="00032A6D"/>
    <w:rsid w:val="00035310"/>
    <w:rsid w:val="00035BC6"/>
    <w:rsid w:val="00044E13"/>
    <w:rsid w:val="000529D0"/>
    <w:rsid w:val="00052D17"/>
    <w:rsid w:val="00053A89"/>
    <w:rsid w:val="000549BC"/>
    <w:rsid w:val="00064888"/>
    <w:rsid w:val="0006498B"/>
    <w:rsid w:val="000661CE"/>
    <w:rsid w:val="00072056"/>
    <w:rsid w:val="00075ABE"/>
    <w:rsid w:val="00086EE9"/>
    <w:rsid w:val="00087023"/>
    <w:rsid w:val="0009026C"/>
    <w:rsid w:val="000931C5"/>
    <w:rsid w:val="000A422A"/>
    <w:rsid w:val="000A73B0"/>
    <w:rsid w:val="000B0C1D"/>
    <w:rsid w:val="000B1FA5"/>
    <w:rsid w:val="000B5861"/>
    <w:rsid w:val="000C5734"/>
    <w:rsid w:val="000C5B3B"/>
    <w:rsid w:val="000C7638"/>
    <w:rsid w:val="000C7918"/>
    <w:rsid w:val="000C7A05"/>
    <w:rsid w:val="000D0052"/>
    <w:rsid w:val="000D133D"/>
    <w:rsid w:val="000D1548"/>
    <w:rsid w:val="000D66A7"/>
    <w:rsid w:val="000F0EF7"/>
    <w:rsid w:val="001002A2"/>
    <w:rsid w:val="001002C2"/>
    <w:rsid w:val="0010189B"/>
    <w:rsid w:val="00111C03"/>
    <w:rsid w:val="001142C7"/>
    <w:rsid w:val="001210FC"/>
    <w:rsid w:val="00121F0D"/>
    <w:rsid w:val="001250B6"/>
    <w:rsid w:val="0012510F"/>
    <w:rsid w:val="00126FB0"/>
    <w:rsid w:val="00130E81"/>
    <w:rsid w:val="0013406B"/>
    <w:rsid w:val="00136AF5"/>
    <w:rsid w:val="0014199D"/>
    <w:rsid w:val="001449C7"/>
    <w:rsid w:val="00151A07"/>
    <w:rsid w:val="001551B3"/>
    <w:rsid w:val="001552CF"/>
    <w:rsid w:val="0015711B"/>
    <w:rsid w:val="001620F8"/>
    <w:rsid w:val="00174B1E"/>
    <w:rsid w:val="00175435"/>
    <w:rsid w:val="00185B57"/>
    <w:rsid w:val="001A147E"/>
    <w:rsid w:val="001A54DB"/>
    <w:rsid w:val="001A555D"/>
    <w:rsid w:val="001B330F"/>
    <w:rsid w:val="001C213F"/>
    <w:rsid w:val="001C2280"/>
    <w:rsid w:val="001C484C"/>
    <w:rsid w:val="001C6D5D"/>
    <w:rsid w:val="001C71D5"/>
    <w:rsid w:val="001C750C"/>
    <w:rsid w:val="001D1015"/>
    <w:rsid w:val="001D1572"/>
    <w:rsid w:val="001D2B5A"/>
    <w:rsid w:val="001D721A"/>
    <w:rsid w:val="001E1430"/>
    <w:rsid w:val="001E1ABE"/>
    <w:rsid w:val="001E2ADE"/>
    <w:rsid w:val="001E3B80"/>
    <w:rsid w:val="001E7755"/>
    <w:rsid w:val="001F6FBF"/>
    <w:rsid w:val="0020647A"/>
    <w:rsid w:val="0020665A"/>
    <w:rsid w:val="002071D2"/>
    <w:rsid w:val="00210E46"/>
    <w:rsid w:val="002114A6"/>
    <w:rsid w:val="00212FDA"/>
    <w:rsid w:val="00217A92"/>
    <w:rsid w:val="0022299D"/>
    <w:rsid w:val="0022572A"/>
    <w:rsid w:val="00227BDC"/>
    <w:rsid w:val="00232F62"/>
    <w:rsid w:val="00233553"/>
    <w:rsid w:val="002367F4"/>
    <w:rsid w:val="00237003"/>
    <w:rsid w:val="0024299D"/>
    <w:rsid w:val="0025011A"/>
    <w:rsid w:val="00252660"/>
    <w:rsid w:val="00254530"/>
    <w:rsid w:val="00257A72"/>
    <w:rsid w:val="00260EAB"/>
    <w:rsid w:val="002612CD"/>
    <w:rsid w:val="002620C6"/>
    <w:rsid w:val="00265009"/>
    <w:rsid w:val="002700AC"/>
    <w:rsid w:val="002800EC"/>
    <w:rsid w:val="0028206D"/>
    <w:rsid w:val="002845B2"/>
    <w:rsid w:val="00284C78"/>
    <w:rsid w:val="00286CFA"/>
    <w:rsid w:val="00287E81"/>
    <w:rsid w:val="00293877"/>
    <w:rsid w:val="002979FC"/>
    <w:rsid w:val="00297E68"/>
    <w:rsid w:val="002A10D7"/>
    <w:rsid w:val="002A2837"/>
    <w:rsid w:val="002B5884"/>
    <w:rsid w:val="002C77C9"/>
    <w:rsid w:val="002D1801"/>
    <w:rsid w:val="002D32C5"/>
    <w:rsid w:val="002D551C"/>
    <w:rsid w:val="002D7543"/>
    <w:rsid w:val="002E0A2C"/>
    <w:rsid w:val="002F7596"/>
    <w:rsid w:val="00304324"/>
    <w:rsid w:val="00304A43"/>
    <w:rsid w:val="00307FD0"/>
    <w:rsid w:val="003148C0"/>
    <w:rsid w:val="00315D33"/>
    <w:rsid w:val="00316D8B"/>
    <w:rsid w:val="003212A1"/>
    <w:rsid w:val="00323A73"/>
    <w:rsid w:val="00324F98"/>
    <w:rsid w:val="00326C76"/>
    <w:rsid w:val="003323F7"/>
    <w:rsid w:val="00332932"/>
    <w:rsid w:val="00341C8F"/>
    <w:rsid w:val="00343FA5"/>
    <w:rsid w:val="00347B80"/>
    <w:rsid w:val="003604F2"/>
    <w:rsid w:val="00360BE5"/>
    <w:rsid w:val="003630BE"/>
    <w:rsid w:val="00371057"/>
    <w:rsid w:val="003756D9"/>
    <w:rsid w:val="00376A1A"/>
    <w:rsid w:val="00380B9E"/>
    <w:rsid w:val="0038118F"/>
    <w:rsid w:val="00384395"/>
    <w:rsid w:val="00390B38"/>
    <w:rsid w:val="00391AAC"/>
    <w:rsid w:val="003A03F8"/>
    <w:rsid w:val="003A1964"/>
    <w:rsid w:val="003B060F"/>
    <w:rsid w:val="003B1FAF"/>
    <w:rsid w:val="003B2BF1"/>
    <w:rsid w:val="003C1510"/>
    <w:rsid w:val="003C6230"/>
    <w:rsid w:val="003C7C8C"/>
    <w:rsid w:val="003D2343"/>
    <w:rsid w:val="003E0BB9"/>
    <w:rsid w:val="003E3DAC"/>
    <w:rsid w:val="003F0EFE"/>
    <w:rsid w:val="003F4019"/>
    <w:rsid w:val="00405128"/>
    <w:rsid w:val="004075DB"/>
    <w:rsid w:val="0041004A"/>
    <w:rsid w:val="00410A5D"/>
    <w:rsid w:val="004122F0"/>
    <w:rsid w:val="004123B6"/>
    <w:rsid w:val="004147C5"/>
    <w:rsid w:val="00415252"/>
    <w:rsid w:val="00423123"/>
    <w:rsid w:val="004270F7"/>
    <w:rsid w:val="004315D1"/>
    <w:rsid w:val="00436FB7"/>
    <w:rsid w:val="00444CD0"/>
    <w:rsid w:val="00450705"/>
    <w:rsid w:val="0045133D"/>
    <w:rsid w:val="004514C0"/>
    <w:rsid w:val="00451815"/>
    <w:rsid w:val="004530C2"/>
    <w:rsid w:val="0045687D"/>
    <w:rsid w:val="00462B88"/>
    <w:rsid w:val="00463A7F"/>
    <w:rsid w:val="004661F8"/>
    <w:rsid w:val="00470C16"/>
    <w:rsid w:val="00470D7D"/>
    <w:rsid w:val="00473CA3"/>
    <w:rsid w:val="00474AE0"/>
    <w:rsid w:val="00476837"/>
    <w:rsid w:val="004811E0"/>
    <w:rsid w:val="004818CF"/>
    <w:rsid w:val="00481D8B"/>
    <w:rsid w:val="00496FFC"/>
    <w:rsid w:val="004A1013"/>
    <w:rsid w:val="004A4604"/>
    <w:rsid w:val="004A6209"/>
    <w:rsid w:val="004C0495"/>
    <w:rsid w:val="004C36CD"/>
    <w:rsid w:val="004C7141"/>
    <w:rsid w:val="004D06BE"/>
    <w:rsid w:val="004D2587"/>
    <w:rsid w:val="004D33FB"/>
    <w:rsid w:val="004D72CF"/>
    <w:rsid w:val="004E52BC"/>
    <w:rsid w:val="00506D0F"/>
    <w:rsid w:val="00506FD1"/>
    <w:rsid w:val="005078A9"/>
    <w:rsid w:val="00511A11"/>
    <w:rsid w:val="00513609"/>
    <w:rsid w:val="00514DFF"/>
    <w:rsid w:val="0051552D"/>
    <w:rsid w:val="00515B84"/>
    <w:rsid w:val="00517B52"/>
    <w:rsid w:val="00522A06"/>
    <w:rsid w:val="00525239"/>
    <w:rsid w:val="00534B5C"/>
    <w:rsid w:val="00535979"/>
    <w:rsid w:val="00536DA8"/>
    <w:rsid w:val="00544C2F"/>
    <w:rsid w:val="005478DB"/>
    <w:rsid w:val="005553DE"/>
    <w:rsid w:val="00555B4F"/>
    <w:rsid w:val="00566287"/>
    <w:rsid w:val="00567022"/>
    <w:rsid w:val="0057756D"/>
    <w:rsid w:val="005802B7"/>
    <w:rsid w:val="00580B05"/>
    <w:rsid w:val="00583295"/>
    <w:rsid w:val="005837BA"/>
    <w:rsid w:val="0058700C"/>
    <w:rsid w:val="00592CA2"/>
    <w:rsid w:val="005A43CF"/>
    <w:rsid w:val="005A656B"/>
    <w:rsid w:val="005A67EE"/>
    <w:rsid w:val="005A6A2F"/>
    <w:rsid w:val="005B0C12"/>
    <w:rsid w:val="005B1377"/>
    <w:rsid w:val="005B6D01"/>
    <w:rsid w:val="005C1A2A"/>
    <w:rsid w:val="005C1E0F"/>
    <w:rsid w:val="005D2D00"/>
    <w:rsid w:val="005D535E"/>
    <w:rsid w:val="005D6838"/>
    <w:rsid w:val="005D6A9C"/>
    <w:rsid w:val="005D729B"/>
    <w:rsid w:val="005E2270"/>
    <w:rsid w:val="005E261C"/>
    <w:rsid w:val="005E4BE9"/>
    <w:rsid w:val="005F62E6"/>
    <w:rsid w:val="00610FEA"/>
    <w:rsid w:val="0061204C"/>
    <w:rsid w:val="006238D6"/>
    <w:rsid w:val="00627EF3"/>
    <w:rsid w:val="00632EB4"/>
    <w:rsid w:val="0063487D"/>
    <w:rsid w:val="0063595A"/>
    <w:rsid w:val="00637A7E"/>
    <w:rsid w:val="00641E6A"/>
    <w:rsid w:val="00647223"/>
    <w:rsid w:val="00647F6A"/>
    <w:rsid w:val="00651512"/>
    <w:rsid w:val="00653AD0"/>
    <w:rsid w:val="006574CB"/>
    <w:rsid w:val="00660DB4"/>
    <w:rsid w:val="006643B2"/>
    <w:rsid w:val="006659A5"/>
    <w:rsid w:val="00665A26"/>
    <w:rsid w:val="00670C01"/>
    <w:rsid w:val="00672BB4"/>
    <w:rsid w:val="006760CE"/>
    <w:rsid w:val="00677A89"/>
    <w:rsid w:val="0068062E"/>
    <w:rsid w:val="00680A63"/>
    <w:rsid w:val="006A1E70"/>
    <w:rsid w:val="006A2EBE"/>
    <w:rsid w:val="006A4C47"/>
    <w:rsid w:val="006A62A9"/>
    <w:rsid w:val="006A6E0D"/>
    <w:rsid w:val="006A708E"/>
    <w:rsid w:val="006B4950"/>
    <w:rsid w:val="006B634A"/>
    <w:rsid w:val="006C1FB6"/>
    <w:rsid w:val="006C203C"/>
    <w:rsid w:val="006C34CF"/>
    <w:rsid w:val="006C611F"/>
    <w:rsid w:val="006D3AE1"/>
    <w:rsid w:val="006D7DEE"/>
    <w:rsid w:val="006E08BA"/>
    <w:rsid w:val="006E37DC"/>
    <w:rsid w:val="006E7209"/>
    <w:rsid w:val="006F0C84"/>
    <w:rsid w:val="006F1B99"/>
    <w:rsid w:val="006F262E"/>
    <w:rsid w:val="006F6509"/>
    <w:rsid w:val="00700BE4"/>
    <w:rsid w:val="0070347D"/>
    <w:rsid w:val="00704146"/>
    <w:rsid w:val="0070470D"/>
    <w:rsid w:val="00704964"/>
    <w:rsid w:val="00704C92"/>
    <w:rsid w:val="007067DE"/>
    <w:rsid w:val="0071379C"/>
    <w:rsid w:val="00715EA5"/>
    <w:rsid w:val="0072144A"/>
    <w:rsid w:val="00730476"/>
    <w:rsid w:val="00730A3A"/>
    <w:rsid w:val="00737B58"/>
    <w:rsid w:val="00740B98"/>
    <w:rsid w:val="00745368"/>
    <w:rsid w:val="00754F82"/>
    <w:rsid w:val="00755B86"/>
    <w:rsid w:val="00760C8C"/>
    <w:rsid w:val="0076180B"/>
    <w:rsid w:val="00761A1D"/>
    <w:rsid w:val="00772ADD"/>
    <w:rsid w:val="007760F7"/>
    <w:rsid w:val="0077661C"/>
    <w:rsid w:val="007874E3"/>
    <w:rsid w:val="00790C3C"/>
    <w:rsid w:val="0079196A"/>
    <w:rsid w:val="007A59BF"/>
    <w:rsid w:val="007A6DFC"/>
    <w:rsid w:val="007B1B4E"/>
    <w:rsid w:val="007B2D7E"/>
    <w:rsid w:val="007B36B4"/>
    <w:rsid w:val="007B4739"/>
    <w:rsid w:val="007B688B"/>
    <w:rsid w:val="007B6894"/>
    <w:rsid w:val="007B7222"/>
    <w:rsid w:val="007C3FDA"/>
    <w:rsid w:val="007C4397"/>
    <w:rsid w:val="007D332D"/>
    <w:rsid w:val="007D5A27"/>
    <w:rsid w:val="007D7D5C"/>
    <w:rsid w:val="007F2452"/>
    <w:rsid w:val="007F6976"/>
    <w:rsid w:val="008018C7"/>
    <w:rsid w:val="00803806"/>
    <w:rsid w:val="00804629"/>
    <w:rsid w:val="00804CB8"/>
    <w:rsid w:val="00806A3C"/>
    <w:rsid w:val="008151ED"/>
    <w:rsid w:val="0082472D"/>
    <w:rsid w:val="008252C6"/>
    <w:rsid w:val="00835A1B"/>
    <w:rsid w:val="00841D6C"/>
    <w:rsid w:val="00845943"/>
    <w:rsid w:val="00846FB7"/>
    <w:rsid w:val="00860925"/>
    <w:rsid w:val="00863BCD"/>
    <w:rsid w:val="00873E29"/>
    <w:rsid w:val="00875D61"/>
    <w:rsid w:val="00894530"/>
    <w:rsid w:val="0089706D"/>
    <w:rsid w:val="008A2A69"/>
    <w:rsid w:val="008A7075"/>
    <w:rsid w:val="008A7269"/>
    <w:rsid w:val="008B19E0"/>
    <w:rsid w:val="008B246C"/>
    <w:rsid w:val="008B74C7"/>
    <w:rsid w:val="008C2526"/>
    <w:rsid w:val="008D1213"/>
    <w:rsid w:val="008D35BD"/>
    <w:rsid w:val="008D36C8"/>
    <w:rsid w:val="008D5464"/>
    <w:rsid w:val="008E167D"/>
    <w:rsid w:val="008E2A6F"/>
    <w:rsid w:val="008E3D2B"/>
    <w:rsid w:val="008E3E4C"/>
    <w:rsid w:val="008E5BD1"/>
    <w:rsid w:val="008F3825"/>
    <w:rsid w:val="008F41E1"/>
    <w:rsid w:val="0090307E"/>
    <w:rsid w:val="00903D44"/>
    <w:rsid w:val="009051A0"/>
    <w:rsid w:val="00905880"/>
    <w:rsid w:val="0090784C"/>
    <w:rsid w:val="00922996"/>
    <w:rsid w:val="00923335"/>
    <w:rsid w:val="009257F7"/>
    <w:rsid w:val="009330B7"/>
    <w:rsid w:val="00937DCB"/>
    <w:rsid w:val="009408F9"/>
    <w:rsid w:val="0095170A"/>
    <w:rsid w:val="00952DF3"/>
    <w:rsid w:val="0095735A"/>
    <w:rsid w:val="009737F1"/>
    <w:rsid w:val="00976927"/>
    <w:rsid w:val="00980C8C"/>
    <w:rsid w:val="00981A5E"/>
    <w:rsid w:val="00996710"/>
    <w:rsid w:val="009B10FC"/>
    <w:rsid w:val="009B1619"/>
    <w:rsid w:val="009B399A"/>
    <w:rsid w:val="009C34C8"/>
    <w:rsid w:val="009C7472"/>
    <w:rsid w:val="009C7513"/>
    <w:rsid w:val="009D5B2A"/>
    <w:rsid w:val="009E0DFA"/>
    <w:rsid w:val="009E6763"/>
    <w:rsid w:val="009F1E17"/>
    <w:rsid w:val="009F5106"/>
    <w:rsid w:val="00A04D53"/>
    <w:rsid w:val="00A052AC"/>
    <w:rsid w:val="00A126F0"/>
    <w:rsid w:val="00A14A27"/>
    <w:rsid w:val="00A14C2B"/>
    <w:rsid w:val="00A16096"/>
    <w:rsid w:val="00A17B85"/>
    <w:rsid w:val="00A17E38"/>
    <w:rsid w:val="00A23307"/>
    <w:rsid w:val="00A31732"/>
    <w:rsid w:val="00A33148"/>
    <w:rsid w:val="00A33F5F"/>
    <w:rsid w:val="00A367D7"/>
    <w:rsid w:val="00A4127F"/>
    <w:rsid w:val="00A4256B"/>
    <w:rsid w:val="00A44BCC"/>
    <w:rsid w:val="00A45D58"/>
    <w:rsid w:val="00A462FA"/>
    <w:rsid w:val="00A506CF"/>
    <w:rsid w:val="00A539F3"/>
    <w:rsid w:val="00A703E2"/>
    <w:rsid w:val="00A73845"/>
    <w:rsid w:val="00A77A13"/>
    <w:rsid w:val="00A857DE"/>
    <w:rsid w:val="00A86500"/>
    <w:rsid w:val="00A90C78"/>
    <w:rsid w:val="00A93FE9"/>
    <w:rsid w:val="00AA00BE"/>
    <w:rsid w:val="00AA5C5B"/>
    <w:rsid w:val="00AB01BC"/>
    <w:rsid w:val="00AB0718"/>
    <w:rsid w:val="00AC160C"/>
    <w:rsid w:val="00AC185C"/>
    <w:rsid w:val="00AC5973"/>
    <w:rsid w:val="00AD2EA0"/>
    <w:rsid w:val="00AD6D6D"/>
    <w:rsid w:val="00AE0920"/>
    <w:rsid w:val="00AF112D"/>
    <w:rsid w:val="00AF5380"/>
    <w:rsid w:val="00B03E8B"/>
    <w:rsid w:val="00B046C5"/>
    <w:rsid w:val="00B053F3"/>
    <w:rsid w:val="00B120A5"/>
    <w:rsid w:val="00B14BDA"/>
    <w:rsid w:val="00B15793"/>
    <w:rsid w:val="00B15BA9"/>
    <w:rsid w:val="00B27CB3"/>
    <w:rsid w:val="00B31441"/>
    <w:rsid w:val="00B33158"/>
    <w:rsid w:val="00B361A6"/>
    <w:rsid w:val="00B373A5"/>
    <w:rsid w:val="00B45F6B"/>
    <w:rsid w:val="00B47399"/>
    <w:rsid w:val="00B502A4"/>
    <w:rsid w:val="00B524C8"/>
    <w:rsid w:val="00B5266D"/>
    <w:rsid w:val="00B52C7B"/>
    <w:rsid w:val="00B62B91"/>
    <w:rsid w:val="00B660C6"/>
    <w:rsid w:val="00B76BFA"/>
    <w:rsid w:val="00B77AB2"/>
    <w:rsid w:val="00B82E69"/>
    <w:rsid w:val="00B83EFD"/>
    <w:rsid w:val="00B85056"/>
    <w:rsid w:val="00B9026A"/>
    <w:rsid w:val="00B90C14"/>
    <w:rsid w:val="00B9617D"/>
    <w:rsid w:val="00BA3E34"/>
    <w:rsid w:val="00BA6BBE"/>
    <w:rsid w:val="00BB30E4"/>
    <w:rsid w:val="00BB335F"/>
    <w:rsid w:val="00BC0DBB"/>
    <w:rsid w:val="00BC2535"/>
    <w:rsid w:val="00BC4F48"/>
    <w:rsid w:val="00BC61EB"/>
    <w:rsid w:val="00BC62EC"/>
    <w:rsid w:val="00BC72A6"/>
    <w:rsid w:val="00BC7E72"/>
    <w:rsid w:val="00BD1F54"/>
    <w:rsid w:val="00BD2D07"/>
    <w:rsid w:val="00BD3861"/>
    <w:rsid w:val="00BD4A75"/>
    <w:rsid w:val="00BD6BE2"/>
    <w:rsid w:val="00BD7ACD"/>
    <w:rsid w:val="00BE6CB0"/>
    <w:rsid w:val="00BF431B"/>
    <w:rsid w:val="00BF50A2"/>
    <w:rsid w:val="00C00725"/>
    <w:rsid w:val="00C01DD8"/>
    <w:rsid w:val="00C10DD0"/>
    <w:rsid w:val="00C13C68"/>
    <w:rsid w:val="00C201A7"/>
    <w:rsid w:val="00C2115D"/>
    <w:rsid w:val="00C21D35"/>
    <w:rsid w:val="00C220B3"/>
    <w:rsid w:val="00C2372B"/>
    <w:rsid w:val="00C309EF"/>
    <w:rsid w:val="00C31315"/>
    <w:rsid w:val="00C32E07"/>
    <w:rsid w:val="00C33CE7"/>
    <w:rsid w:val="00C419A7"/>
    <w:rsid w:val="00C42694"/>
    <w:rsid w:val="00C42CB2"/>
    <w:rsid w:val="00C448B3"/>
    <w:rsid w:val="00C45DE6"/>
    <w:rsid w:val="00C47DFC"/>
    <w:rsid w:val="00C51D54"/>
    <w:rsid w:val="00C53856"/>
    <w:rsid w:val="00C577C5"/>
    <w:rsid w:val="00C613D4"/>
    <w:rsid w:val="00C6247C"/>
    <w:rsid w:val="00C65CC9"/>
    <w:rsid w:val="00C70F6E"/>
    <w:rsid w:val="00C77BFE"/>
    <w:rsid w:val="00C83045"/>
    <w:rsid w:val="00C8317B"/>
    <w:rsid w:val="00C8356D"/>
    <w:rsid w:val="00C838D5"/>
    <w:rsid w:val="00C870BA"/>
    <w:rsid w:val="00C90185"/>
    <w:rsid w:val="00C96B9D"/>
    <w:rsid w:val="00CA2E21"/>
    <w:rsid w:val="00CB21DB"/>
    <w:rsid w:val="00CB3B73"/>
    <w:rsid w:val="00CC0FE0"/>
    <w:rsid w:val="00CC2E10"/>
    <w:rsid w:val="00CC50AF"/>
    <w:rsid w:val="00CC609D"/>
    <w:rsid w:val="00CC6E6B"/>
    <w:rsid w:val="00CD0953"/>
    <w:rsid w:val="00CD1C47"/>
    <w:rsid w:val="00CD5EB7"/>
    <w:rsid w:val="00CD6D1F"/>
    <w:rsid w:val="00CD7058"/>
    <w:rsid w:val="00CF3B61"/>
    <w:rsid w:val="00D008D7"/>
    <w:rsid w:val="00D041D9"/>
    <w:rsid w:val="00D06971"/>
    <w:rsid w:val="00D0762A"/>
    <w:rsid w:val="00D113AF"/>
    <w:rsid w:val="00D200AF"/>
    <w:rsid w:val="00D21781"/>
    <w:rsid w:val="00D21F90"/>
    <w:rsid w:val="00D236B5"/>
    <w:rsid w:val="00D23727"/>
    <w:rsid w:val="00D27077"/>
    <w:rsid w:val="00D312E8"/>
    <w:rsid w:val="00D320A6"/>
    <w:rsid w:val="00D3363A"/>
    <w:rsid w:val="00D35930"/>
    <w:rsid w:val="00D56143"/>
    <w:rsid w:val="00D65C6B"/>
    <w:rsid w:val="00D70540"/>
    <w:rsid w:val="00D7295C"/>
    <w:rsid w:val="00D733FF"/>
    <w:rsid w:val="00D76E41"/>
    <w:rsid w:val="00D863C4"/>
    <w:rsid w:val="00D86F3E"/>
    <w:rsid w:val="00D9309E"/>
    <w:rsid w:val="00D94E3F"/>
    <w:rsid w:val="00DA29B6"/>
    <w:rsid w:val="00DA35EC"/>
    <w:rsid w:val="00DA62CD"/>
    <w:rsid w:val="00DB0AA9"/>
    <w:rsid w:val="00DB15FA"/>
    <w:rsid w:val="00DC0250"/>
    <w:rsid w:val="00DC5EAA"/>
    <w:rsid w:val="00DD04AA"/>
    <w:rsid w:val="00DD27C9"/>
    <w:rsid w:val="00DE17DA"/>
    <w:rsid w:val="00DE2807"/>
    <w:rsid w:val="00DE52BB"/>
    <w:rsid w:val="00DE5347"/>
    <w:rsid w:val="00DE6655"/>
    <w:rsid w:val="00DE7A6C"/>
    <w:rsid w:val="00E03743"/>
    <w:rsid w:val="00E03FA5"/>
    <w:rsid w:val="00E04F9F"/>
    <w:rsid w:val="00E07D87"/>
    <w:rsid w:val="00E07E64"/>
    <w:rsid w:val="00E10591"/>
    <w:rsid w:val="00E112B5"/>
    <w:rsid w:val="00E35BA3"/>
    <w:rsid w:val="00E40E4A"/>
    <w:rsid w:val="00E4404C"/>
    <w:rsid w:val="00E44196"/>
    <w:rsid w:val="00E44240"/>
    <w:rsid w:val="00E45C1C"/>
    <w:rsid w:val="00E55B62"/>
    <w:rsid w:val="00E57264"/>
    <w:rsid w:val="00E60B5A"/>
    <w:rsid w:val="00E60E3B"/>
    <w:rsid w:val="00E62835"/>
    <w:rsid w:val="00E6581D"/>
    <w:rsid w:val="00E666F0"/>
    <w:rsid w:val="00E67C63"/>
    <w:rsid w:val="00E71756"/>
    <w:rsid w:val="00E74E8E"/>
    <w:rsid w:val="00E75EC2"/>
    <w:rsid w:val="00E80C17"/>
    <w:rsid w:val="00E81048"/>
    <w:rsid w:val="00E812C6"/>
    <w:rsid w:val="00E944F3"/>
    <w:rsid w:val="00EA73D5"/>
    <w:rsid w:val="00EB6455"/>
    <w:rsid w:val="00EB6692"/>
    <w:rsid w:val="00EC058C"/>
    <w:rsid w:val="00EC0813"/>
    <w:rsid w:val="00EC4424"/>
    <w:rsid w:val="00ED17E2"/>
    <w:rsid w:val="00ED4321"/>
    <w:rsid w:val="00ED587A"/>
    <w:rsid w:val="00EE3F8B"/>
    <w:rsid w:val="00EF2B8E"/>
    <w:rsid w:val="00EF47D4"/>
    <w:rsid w:val="00F02F89"/>
    <w:rsid w:val="00F046E6"/>
    <w:rsid w:val="00F07441"/>
    <w:rsid w:val="00F11FB1"/>
    <w:rsid w:val="00F12EA4"/>
    <w:rsid w:val="00F13280"/>
    <w:rsid w:val="00F172F9"/>
    <w:rsid w:val="00F2243D"/>
    <w:rsid w:val="00F24444"/>
    <w:rsid w:val="00F26DC1"/>
    <w:rsid w:val="00F302AE"/>
    <w:rsid w:val="00F3057C"/>
    <w:rsid w:val="00F309F2"/>
    <w:rsid w:val="00F317E2"/>
    <w:rsid w:val="00F3450B"/>
    <w:rsid w:val="00F4402F"/>
    <w:rsid w:val="00F457D2"/>
    <w:rsid w:val="00F56526"/>
    <w:rsid w:val="00F61E8C"/>
    <w:rsid w:val="00F641AB"/>
    <w:rsid w:val="00F64F62"/>
    <w:rsid w:val="00F66AE8"/>
    <w:rsid w:val="00F71521"/>
    <w:rsid w:val="00F719E1"/>
    <w:rsid w:val="00F76ABE"/>
    <w:rsid w:val="00F76AC3"/>
    <w:rsid w:val="00F80205"/>
    <w:rsid w:val="00F824B0"/>
    <w:rsid w:val="00F85102"/>
    <w:rsid w:val="00F97B4A"/>
    <w:rsid w:val="00FA0DF7"/>
    <w:rsid w:val="00FB0C46"/>
    <w:rsid w:val="00FB2BD3"/>
    <w:rsid w:val="00FB2E28"/>
    <w:rsid w:val="00FB42E7"/>
    <w:rsid w:val="00FB5209"/>
    <w:rsid w:val="00FC4F9D"/>
    <w:rsid w:val="00FC64E7"/>
    <w:rsid w:val="00FD2549"/>
    <w:rsid w:val="00FD688E"/>
    <w:rsid w:val="00FD76B5"/>
    <w:rsid w:val="00FE1700"/>
    <w:rsid w:val="00FE4C91"/>
    <w:rsid w:val="00FF59F5"/>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1261"/>
  <w15:docId w15:val="{76458032-EC94-409C-A890-A225C5D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41"/>
    <w:pPr>
      <w:spacing w:after="0" w:line="0" w:lineRule="atLeast"/>
    </w:pPr>
    <w:rPr>
      <w:rFonts w:ascii="Times New Roman" w:hAnsi="Times New Roman" w:cs="Times New Roman"/>
      <w:sz w:val="24"/>
      <w:szCs w:val="24"/>
    </w:rPr>
  </w:style>
  <w:style w:type="paragraph" w:styleId="Heading1">
    <w:name w:val="heading 1"/>
    <w:basedOn w:val="Default"/>
    <w:next w:val="Normal"/>
    <w:link w:val="Heading1Char"/>
    <w:uiPriority w:val="9"/>
    <w:qFormat/>
    <w:rsid w:val="005C1E0F"/>
    <w:pPr>
      <w:spacing w:line="0" w:lineRule="atLeast"/>
      <w:outlineLvl w:val="0"/>
    </w:pPr>
    <w:rPr>
      <w:b/>
      <w:bCs/>
    </w:rPr>
  </w:style>
  <w:style w:type="paragraph" w:styleId="Heading2">
    <w:name w:val="heading 2"/>
    <w:basedOn w:val="Normal"/>
    <w:next w:val="Normal"/>
    <w:link w:val="Heading2Char"/>
    <w:uiPriority w:val="9"/>
    <w:semiHidden/>
    <w:unhideWhenUsed/>
    <w:qFormat/>
    <w:rsid w:val="00410A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semiHidden/>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semiHidden/>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5C1E0F"/>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
    <w:semiHidden/>
    <w:rsid w:val="00410A5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C058C"/>
    <w:rPr>
      <w:color w:val="605E5C"/>
      <w:shd w:val="clear" w:color="auto" w:fill="E1DFDD"/>
    </w:rPr>
  </w:style>
  <w:style w:type="paragraph" w:styleId="Revision">
    <w:name w:val="Revision"/>
    <w:hidden/>
    <w:uiPriority w:val="99"/>
    <w:semiHidden/>
    <w:rsid w:val="00647F6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eed/government/financial-assistance/community-funding/small-cities.jsp" TargetMode="External"/><Relationship Id="rId18" Type="http://schemas.openxmlformats.org/officeDocument/2006/relationships/hyperlink" Target="https://www.revisor.mn.gov/statutes/?id=13.37" TargetMode="External"/><Relationship Id="rId26" Type="http://schemas.openxmlformats.org/officeDocument/2006/relationships/hyperlink" Target="https://guest.supplier.systems.state.mn.us/psc/fmssupap/SUPPLIER/ERP/c/NUI_FRAMEWORK.PT_LANDINGPAGE.GBL?&amp;" TargetMode="External"/><Relationship Id="rId3" Type="http://schemas.openxmlformats.org/officeDocument/2006/relationships/customXml" Target="../customXml/item3.xml"/><Relationship Id="rId21" Type="http://schemas.openxmlformats.org/officeDocument/2006/relationships/hyperlink" Target="https://www.revisor.mn.gov/statutes/cite/16B.98" TargetMode="External"/><Relationship Id="rId7" Type="http://schemas.openxmlformats.org/officeDocument/2006/relationships/settings" Target="settings.xml"/><Relationship Id="rId12" Type="http://schemas.openxmlformats.org/officeDocument/2006/relationships/hyperlink" Target="https://www.revisor.mn.gov/rules/4300/" TargetMode="External"/><Relationship Id="rId17" Type="http://schemas.openxmlformats.org/officeDocument/2006/relationships/hyperlink" Target="https://www.revisor.mn.gov/statutes/?id=13.599" TargetMode="External"/><Relationship Id="rId25" Type="http://schemas.openxmlformats.org/officeDocument/2006/relationships/hyperlink" Target="https://mn.gov/admin/osp/government/suspended-debarred/" TargetMode="External"/><Relationship Id="rId2" Type="http://schemas.openxmlformats.org/officeDocument/2006/relationships/customXml" Target="../customXml/item2.xml"/><Relationship Id="rId16" Type="http://schemas.openxmlformats.org/officeDocument/2006/relationships/hyperlink" Target="https://mn.gov/admin/assets/OGM%20Policy%2008-01%20Conflict%20of%20Interest%20in%20State%20Grant-Making%2001.01.2022_tcm36-515734.docx" TargetMode="External"/><Relationship Id="rId20" Type="http://schemas.openxmlformats.org/officeDocument/2006/relationships/hyperlink" Target="https://mn.gov/admin/assets/08-08%20Policy%20on%20Grant%20Payments%20FY21%20_tcm36-43896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116J.401" TargetMode="External"/><Relationship Id="rId24" Type="http://schemas.openxmlformats.org/officeDocument/2006/relationships/hyperlink" Target="https://www.ecfr.gov/current/title-24/subtitle-B/chapter-V/subchapter-C/part-570/subpart-I/section-570.48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visor.mn.gov/statutes/?id=16B.98" TargetMode="External"/><Relationship Id="rId23" Type="http://schemas.openxmlformats.org/officeDocument/2006/relationships/hyperlink" Target="https://www.ecfr.gov/current/title-2/subtitle-A/chapter-II/part-200" TargetMode="External"/><Relationship Id="rId28" Type="http://schemas.openxmlformats.org/officeDocument/2006/relationships/hyperlink" Target="https://mn.gov/deed/government/financial-assistance/community-funding/small-cities.jsp" TargetMode="External"/><Relationship Id="rId10" Type="http://schemas.openxmlformats.org/officeDocument/2006/relationships/endnotes" Target="endnotes.xml"/><Relationship Id="rId19" Type="http://schemas.openxmlformats.org/officeDocument/2006/relationships/hyperlink" Target="https://www.revisor.mn.gov/statutes/?id=13.3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sha.Kukowski@state.mn.us" TargetMode="External"/><Relationship Id="rId22" Type="http://schemas.openxmlformats.org/officeDocument/2006/relationships/hyperlink" Target="https://www.revisor.leg.state.mn.us/statutes/?id=471.345" TargetMode="External"/><Relationship Id="rId27" Type="http://schemas.openxmlformats.org/officeDocument/2006/relationships/hyperlink" Target="https://guest.supplier.systems.state.mn.us/psc/fmssupap/SUPPLIER/ERP/c/NUI_FRAMEWORK.PT_LANDINGPAGE.GBL?&amp;"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F2FA3-971B-41EB-A627-9EE69A39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47A11F-E55A-495F-9FC1-F40378264D24}">
  <ds:schemaRefs>
    <ds:schemaRef ds:uri="http://schemas.openxmlformats.org/officeDocument/2006/bibliography"/>
  </ds:schemaRefs>
</ds:datastoreItem>
</file>

<file path=customXml/itemProps3.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4.xml><?xml version="1.0" encoding="utf-8"?>
<ds:datastoreItem xmlns:ds="http://schemas.openxmlformats.org/officeDocument/2006/customXml" ds:itemID="{5A7CADAA-3227-47CF-A4A0-AD571FF8FF7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Cheeseboro, Lois (She/Her/Hers) (DEED)</cp:lastModifiedBy>
  <cp:revision>2</cp:revision>
  <cp:lastPrinted>2014-07-10T16:11:00Z</cp:lastPrinted>
  <dcterms:created xsi:type="dcterms:W3CDTF">2024-09-30T20:44:00Z</dcterms:created>
  <dcterms:modified xsi:type="dcterms:W3CDTF">2024-09-30T20:44:00Z</dcterms:modified>
</cp:coreProperties>
</file>