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E6235" w14:textId="1B4441B0" w:rsidR="003B06EE" w:rsidRDefault="003B06EE" w:rsidP="00C94285">
      <w:pPr>
        <w:pStyle w:val="Heading1"/>
        <w:rPr>
          <w:rFonts w:asciiTheme="minorHAnsi" w:eastAsiaTheme="majorEastAsia" w:hAnsiTheme="minorHAnsi" w:cs="Arial"/>
          <w:b w:val="0"/>
          <w:color w:val="auto"/>
          <w:sz w:val="22"/>
          <w:szCs w:val="22"/>
        </w:rPr>
      </w:pPr>
      <w:r w:rsidRPr="003B06EE">
        <w:rPr>
          <w:rFonts w:asciiTheme="minorHAnsi" w:eastAsiaTheme="majorEastAsia" w:hAnsiTheme="minorHAnsi" w:cs="Arial"/>
          <w:b w:val="0"/>
          <w:noProof/>
          <w:color w:val="auto"/>
          <w:sz w:val="22"/>
          <w:szCs w:val="22"/>
        </w:rPr>
        <mc:AlternateContent>
          <mc:Choice Requires="wps">
            <w:drawing>
              <wp:anchor distT="45720" distB="45720" distL="114300" distR="114300" simplePos="0" relativeHeight="251659264" behindDoc="0" locked="0" layoutInCell="1" allowOverlap="1" wp14:anchorId="5F3F7ECD" wp14:editId="694F545B">
                <wp:simplePos x="0" y="0"/>
                <wp:positionH relativeFrom="column">
                  <wp:posOffset>5752465</wp:posOffset>
                </wp:positionH>
                <wp:positionV relativeFrom="paragraph">
                  <wp:posOffset>161925</wp:posOffset>
                </wp:positionV>
                <wp:extent cx="1061085" cy="990600"/>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085" cy="990600"/>
                        </a:xfrm>
                        <a:prstGeom prst="rect">
                          <a:avLst/>
                        </a:prstGeom>
                        <a:solidFill>
                          <a:srgbClr val="FFFFFF"/>
                        </a:solidFill>
                        <a:ln w="9525">
                          <a:noFill/>
                          <a:miter lim="800000"/>
                          <a:headEnd/>
                          <a:tailEnd/>
                        </a:ln>
                      </wps:spPr>
                      <wps:txbx>
                        <w:txbxContent>
                          <w:p w14:paraId="2C2DF180" w14:textId="2D53ABE4" w:rsidR="003B06EE" w:rsidRPr="003B06EE" w:rsidRDefault="003B06EE" w:rsidP="003B06EE">
                            <w:pPr>
                              <w:jc w:val="right"/>
                              <w:rPr>
                                <w:sz w:val="96"/>
                                <w:szCs w:val="96"/>
                              </w:rPr>
                            </w:pPr>
                            <w:r w:rsidRPr="003B06EE">
                              <w:rPr>
                                <w:sz w:val="96"/>
                                <w:szCs w:val="96"/>
                              </w:rPr>
                              <w:t>7a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3F7ECD" id="_x0000_t202" coordsize="21600,21600" o:spt="202" path="m,l,21600r21600,l21600,xe">
                <v:stroke joinstyle="miter"/>
                <v:path gradientshapeok="t" o:connecttype="rect"/>
              </v:shapetype>
              <v:shape id="Text Box 2" o:spid="_x0000_s1026" type="#_x0000_t202" style="position:absolute;margin-left:452.95pt;margin-top:12.75pt;width:83.55pt;height:7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" stroked="f">
                <v:textbox>
                  <w:txbxContent>
                    <w:p w14:paraId="2C2DF180" w14:textId="2D53ABE4" w:rsidR="003B06EE" w:rsidRPr="003B06EE" w:rsidRDefault="003B06EE" w:rsidP="003B06EE">
                      <w:pPr>
                        <w:jc w:val="right"/>
                        <w:rPr>
                          <w:sz w:val="96"/>
                          <w:szCs w:val="96"/>
                        </w:rPr>
                      </w:pPr>
                      <w:r w:rsidRPr="003B06EE">
                        <w:rPr>
                          <w:sz w:val="96"/>
                          <w:szCs w:val="96"/>
                        </w:rPr>
                        <w:t>7a</w:t>
                      </w:r>
                    </w:p>
                  </w:txbxContent>
                </v:textbox>
                <w10:wrap type="square"/>
              </v:shape>
            </w:pict>
          </mc:Fallback>
        </mc:AlternateContent>
      </w:r>
    </w:p>
    <w:sdt>
      <w:sdtPr>
        <w:rPr>
          <w:rFonts w:asciiTheme="minorHAnsi" w:eastAsiaTheme="majorEastAsia" w:hAnsiTheme="minorHAnsi" w:cs="Arial"/>
          <w:b w:val="0"/>
          <w:color w:val="auto"/>
          <w:sz w:val="22"/>
          <w:szCs w:val="22"/>
        </w:rPr>
        <w:id w:val="10729564"/>
        <w:docPartObj>
          <w:docPartGallery w:val="Cover Pages"/>
          <w:docPartUnique/>
        </w:docPartObj>
      </w:sdtPr>
      <w:sdtEndPr>
        <w:rPr>
          <w:rFonts w:ascii="Times New Roman" w:hAnsi="Times New Roman" w:cs="Times New Roman"/>
          <w:sz w:val="24"/>
          <w:szCs w:val="24"/>
        </w:rPr>
      </w:sdtEndPr>
      <w:sdtContent>
        <w:p w14:paraId="23DCF9D2" w14:textId="508BB8FA" w:rsidR="00C94285" w:rsidRPr="0096747C" w:rsidRDefault="00C94285" w:rsidP="00C94285">
          <w:pPr>
            <w:pStyle w:val="Heading1"/>
            <w:rPr>
              <w:rFonts w:ascii="Times New Roman" w:hAnsi="Times New Roman"/>
            </w:rPr>
          </w:pPr>
          <w:r w:rsidRPr="0096747C">
            <w:rPr>
              <w:rFonts w:ascii="Times New Roman" w:hAnsi="Times New Roman"/>
            </w:rPr>
            <w:t>Memo</w:t>
          </w:r>
        </w:p>
        <w:p w14:paraId="6F68B3A5" w14:textId="0476A364" w:rsidR="00C94285" w:rsidRPr="0096747C" w:rsidRDefault="00C94285" w:rsidP="00C94285">
          <w:pPr>
            <w:pStyle w:val="BodyText"/>
            <w:rPr>
              <w:rFonts w:ascii="Times New Roman" w:hAnsi="Times New Roman"/>
              <w:b/>
            </w:rPr>
          </w:pPr>
          <w:r w:rsidRPr="0096747C">
            <w:rPr>
              <w:rFonts w:ascii="Times New Roman" w:hAnsi="Times New Roman"/>
              <w:b/>
            </w:rPr>
            <w:t xml:space="preserve">Date: </w:t>
          </w:r>
          <w:r w:rsidRPr="0096747C">
            <w:rPr>
              <w:rFonts w:ascii="Times New Roman" w:hAnsi="Times New Roman"/>
              <w:b/>
            </w:rPr>
            <w:tab/>
          </w:r>
          <w:r w:rsidR="0096747C" w:rsidRPr="0096747C">
            <w:rPr>
              <w:rFonts w:ascii="Times New Roman" w:hAnsi="Times New Roman"/>
              <w:b/>
            </w:rPr>
            <w:t>September 27</w:t>
          </w:r>
          <w:r w:rsidR="00EB63D1" w:rsidRPr="0096747C">
            <w:rPr>
              <w:rFonts w:ascii="Times New Roman" w:hAnsi="Times New Roman"/>
              <w:b/>
            </w:rPr>
            <w:t>, 2022</w:t>
          </w:r>
        </w:p>
        <w:p w14:paraId="1EC0B04A" w14:textId="5229AECB" w:rsidR="00C94285" w:rsidRPr="0096747C" w:rsidRDefault="00C94285" w:rsidP="00C94285">
          <w:pPr>
            <w:pStyle w:val="BodyText"/>
            <w:rPr>
              <w:rFonts w:ascii="Times New Roman" w:hAnsi="Times New Roman"/>
              <w:b/>
            </w:rPr>
          </w:pPr>
          <w:r w:rsidRPr="0096747C">
            <w:rPr>
              <w:rFonts w:ascii="Times New Roman" w:hAnsi="Times New Roman"/>
              <w:b/>
            </w:rPr>
            <w:t xml:space="preserve">To: </w:t>
          </w:r>
          <w:r w:rsidRPr="0096747C">
            <w:rPr>
              <w:rFonts w:ascii="Times New Roman" w:hAnsi="Times New Roman"/>
              <w:b/>
            </w:rPr>
            <w:tab/>
          </w:r>
          <w:r w:rsidR="00EB63D1" w:rsidRPr="0096747C">
            <w:rPr>
              <w:rFonts w:ascii="Times New Roman" w:hAnsi="Times New Roman"/>
              <w:b/>
            </w:rPr>
            <w:t>Energy Transition Advisory Committee</w:t>
          </w:r>
        </w:p>
        <w:p w14:paraId="6137B75C" w14:textId="036E9B86" w:rsidR="00C94285" w:rsidRPr="0096747C" w:rsidRDefault="00C94285" w:rsidP="00C94285">
          <w:pPr>
            <w:pStyle w:val="BodyText"/>
            <w:rPr>
              <w:rFonts w:ascii="Times New Roman" w:hAnsi="Times New Roman"/>
              <w:b/>
            </w:rPr>
          </w:pPr>
          <w:r w:rsidRPr="0096747C">
            <w:rPr>
              <w:rFonts w:ascii="Times New Roman" w:hAnsi="Times New Roman"/>
              <w:b/>
            </w:rPr>
            <w:t xml:space="preserve">From: </w:t>
          </w:r>
          <w:r w:rsidRPr="0096747C">
            <w:rPr>
              <w:rFonts w:ascii="Times New Roman" w:hAnsi="Times New Roman"/>
              <w:b/>
            </w:rPr>
            <w:tab/>
          </w:r>
          <w:r w:rsidR="00EB63D1" w:rsidRPr="0096747C">
            <w:rPr>
              <w:rFonts w:ascii="Times New Roman" w:hAnsi="Times New Roman"/>
              <w:b/>
            </w:rPr>
            <w:t>Carla Vita, Director Energy Transition</w:t>
          </w:r>
        </w:p>
        <w:p w14:paraId="31823245" w14:textId="5FCCFB46" w:rsidR="00C94285" w:rsidRPr="0096747C" w:rsidRDefault="00C94285" w:rsidP="00C94285">
          <w:pPr>
            <w:pStyle w:val="Heading2"/>
            <w:rPr>
              <w:rFonts w:ascii="Times New Roman" w:hAnsi="Times New Roman" w:cs="Times New Roman"/>
            </w:rPr>
          </w:pPr>
          <w:r w:rsidRPr="0096747C">
            <w:rPr>
              <w:rFonts w:ascii="Times New Roman" w:hAnsi="Times New Roman" w:cs="Times New Roman"/>
            </w:rPr>
            <w:t xml:space="preserve">RE: </w:t>
          </w:r>
          <w:r w:rsidR="00EB63D1" w:rsidRPr="0096747C">
            <w:rPr>
              <w:rFonts w:ascii="Times New Roman" w:hAnsi="Times New Roman" w:cs="Times New Roman"/>
            </w:rPr>
            <w:t xml:space="preserve">ETAC </w:t>
          </w:r>
          <w:r w:rsidR="0096747C" w:rsidRPr="0096747C">
            <w:rPr>
              <w:rFonts w:ascii="Times New Roman" w:hAnsi="Times New Roman" w:cs="Times New Roman"/>
            </w:rPr>
            <w:t>Stakeholder Survey</w:t>
          </w:r>
          <w:r w:rsidR="00EB63D1" w:rsidRPr="0096747C">
            <w:rPr>
              <w:rFonts w:ascii="Times New Roman" w:hAnsi="Times New Roman" w:cs="Times New Roman"/>
            </w:rPr>
            <w:t xml:space="preserve"> </w:t>
          </w:r>
        </w:p>
        <w:p w14:paraId="5250D676" w14:textId="6A7B9BD5" w:rsidR="00EB63D1" w:rsidRPr="0096747C" w:rsidRDefault="00EB63D1" w:rsidP="00C47D14">
          <w:pPr>
            <w:pStyle w:val="BodyText"/>
            <w:spacing w:before="0" w:after="0"/>
            <w:rPr>
              <w:rFonts w:ascii="Times New Roman" w:hAnsi="Times New Roman"/>
              <w:b/>
              <w:bCs/>
              <w:color w:val="002060"/>
              <w:sz w:val="24"/>
              <w:szCs w:val="24"/>
            </w:rPr>
          </w:pPr>
          <w:r w:rsidRPr="0096747C">
            <w:rPr>
              <w:rFonts w:ascii="Times New Roman" w:hAnsi="Times New Roman"/>
              <w:b/>
              <w:bCs/>
              <w:color w:val="002060"/>
              <w:sz w:val="24"/>
              <w:szCs w:val="24"/>
            </w:rPr>
            <w:t>Background:</w:t>
          </w:r>
        </w:p>
        <w:p w14:paraId="0D2A5136" w14:textId="32832895" w:rsidR="0096747C" w:rsidRPr="0096747C" w:rsidRDefault="00EB63D1" w:rsidP="00C47D14">
          <w:pPr>
            <w:pStyle w:val="BodyText"/>
            <w:spacing w:before="0" w:after="0"/>
            <w:rPr>
              <w:rFonts w:ascii="Times New Roman" w:hAnsi="Times New Roman"/>
              <w:sz w:val="24"/>
              <w:szCs w:val="24"/>
            </w:rPr>
          </w:pPr>
          <w:r w:rsidRPr="0096747C">
            <w:rPr>
              <w:rFonts w:ascii="Times New Roman" w:hAnsi="Times New Roman"/>
              <w:sz w:val="24"/>
              <w:szCs w:val="24"/>
            </w:rPr>
            <w:t xml:space="preserve">The ETAC at </w:t>
          </w:r>
          <w:r w:rsidR="0096747C" w:rsidRPr="0096747C">
            <w:rPr>
              <w:rFonts w:ascii="Times New Roman" w:hAnsi="Times New Roman"/>
              <w:sz w:val="24"/>
              <w:szCs w:val="24"/>
            </w:rPr>
            <w:t>the</w:t>
          </w:r>
          <w:r w:rsidRPr="0096747C">
            <w:rPr>
              <w:rFonts w:ascii="Times New Roman" w:hAnsi="Times New Roman"/>
              <w:sz w:val="24"/>
              <w:szCs w:val="24"/>
            </w:rPr>
            <w:t xml:space="preserve"> June 28, </w:t>
          </w:r>
          <w:proofErr w:type="gramStart"/>
          <w:r w:rsidRPr="0096747C">
            <w:rPr>
              <w:rFonts w:ascii="Times New Roman" w:hAnsi="Times New Roman"/>
              <w:sz w:val="24"/>
              <w:szCs w:val="24"/>
            </w:rPr>
            <w:t>2022</w:t>
          </w:r>
          <w:proofErr w:type="gramEnd"/>
          <w:r w:rsidRPr="0096747C">
            <w:rPr>
              <w:rFonts w:ascii="Times New Roman" w:hAnsi="Times New Roman"/>
              <w:sz w:val="24"/>
              <w:szCs w:val="24"/>
            </w:rPr>
            <w:t xml:space="preserve"> </w:t>
          </w:r>
          <w:r w:rsidR="00C47D14" w:rsidRPr="0096747C">
            <w:rPr>
              <w:rFonts w:ascii="Times New Roman" w:hAnsi="Times New Roman"/>
              <w:sz w:val="24"/>
              <w:szCs w:val="24"/>
            </w:rPr>
            <w:t xml:space="preserve">you </w:t>
          </w:r>
          <w:r w:rsidRPr="0096747C">
            <w:rPr>
              <w:rFonts w:ascii="Times New Roman" w:hAnsi="Times New Roman"/>
              <w:sz w:val="24"/>
              <w:szCs w:val="24"/>
            </w:rPr>
            <w:t xml:space="preserve">determined </w:t>
          </w:r>
          <w:r w:rsidR="0096747C" w:rsidRPr="0096747C">
            <w:rPr>
              <w:rFonts w:ascii="Times New Roman" w:hAnsi="Times New Roman"/>
              <w:sz w:val="24"/>
              <w:szCs w:val="24"/>
            </w:rPr>
            <w:t xml:space="preserve">that surveys from Stakeholders was needed per the recommendation of the Executive Committee.  The Executive Committee along with Abby Wozniak and ETO staff developed the attached </w:t>
          </w:r>
          <w:proofErr w:type="spellStart"/>
          <w:r w:rsidR="0096747C" w:rsidRPr="0096747C">
            <w:rPr>
              <w:rFonts w:ascii="Times New Roman" w:hAnsi="Times New Roman"/>
              <w:sz w:val="24"/>
              <w:szCs w:val="24"/>
            </w:rPr>
            <w:t>suvery</w:t>
          </w:r>
          <w:proofErr w:type="spellEnd"/>
          <w:r w:rsidR="0096747C" w:rsidRPr="0096747C">
            <w:rPr>
              <w:rFonts w:ascii="Times New Roman" w:hAnsi="Times New Roman"/>
              <w:sz w:val="24"/>
              <w:szCs w:val="24"/>
            </w:rPr>
            <w:t xml:space="preserve">.  The survey was given to all ETAC members, each impacted community and county, all the MN tribal communities, those receiving ETAC packets, and many more.  53 surveys were completed.  </w:t>
          </w:r>
        </w:p>
        <w:p w14:paraId="6C19AAE2" w14:textId="77777777" w:rsidR="0096747C" w:rsidRPr="0096747C" w:rsidRDefault="006060EB" w:rsidP="0096747C">
          <w:pPr>
            <w:pStyle w:val="BodyText"/>
            <w:spacing w:before="0" w:after="0"/>
            <w:rPr>
              <w:rFonts w:ascii="Times New Roman" w:eastAsiaTheme="majorEastAsia" w:hAnsi="Times New Roman"/>
              <w:sz w:val="24"/>
              <w:szCs w:val="24"/>
            </w:rPr>
          </w:pPr>
        </w:p>
      </w:sdtContent>
    </w:sdt>
    <w:p w14:paraId="7C7EFAAE" w14:textId="083ECBB6" w:rsidR="006416A4" w:rsidRPr="0096747C" w:rsidRDefault="006416A4" w:rsidP="0096747C">
      <w:pPr>
        <w:pStyle w:val="BodyText"/>
        <w:spacing w:before="0" w:after="0" w:line="240" w:lineRule="auto"/>
        <w:rPr>
          <w:rFonts w:ascii="Times New Roman" w:hAnsi="Times New Roman"/>
          <w:sz w:val="24"/>
          <w:szCs w:val="24"/>
        </w:rPr>
      </w:pPr>
      <w:r w:rsidRPr="0096747C">
        <w:rPr>
          <w:rFonts w:ascii="Times New Roman" w:hAnsi="Times New Roman"/>
          <w:b/>
          <w:bCs/>
          <w:color w:val="004379" w:themeColor="text1" w:themeTint="F2"/>
          <w:sz w:val="24"/>
          <w:szCs w:val="24"/>
        </w:rPr>
        <w:t>Goal</w:t>
      </w:r>
    </w:p>
    <w:p w14:paraId="2E63CDF6" w14:textId="7CF1B4F4" w:rsidR="006416A4" w:rsidRPr="0096747C" w:rsidRDefault="0096747C" w:rsidP="0096747C">
      <w:pPr>
        <w:spacing w:before="0" w:line="240" w:lineRule="auto"/>
        <w:contextualSpacing/>
        <w:rPr>
          <w:rFonts w:ascii="Times New Roman" w:hAnsi="Times New Roman"/>
          <w:b/>
          <w:bCs/>
          <w:sz w:val="24"/>
          <w:szCs w:val="24"/>
        </w:rPr>
      </w:pPr>
      <w:r w:rsidRPr="0096747C">
        <w:rPr>
          <w:rStyle w:val="boldtext"/>
          <w:rFonts w:ascii="Times New Roman" w:eastAsiaTheme="majorEastAsia" w:hAnsi="Times New Roman" w:cs="Times New Roman"/>
          <w:b w:val="0"/>
          <w:bCs w:val="0"/>
          <w:sz w:val="24"/>
          <w:szCs w:val="24"/>
        </w:rPr>
        <w:t>Receive information from stakeholders to assist us on ETAC plan development</w:t>
      </w:r>
    </w:p>
    <w:p w14:paraId="45E12DCF" w14:textId="77777777" w:rsidR="006416A4" w:rsidRPr="0096747C" w:rsidRDefault="006416A4" w:rsidP="006416A4">
      <w:pPr>
        <w:spacing w:before="100" w:beforeAutospacing="1" w:after="100" w:afterAutospacing="1" w:line="240" w:lineRule="auto"/>
        <w:contextualSpacing/>
        <w:rPr>
          <w:rFonts w:ascii="Times New Roman" w:hAnsi="Times New Roman"/>
          <w:sz w:val="24"/>
          <w:szCs w:val="24"/>
        </w:rPr>
      </w:pPr>
    </w:p>
    <w:p w14:paraId="6AA73710" w14:textId="77777777" w:rsidR="006416A4" w:rsidRPr="0096747C" w:rsidRDefault="006416A4" w:rsidP="0096747C">
      <w:pPr>
        <w:spacing w:before="0" w:line="240" w:lineRule="auto"/>
        <w:rPr>
          <w:rFonts w:ascii="Times New Roman" w:hAnsi="Times New Roman"/>
          <w:sz w:val="24"/>
          <w:szCs w:val="24"/>
          <w:shd w:val="clear" w:color="auto" w:fill="FFFFFF"/>
        </w:rPr>
      </w:pPr>
      <w:r w:rsidRPr="0096747C">
        <w:rPr>
          <w:rFonts w:ascii="Times New Roman" w:hAnsi="Times New Roman"/>
          <w:b/>
          <w:bCs/>
          <w:color w:val="004379" w:themeColor="text1" w:themeTint="F2"/>
          <w:sz w:val="24"/>
          <w:szCs w:val="24"/>
        </w:rPr>
        <w:t>Recommendations &amp; Strategies:</w:t>
      </w:r>
      <w:r w:rsidRPr="0096747C">
        <w:rPr>
          <w:rFonts w:ascii="Times New Roman" w:hAnsi="Times New Roman"/>
          <w:sz w:val="24"/>
          <w:szCs w:val="24"/>
          <w:shd w:val="clear" w:color="auto" w:fill="FFFFFF"/>
        </w:rPr>
        <w:t xml:space="preserve"> </w:t>
      </w:r>
    </w:p>
    <w:p w14:paraId="4233E773" w14:textId="0BC085B2" w:rsidR="006416A4" w:rsidRPr="0096747C" w:rsidRDefault="0096747C" w:rsidP="0096747C">
      <w:pPr>
        <w:pStyle w:val="numberslastone"/>
        <w:spacing w:after="0" w:line="240" w:lineRule="auto"/>
        <w:rPr>
          <w:rFonts w:ascii="Times New Roman" w:hAnsi="Times New Roman" w:cs="Times New Roman"/>
          <w:sz w:val="24"/>
          <w:szCs w:val="24"/>
        </w:rPr>
      </w:pPr>
      <w:r w:rsidRPr="0096747C">
        <w:rPr>
          <w:rFonts w:ascii="Times New Roman" w:hAnsi="Times New Roman" w:cs="Times New Roman"/>
          <w:sz w:val="24"/>
          <w:szCs w:val="24"/>
        </w:rPr>
        <w:t xml:space="preserve">Marketing and communication </w:t>
      </w:r>
      <w:proofErr w:type="gramStart"/>
      <w:r w:rsidRPr="0096747C">
        <w:rPr>
          <w:rFonts w:ascii="Times New Roman" w:hAnsi="Times New Roman" w:cs="Times New Roman"/>
          <w:sz w:val="24"/>
          <w:szCs w:val="24"/>
        </w:rPr>
        <w:t>is</w:t>
      </w:r>
      <w:proofErr w:type="gramEnd"/>
      <w:r w:rsidRPr="0096747C">
        <w:rPr>
          <w:rFonts w:ascii="Times New Roman" w:hAnsi="Times New Roman" w:cs="Times New Roman"/>
          <w:sz w:val="24"/>
          <w:szCs w:val="24"/>
        </w:rPr>
        <w:t xml:space="preserve"> critical.  Funds for marketing and communication for the impacted communities to address the following, but not limited to:  </w:t>
      </w:r>
    </w:p>
    <w:p w14:paraId="2EC9F871" w14:textId="48DA1986" w:rsidR="0096747C" w:rsidRPr="0096747C" w:rsidRDefault="0096747C" w:rsidP="0096747C">
      <w:pPr>
        <w:pStyle w:val="numberslastone"/>
        <w:numPr>
          <w:ilvl w:val="1"/>
          <w:numId w:val="37"/>
        </w:numPr>
        <w:spacing w:after="0" w:line="240" w:lineRule="auto"/>
        <w:rPr>
          <w:rFonts w:ascii="Times New Roman" w:hAnsi="Times New Roman" w:cs="Times New Roman"/>
          <w:sz w:val="24"/>
          <w:szCs w:val="24"/>
        </w:rPr>
      </w:pPr>
      <w:r w:rsidRPr="0096747C">
        <w:rPr>
          <w:rFonts w:ascii="Times New Roman" w:hAnsi="Times New Roman" w:cs="Times New Roman"/>
          <w:sz w:val="24"/>
          <w:szCs w:val="24"/>
        </w:rPr>
        <w:t>Address plant closure information</w:t>
      </w:r>
    </w:p>
    <w:p w14:paraId="72121653" w14:textId="6E2BA7EB" w:rsidR="0096747C" w:rsidRPr="0096747C" w:rsidRDefault="0096747C" w:rsidP="0096747C">
      <w:pPr>
        <w:pStyle w:val="numberslastone"/>
        <w:numPr>
          <w:ilvl w:val="1"/>
          <w:numId w:val="37"/>
        </w:numPr>
        <w:spacing w:before="100" w:beforeAutospacing="1" w:after="100" w:afterAutospacing="1"/>
        <w:rPr>
          <w:rFonts w:ascii="Times New Roman" w:hAnsi="Times New Roman" w:cs="Times New Roman"/>
          <w:sz w:val="24"/>
          <w:szCs w:val="24"/>
        </w:rPr>
      </w:pPr>
      <w:r w:rsidRPr="0096747C">
        <w:rPr>
          <w:rFonts w:ascii="Times New Roman" w:hAnsi="Times New Roman" w:cs="Times New Roman"/>
          <w:sz w:val="24"/>
          <w:szCs w:val="24"/>
        </w:rPr>
        <w:t>Address plant closure concerns – including reliability</w:t>
      </w:r>
    </w:p>
    <w:p w14:paraId="54B27588" w14:textId="07FB0184" w:rsidR="0096747C" w:rsidRPr="0096747C" w:rsidRDefault="0096747C" w:rsidP="0096747C">
      <w:pPr>
        <w:pStyle w:val="numberslastone"/>
        <w:numPr>
          <w:ilvl w:val="1"/>
          <w:numId w:val="37"/>
        </w:numPr>
        <w:spacing w:before="100" w:beforeAutospacing="1" w:after="100" w:afterAutospacing="1"/>
        <w:rPr>
          <w:rFonts w:ascii="Times New Roman" w:hAnsi="Times New Roman" w:cs="Times New Roman"/>
          <w:sz w:val="24"/>
          <w:szCs w:val="24"/>
        </w:rPr>
      </w:pPr>
      <w:r w:rsidRPr="0096747C">
        <w:rPr>
          <w:rFonts w:ascii="Times New Roman" w:hAnsi="Times New Roman" w:cs="Times New Roman"/>
          <w:sz w:val="24"/>
          <w:szCs w:val="24"/>
        </w:rPr>
        <w:t>Address confusion on the power plant closures including dates</w:t>
      </w:r>
    </w:p>
    <w:p w14:paraId="4375D9ED" w14:textId="4388EC37" w:rsidR="0096747C" w:rsidRPr="0096747C" w:rsidRDefault="0096747C" w:rsidP="0096747C">
      <w:pPr>
        <w:pStyle w:val="numberslastone"/>
        <w:numPr>
          <w:ilvl w:val="1"/>
          <w:numId w:val="37"/>
        </w:numPr>
        <w:spacing w:before="100" w:beforeAutospacing="1" w:after="100" w:afterAutospacing="1"/>
        <w:rPr>
          <w:rFonts w:ascii="Times New Roman" w:hAnsi="Times New Roman" w:cs="Times New Roman"/>
          <w:sz w:val="24"/>
          <w:szCs w:val="24"/>
        </w:rPr>
      </w:pPr>
      <w:r w:rsidRPr="0096747C">
        <w:rPr>
          <w:rFonts w:ascii="Times New Roman" w:hAnsi="Times New Roman" w:cs="Times New Roman"/>
          <w:sz w:val="24"/>
          <w:szCs w:val="24"/>
        </w:rPr>
        <w:t xml:space="preserve">Correct incorrect information </w:t>
      </w:r>
    </w:p>
    <w:p w14:paraId="5C4305A3" w14:textId="77777777" w:rsidR="006416A4" w:rsidRPr="0096747C" w:rsidRDefault="006416A4" w:rsidP="0096747C">
      <w:pPr>
        <w:spacing w:before="0" w:line="240" w:lineRule="auto"/>
        <w:rPr>
          <w:rFonts w:ascii="Times New Roman" w:hAnsi="Times New Roman"/>
          <w:b/>
          <w:bCs/>
          <w:color w:val="004379" w:themeColor="text1" w:themeTint="F2"/>
          <w:sz w:val="24"/>
          <w:szCs w:val="24"/>
        </w:rPr>
      </w:pPr>
      <w:r w:rsidRPr="0096747C">
        <w:rPr>
          <w:rFonts w:ascii="Times New Roman" w:hAnsi="Times New Roman"/>
          <w:b/>
          <w:bCs/>
          <w:color w:val="004379" w:themeColor="text1" w:themeTint="F2"/>
          <w:sz w:val="24"/>
          <w:szCs w:val="24"/>
        </w:rPr>
        <w:t>Key Findings:</w:t>
      </w:r>
    </w:p>
    <w:p w14:paraId="52D90BEC" w14:textId="23EBC8EB" w:rsidR="0096747C" w:rsidRPr="0096747C" w:rsidRDefault="0096747C" w:rsidP="0096747C">
      <w:pPr>
        <w:pStyle w:val="bodybulletlastone"/>
        <w:numPr>
          <w:ilvl w:val="0"/>
          <w:numId w:val="17"/>
        </w:numPr>
        <w:spacing w:after="0" w:line="240" w:lineRule="auto"/>
        <w:rPr>
          <w:rFonts w:ascii="Times New Roman" w:hAnsi="Times New Roman" w:cs="Times New Roman"/>
          <w:color w:val="171715" w:themeColor="background2" w:themeShade="1A"/>
          <w:sz w:val="24"/>
          <w:szCs w:val="24"/>
        </w:rPr>
      </w:pPr>
      <w:r w:rsidRPr="0096747C">
        <w:rPr>
          <w:rFonts w:ascii="Times New Roman" w:hAnsi="Times New Roman" w:cs="Times New Roman"/>
          <w:color w:val="171715" w:themeColor="background2" w:themeShade="1A"/>
          <w:sz w:val="24"/>
          <w:szCs w:val="24"/>
        </w:rPr>
        <w:t>Michael Child’s communication to the ETAC on the concerns was parroted with a strong response from Prairie Isanti Prairie Island Native American Community</w:t>
      </w:r>
    </w:p>
    <w:p w14:paraId="2268E7E1" w14:textId="5D43C097" w:rsidR="006416A4" w:rsidRPr="006060EB" w:rsidRDefault="0096747C" w:rsidP="0096747C">
      <w:pPr>
        <w:pStyle w:val="bodybulletlastone"/>
        <w:numPr>
          <w:ilvl w:val="0"/>
          <w:numId w:val="17"/>
        </w:numPr>
        <w:spacing w:after="0" w:line="240" w:lineRule="auto"/>
        <w:rPr>
          <w:rFonts w:ascii="Times New Roman" w:hAnsi="Times New Roman" w:cs="Times New Roman"/>
          <w:color w:val="171715" w:themeColor="background2" w:themeShade="1A"/>
          <w:sz w:val="24"/>
          <w:szCs w:val="24"/>
        </w:rPr>
      </w:pPr>
      <w:r w:rsidRPr="0096747C">
        <w:rPr>
          <w:rFonts w:ascii="Times New Roman" w:hAnsi="Times New Roman" w:cs="Times New Roman"/>
          <w:color w:val="171715" w:themeColor="background2" w:themeShade="1A"/>
          <w:sz w:val="24"/>
          <w:szCs w:val="24"/>
        </w:rPr>
        <w:t xml:space="preserve">Lack </w:t>
      </w:r>
      <w:r w:rsidRPr="006060EB">
        <w:rPr>
          <w:rFonts w:ascii="Times New Roman" w:hAnsi="Times New Roman" w:cs="Times New Roman"/>
          <w:color w:val="171715" w:themeColor="background2" w:themeShade="1A"/>
          <w:sz w:val="24"/>
          <w:szCs w:val="24"/>
        </w:rPr>
        <w:t xml:space="preserve">of participation from power plant workers.  Possible that the power </w:t>
      </w:r>
      <w:proofErr w:type="spellStart"/>
      <w:r w:rsidRPr="006060EB">
        <w:rPr>
          <w:rFonts w:ascii="Times New Roman" w:hAnsi="Times New Roman" w:cs="Times New Roman"/>
          <w:color w:val="171715" w:themeColor="background2" w:themeShade="1A"/>
          <w:sz w:val="24"/>
          <w:szCs w:val="24"/>
        </w:rPr>
        <w:t>planty</w:t>
      </w:r>
      <w:proofErr w:type="spellEnd"/>
      <w:r w:rsidRPr="006060EB">
        <w:rPr>
          <w:rFonts w:ascii="Times New Roman" w:hAnsi="Times New Roman" w:cs="Times New Roman"/>
          <w:color w:val="171715" w:themeColor="background2" w:themeShade="1A"/>
          <w:sz w:val="24"/>
          <w:szCs w:val="24"/>
        </w:rPr>
        <w:t xml:space="preserve"> workers are receiving such good information that they did not feel the need to complete the survey.  </w:t>
      </w:r>
    </w:p>
    <w:p w14:paraId="0B403CDF" w14:textId="08EF673C" w:rsidR="0096747C" w:rsidRPr="006060EB" w:rsidRDefault="0096747C" w:rsidP="0096747C">
      <w:pPr>
        <w:pStyle w:val="bodybulletlastone"/>
        <w:numPr>
          <w:ilvl w:val="0"/>
          <w:numId w:val="17"/>
        </w:numPr>
        <w:spacing w:after="0" w:line="240" w:lineRule="auto"/>
        <w:rPr>
          <w:rFonts w:ascii="Times New Roman" w:hAnsi="Times New Roman" w:cs="Times New Roman"/>
          <w:color w:val="171715" w:themeColor="background2" w:themeShade="1A"/>
          <w:sz w:val="24"/>
          <w:szCs w:val="24"/>
        </w:rPr>
      </w:pPr>
      <w:r w:rsidRPr="006060EB">
        <w:rPr>
          <w:rFonts w:ascii="Times New Roman" w:hAnsi="Times New Roman" w:cs="Times New Roman"/>
          <w:color w:val="171715" w:themeColor="background2" w:themeShade="1A"/>
          <w:sz w:val="24"/>
          <w:szCs w:val="24"/>
        </w:rPr>
        <w:t xml:space="preserve">Very little to no response from some counties that are impacted.  </w:t>
      </w:r>
    </w:p>
    <w:p w14:paraId="63582F87" w14:textId="77777777" w:rsidR="0096747C" w:rsidRPr="006060EB" w:rsidRDefault="0096747C" w:rsidP="0096747C">
      <w:pPr>
        <w:pStyle w:val="bodybulletlastone"/>
        <w:spacing w:after="0" w:line="240" w:lineRule="auto"/>
        <w:ind w:left="720" w:firstLine="0"/>
        <w:rPr>
          <w:rFonts w:ascii="Times New Roman" w:hAnsi="Times New Roman" w:cs="Times New Roman"/>
          <w:color w:val="171715" w:themeColor="background2" w:themeShade="1A"/>
          <w:sz w:val="24"/>
          <w:szCs w:val="24"/>
        </w:rPr>
      </w:pPr>
    </w:p>
    <w:p w14:paraId="3AE205CB" w14:textId="36693B99" w:rsidR="00D616C1" w:rsidRPr="006060EB" w:rsidRDefault="00D616C1" w:rsidP="006972B9">
      <w:pPr>
        <w:pStyle w:val="BodyText"/>
        <w:rPr>
          <w:rFonts w:ascii="Times New Roman" w:hAnsi="Times New Roman"/>
          <w:sz w:val="24"/>
          <w:szCs w:val="24"/>
          <w:lang w:val="es-ES"/>
        </w:rPr>
      </w:pPr>
    </w:p>
    <w:p w14:paraId="0BB2417D" w14:textId="2F3D6FC2" w:rsidR="002B3612" w:rsidRPr="006060EB" w:rsidRDefault="002B3612" w:rsidP="006972B9">
      <w:pPr>
        <w:pStyle w:val="BodyText"/>
        <w:rPr>
          <w:rFonts w:ascii="Times New Roman" w:hAnsi="Times New Roman"/>
          <w:sz w:val="24"/>
          <w:szCs w:val="24"/>
          <w:lang w:val="es-ES"/>
        </w:rPr>
      </w:pPr>
      <w:r w:rsidRPr="006060EB">
        <w:rPr>
          <w:rFonts w:ascii="Times New Roman" w:hAnsi="Times New Roman"/>
          <w:sz w:val="24"/>
          <w:szCs w:val="24"/>
          <w:lang w:val="es-ES"/>
        </w:rPr>
        <w:t xml:space="preserve">Note </w:t>
      </w:r>
      <w:proofErr w:type="spellStart"/>
      <w:r w:rsidRPr="006060EB">
        <w:rPr>
          <w:rFonts w:ascii="Times New Roman" w:hAnsi="Times New Roman"/>
          <w:sz w:val="24"/>
          <w:szCs w:val="24"/>
          <w:lang w:val="es-ES"/>
        </w:rPr>
        <w:t>the</w:t>
      </w:r>
      <w:proofErr w:type="spellEnd"/>
      <w:r w:rsidRPr="006060EB">
        <w:rPr>
          <w:rFonts w:ascii="Times New Roman" w:hAnsi="Times New Roman"/>
          <w:sz w:val="24"/>
          <w:szCs w:val="24"/>
          <w:lang w:val="es-ES"/>
        </w:rPr>
        <w:t xml:space="preserve"> </w:t>
      </w:r>
      <w:proofErr w:type="spellStart"/>
      <w:r w:rsidRPr="006060EB">
        <w:rPr>
          <w:rFonts w:ascii="Times New Roman" w:hAnsi="Times New Roman"/>
          <w:sz w:val="24"/>
          <w:szCs w:val="24"/>
          <w:lang w:val="es-ES"/>
        </w:rPr>
        <w:t>following</w:t>
      </w:r>
      <w:proofErr w:type="spellEnd"/>
      <w:r w:rsidRPr="006060EB">
        <w:rPr>
          <w:rFonts w:ascii="Times New Roman" w:hAnsi="Times New Roman"/>
          <w:sz w:val="24"/>
          <w:szCs w:val="24"/>
          <w:lang w:val="es-ES"/>
        </w:rPr>
        <w:t xml:space="preserve"> </w:t>
      </w:r>
      <w:proofErr w:type="spellStart"/>
      <w:r w:rsidRPr="006060EB">
        <w:rPr>
          <w:rFonts w:ascii="Times New Roman" w:hAnsi="Times New Roman"/>
          <w:sz w:val="24"/>
          <w:szCs w:val="24"/>
          <w:lang w:val="es-ES"/>
        </w:rPr>
        <w:t>pages</w:t>
      </w:r>
      <w:proofErr w:type="spellEnd"/>
      <w:r w:rsidRPr="006060EB">
        <w:rPr>
          <w:rFonts w:ascii="Times New Roman" w:hAnsi="Times New Roman"/>
          <w:sz w:val="24"/>
          <w:szCs w:val="24"/>
          <w:lang w:val="es-ES"/>
        </w:rPr>
        <w:t xml:space="preserve"> are </w:t>
      </w:r>
      <w:proofErr w:type="spellStart"/>
      <w:r w:rsidRPr="006060EB">
        <w:rPr>
          <w:rFonts w:ascii="Times New Roman" w:hAnsi="Times New Roman"/>
          <w:sz w:val="24"/>
          <w:szCs w:val="24"/>
          <w:lang w:val="es-ES"/>
        </w:rPr>
        <w:t>the</w:t>
      </w:r>
      <w:proofErr w:type="spellEnd"/>
      <w:r w:rsidRPr="006060EB">
        <w:rPr>
          <w:rFonts w:ascii="Times New Roman" w:hAnsi="Times New Roman"/>
          <w:sz w:val="24"/>
          <w:szCs w:val="24"/>
          <w:lang w:val="es-ES"/>
        </w:rPr>
        <w:t xml:space="preserve"> </w:t>
      </w:r>
      <w:proofErr w:type="spellStart"/>
      <w:r w:rsidR="006060EB" w:rsidRPr="006060EB">
        <w:rPr>
          <w:rFonts w:ascii="Times New Roman" w:hAnsi="Times New Roman"/>
          <w:sz w:val="24"/>
          <w:szCs w:val="24"/>
          <w:lang w:val="es-ES"/>
        </w:rPr>
        <w:t>survey</w:t>
      </w:r>
      <w:proofErr w:type="spellEnd"/>
      <w:r w:rsidR="006060EB" w:rsidRPr="006060EB">
        <w:rPr>
          <w:rFonts w:ascii="Times New Roman" w:hAnsi="Times New Roman"/>
          <w:sz w:val="24"/>
          <w:szCs w:val="24"/>
          <w:lang w:val="es-ES"/>
        </w:rPr>
        <w:t xml:space="preserve"> </w:t>
      </w:r>
      <w:proofErr w:type="spellStart"/>
      <w:r w:rsidR="006060EB" w:rsidRPr="006060EB">
        <w:rPr>
          <w:rFonts w:ascii="Times New Roman" w:hAnsi="Times New Roman"/>
          <w:sz w:val="24"/>
          <w:szCs w:val="24"/>
          <w:lang w:val="es-ES"/>
        </w:rPr>
        <w:t>results</w:t>
      </w:r>
      <w:proofErr w:type="spellEnd"/>
      <w:r w:rsidR="006060EB" w:rsidRPr="006060EB">
        <w:rPr>
          <w:rFonts w:ascii="Times New Roman" w:hAnsi="Times New Roman"/>
          <w:sz w:val="24"/>
          <w:szCs w:val="24"/>
          <w:lang w:val="es-ES"/>
        </w:rPr>
        <w:t xml:space="preserve"> of </w:t>
      </w:r>
      <w:proofErr w:type="spellStart"/>
      <w:r w:rsidR="006060EB" w:rsidRPr="006060EB">
        <w:rPr>
          <w:rFonts w:ascii="Times New Roman" w:hAnsi="Times New Roman"/>
          <w:sz w:val="24"/>
          <w:szCs w:val="24"/>
          <w:lang w:val="es-ES"/>
        </w:rPr>
        <w:t>the</w:t>
      </w:r>
      <w:proofErr w:type="spellEnd"/>
      <w:r w:rsidR="006060EB" w:rsidRPr="006060EB">
        <w:rPr>
          <w:rFonts w:ascii="Times New Roman" w:hAnsi="Times New Roman"/>
          <w:sz w:val="24"/>
          <w:szCs w:val="24"/>
          <w:lang w:val="es-ES"/>
        </w:rPr>
        <w:t xml:space="preserve"> 10 </w:t>
      </w:r>
      <w:proofErr w:type="spellStart"/>
      <w:r w:rsidR="006060EB" w:rsidRPr="006060EB">
        <w:rPr>
          <w:rFonts w:ascii="Times New Roman" w:hAnsi="Times New Roman"/>
          <w:sz w:val="24"/>
          <w:szCs w:val="24"/>
          <w:lang w:val="es-ES"/>
        </w:rPr>
        <w:t>questions</w:t>
      </w:r>
      <w:proofErr w:type="spellEnd"/>
      <w:r w:rsidR="006060EB" w:rsidRPr="006060EB">
        <w:rPr>
          <w:rFonts w:ascii="Times New Roman" w:hAnsi="Times New Roman"/>
          <w:sz w:val="24"/>
          <w:szCs w:val="24"/>
          <w:lang w:val="es-ES"/>
        </w:rPr>
        <w:t xml:space="preserve">.  </w:t>
      </w:r>
    </w:p>
    <w:p w14:paraId="6727DD69" w14:textId="23B2E504" w:rsidR="002B3612" w:rsidRDefault="002B3612" w:rsidP="006972B9">
      <w:pPr>
        <w:pStyle w:val="BodyText"/>
        <w:rPr>
          <w:lang w:val="es-ES"/>
        </w:rPr>
      </w:pPr>
    </w:p>
    <w:p w14:paraId="21089E13" w14:textId="10100C26" w:rsidR="002B3612" w:rsidRDefault="002B3612" w:rsidP="006972B9">
      <w:pPr>
        <w:pStyle w:val="BodyText"/>
        <w:rPr>
          <w:lang w:val="es-ES"/>
        </w:rPr>
      </w:pPr>
      <w:r>
        <w:rPr>
          <w:noProof/>
        </w:rPr>
        <w:lastRenderedPageBreak/>
        <w:drawing>
          <wp:inline distT="0" distB="0" distL="0" distR="0" wp14:anchorId="52AEB5BE" wp14:editId="7E704A80">
            <wp:extent cx="6171565" cy="595312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1807" t="11319" r="70820" b="37696"/>
                    <a:stretch/>
                  </pic:blipFill>
                  <pic:spPr bwMode="auto">
                    <a:xfrm>
                      <a:off x="0" y="0"/>
                      <a:ext cx="6183228" cy="5964375"/>
                    </a:xfrm>
                    <a:prstGeom prst="rect">
                      <a:avLst/>
                    </a:prstGeom>
                    <a:ln>
                      <a:noFill/>
                    </a:ln>
                    <a:extLst>
                      <a:ext uri="{53640926-AAD7-44D8-BBD7-CCE9431645EC}">
                        <a14:shadowObscured xmlns:a14="http://schemas.microsoft.com/office/drawing/2010/main"/>
                      </a:ext>
                    </a:extLst>
                  </pic:spPr>
                </pic:pic>
              </a:graphicData>
            </a:graphic>
          </wp:inline>
        </w:drawing>
      </w:r>
    </w:p>
    <w:p w14:paraId="071EC20F" w14:textId="77777777" w:rsidR="002B3612" w:rsidRDefault="002B3612" w:rsidP="006972B9">
      <w:pPr>
        <w:pStyle w:val="BodyText"/>
        <w:rPr>
          <w:lang w:val="es-ES"/>
        </w:rPr>
      </w:pPr>
    </w:p>
    <w:p w14:paraId="36A593AE" w14:textId="4264DB66" w:rsidR="00D616C1" w:rsidRDefault="002B3612" w:rsidP="006972B9">
      <w:pPr>
        <w:pStyle w:val="BodyText"/>
        <w:rPr>
          <w:lang w:val="es-ES"/>
        </w:rPr>
      </w:pPr>
      <w:r>
        <w:rPr>
          <w:noProof/>
        </w:rPr>
        <w:lastRenderedPageBreak/>
        <w:drawing>
          <wp:inline distT="0" distB="0" distL="0" distR="0" wp14:anchorId="3241A8D4" wp14:editId="673D8136">
            <wp:extent cx="5600255" cy="5804535"/>
            <wp:effectExtent l="0" t="0" r="63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1612" t="11039" r="70639" b="32993"/>
                    <a:stretch/>
                  </pic:blipFill>
                  <pic:spPr bwMode="auto">
                    <a:xfrm>
                      <a:off x="0" y="0"/>
                      <a:ext cx="5612193" cy="5816908"/>
                    </a:xfrm>
                    <a:prstGeom prst="rect">
                      <a:avLst/>
                    </a:prstGeom>
                    <a:ln>
                      <a:noFill/>
                    </a:ln>
                    <a:extLst>
                      <a:ext uri="{53640926-AAD7-44D8-BBD7-CCE9431645EC}">
                        <a14:shadowObscured xmlns:a14="http://schemas.microsoft.com/office/drawing/2010/main"/>
                      </a:ext>
                    </a:extLst>
                  </pic:spPr>
                </pic:pic>
              </a:graphicData>
            </a:graphic>
          </wp:inline>
        </w:drawing>
      </w:r>
    </w:p>
    <w:p w14:paraId="1AAB7D66" w14:textId="3FF663A8" w:rsidR="00D616C1" w:rsidRDefault="00D616C1" w:rsidP="006972B9">
      <w:pPr>
        <w:pStyle w:val="BodyText"/>
        <w:rPr>
          <w:lang w:val="es-ES"/>
        </w:rPr>
      </w:pPr>
    </w:p>
    <w:p w14:paraId="49988DE6" w14:textId="3D92D49A" w:rsidR="00395B10" w:rsidRDefault="00395B10" w:rsidP="006972B9">
      <w:pPr>
        <w:pStyle w:val="BodyText"/>
        <w:rPr>
          <w:lang w:val="es-ES"/>
        </w:rPr>
      </w:pPr>
    </w:p>
    <w:p w14:paraId="44F2E592" w14:textId="7C3433C2" w:rsidR="002B3612" w:rsidRDefault="002B3612" w:rsidP="006972B9">
      <w:pPr>
        <w:pStyle w:val="BodyText"/>
        <w:rPr>
          <w:lang w:val="es-ES"/>
        </w:rPr>
      </w:pPr>
    </w:p>
    <w:p w14:paraId="79B29062" w14:textId="525A09FE" w:rsidR="002B3612" w:rsidRDefault="002B3612" w:rsidP="006972B9">
      <w:pPr>
        <w:pStyle w:val="BodyText"/>
        <w:rPr>
          <w:lang w:val="es-ES"/>
        </w:rPr>
      </w:pPr>
    </w:p>
    <w:p w14:paraId="633E41FE" w14:textId="66769C9D" w:rsidR="002B3612" w:rsidRDefault="002B3612" w:rsidP="006972B9">
      <w:pPr>
        <w:pStyle w:val="BodyText"/>
        <w:rPr>
          <w:lang w:val="es-ES"/>
        </w:rPr>
      </w:pPr>
    </w:p>
    <w:p w14:paraId="6F633017" w14:textId="4B38C243" w:rsidR="002B3612" w:rsidRDefault="002B3612" w:rsidP="006972B9">
      <w:pPr>
        <w:pStyle w:val="BodyText"/>
        <w:rPr>
          <w:lang w:val="es-ES"/>
        </w:rPr>
      </w:pPr>
    </w:p>
    <w:p w14:paraId="5B81715C" w14:textId="0FE6BB47" w:rsidR="002B3612" w:rsidRDefault="002B3612" w:rsidP="006972B9">
      <w:pPr>
        <w:pStyle w:val="BodyText"/>
        <w:rPr>
          <w:lang w:val="es-ES"/>
        </w:rPr>
      </w:pPr>
    </w:p>
    <w:p w14:paraId="21AB5901" w14:textId="45823668" w:rsidR="002B3612" w:rsidRDefault="002B3612" w:rsidP="006972B9">
      <w:pPr>
        <w:pStyle w:val="BodyText"/>
        <w:rPr>
          <w:lang w:val="es-ES"/>
        </w:rPr>
      </w:pPr>
    </w:p>
    <w:p w14:paraId="2F6E12B7" w14:textId="1CE7C54B" w:rsidR="002B3612" w:rsidRDefault="002B3612" w:rsidP="006972B9">
      <w:pPr>
        <w:pStyle w:val="BodyText"/>
        <w:rPr>
          <w:lang w:val="es-ES"/>
        </w:rPr>
      </w:pPr>
      <w:r>
        <w:rPr>
          <w:noProof/>
        </w:rPr>
        <w:drawing>
          <wp:inline distT="0" distB="0" distL="0" distR="0" wp14:anchorId="57AF1D88" wp14:editId="47D6623E">
            <wp:extent cx="6314440" cy="61201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2006" t="10556" r="70387" b="37520"/>
                    <a:stretch/>
                  </pic:blipFill>
                  <pic:spPr bwMode="auto">
                    <a:xfrm>
                      <a:off x="0" y="0"/>
                      <a:ext cx="6329192" cy="6134490"/>
                    </a:xfrm>
                    <a:prstGeom prst="rect">
                      <a:avLst/>
                    </a:prstGeom>
                    <a:ln>
                      <a:noFill/>
                    </a:ln>
                    <a:extLst>
                      <a:ext uri="{53640926-AAD7-44D8-BBD7-CCE9431645EC}">
                        <a14:shadowObscured xmlns:a14="http://schemas.microsoft.com/office/drawing/2010/main"/>
                      </a:ext>
                    </a:extLst>
                  </pic:spPr>
                </pic:pic>
              </a:graphicData>
            </a:graphic>
          </wp:inline>
        </w:drawing>
      </w:r>
    </w:p>
    <w:p w14:paraId="028890A3" w14:textId="34118876" w:rsidR="002B3612" w:rsidRDefault="002B3612" w:rsidP="006972B9">
      <w:pPr>
        <w:pStyle w:val="BodyText"/>
        <w:rPr>
          <w:lang w:val="es-ES"/>
        </w:rPr>
      </w:pPr>
    </w:p>
    <w:p w14:paraId="1FACE817" w14:textId="4750904C" w:rsidR="002B3612" w:rsidRDefault="002B3612" w:rsidP="006972B9">
      <w:pPr>
        <w:pStyle w:val="BodyText"/>
        <w:rPr>
          <w:lang w:val="es-ES"/>
        </w:rPr>
      </w:pPr>
    </w:p>
    <w:p w14:paraId="78BC9A8F" w14:textId="76824FD0" w:rsidR="002B3612" w:rsidRDefault="002B3612" w:rsidP="006972B9">
      <w:pPr>
        <w:pStyle w:val="BodyText"/>
        <w:rPr>
          <w:lang w:val="es-ES"/>
        </w:rPr>
      </w:pPr>
    </w:p>
    <w:p w14:paraId="003CE61D" w14:textId="3B548A47" w:rsidR="002B3612" w:rsidRDefault="002B3612" w:rsidP="006972B9">
      <w:pPr>
        <w:pStyle w:val="BodyText"/>
        <w:rPr>
          <w:lang w:val="es-ES"/>
        </w:rPr>
      </w:pPr>
    </w:p>
    <w:p w14:paraId="722C026F" w14:textId="1D6648D3" w:rsidR="002B3612" w:rsidRDefault="002B3612" w:rsidP="006972B9">
      <w:pPr>
        <w:pStyle w:val="BodyText"/>
        <w:rPr>
          <w:lang w:val="es-ES"/>
        </w:rPr>
      </w:pPr>
    </w:p>
    <w:p w14:paraId="78047AB9" w14:textId="23B98BED" w:rsidR="002B3612" w:rsidRDefault="002B3612" w:rsidP="006972B9">
      <w:pPr>
        <w:pStyle w:val="BodyText"/>
        <w:rPr>
          <w:lang w:val="es-ES"/>
        </w:rPr>
      </w:pPr>
      <w:proofErr w:type="spellStart"/>
      <w:r>
        <w:rPr>
          <w:lang w:val="es-ES"/>
        </w:rPr>
        <w:lastRenderedPageBreak/>
        <w:t>Question</w:t>
      </w:r>
      <w:proofErr w:type="spellEnd"/>
      <w:r>
        <w:rPr>
          <w:lang w:val="es-ES"/>
        </w:rPr>
        <w:t xml:space="preserve"> 8</w:t>
      </w:r>
    </w:p>
    <w:tbl>
      <w:tblPr>
        <w:tblW w:w="10440" w:type="dxa"/>
        <w:tblLook w:val="04A0" w:firstRow="1" w:lastRow="0" w:firstColumn="1" w:lastColumn="0" w:noHBand="0" w:noVBand="1"/>
      </w:tblPr>
      <w:tblGrid>
        <w:gridCol w:w="10440"/>
      </w:tblGrid>
      <w:tr w:rsidR="002B3612" w:rsidRPr="002B3612" w14:paraId="1EB9DFAE" w14:textId="77777777" w:rsidTr="002B3612">
        <w:trPr>
          <w:trHeight w:val="600"/>
        </w:trPr>
        <w:tc>
          <w:tcPr>
            <w:tcW w:w="10440" w:type="dxa"/>
            <w:tcBorders>
              <w:top w:val="single" w:sz="4" w:space="0" w:color="9BC2E6"/>
              <w:left w:val="nil"/>
              <w:bottom w:val="single" w:sz="4" w:space="0" w:color="9BC2E6"/>
              <w:right w:val="nil"/>
            </w:tcBorders>
            <w:shd w:val="clear" w:color="5B9BD5" w:fill="5B9BD5"/>
            <w:hideMark/>
          </w:tcPr>
          <w:p w14:paraId="27846F98" w14:textId="77777777" w:rsidR="002B3612" w:rsidRPr="002B3612" w:rsidRDefault="002B3612" w:rsidP="002B3612">
            <w:pPr>
              <w:spacing w:before="0" w:line="240" w:lineRule="auto"/>
              <w:rPr>
                <w:rFonts w:cs="Calibri"/>
                <w:b/>
                <w:bCs/>
                <w:color w:val="FFFFFF"/>
                <w:lang w:bidi="ar-SA"/>
              </w:rPr>
            </w:pPr>
            <w:r w:rsidRPr="002B3612">
              <w:rPr>
                <w:rFonts w:cs="Calibri"/>
                <w:b/>
                <w:bCs/>
                <w:color w:val="FFFFFF"/>
                <w:lang w:bidi="ar-SA"/>
              </w:rPr>
              <w:t xml:space="preserve">If you I live in another Minnesota county not listed above in #7.  Do you feel the Minnesota County you live is an “impacted community” and if so please describe why? </w:t>
            </w:r>
          </w:p>
        </w:tc>
      </w:tr>
      <w:tr w:rsidR="002B3612" w:rsidRPr="002B3612" w14:paraId="7664BD63" w14:textId="77777777" w:rsidTr="002B3612">
        <w:trPr>
          <w:trHeight w:val="600"/>
        </w:trPr>
        <w:tc>
          <w:tcPr>
            <w:tcW w:w="10440" w:type="dxa"/>
            <w:tcBorders>
              <w:top w:val="single" w:sz="4" w:space="0" w:color="9BC2E6"/>
              <w:left w:val="nil"/>
              <w:bottom w:val="single" w:sz="4" w:space="0" w:color="9BC2E6"/>
              <w:right w:val="nil"/>
            </w:tcBorders>
            <w:shd w:val="clear" w:color="DDEBF7" w:fill="DDEBF7"/>
            <w:hideMark/>
          </w:tcPr>
          <w:p w14:paraId="5BC6D84C" w14:textId="77777777" w:rsidR="002B3612" w:rsidRPr="002B3612" w:rsidRDefault="002B3612" w:rsidP="002B3612">
            <w:pPr>
              <w:spacing w:before="0" w:line="240" w:lineRule="auto"/>
              <w:rPr>
                <w:rFonts w:cs="Calibri"/>
                <w:color w:val="000000"/>
                <w:lang w:bidi="ar-SA"/>
              </w:rPr>
            </w:pPr>
            <w:r w:rsidRPr="002B3612">
              <w:rPr>
                <w:rFonts w:cs="Calibri"/>
                <w:color w:val="000000"/>
                <w:lang w:bidi="ar-SA"/>
              </w:rPr>
              <w:t xml:space="preserve">All communities are impacted by the reliability and price volatility of the electric grid. Lack of reliable energy production can become extremely dangerous to life and health in a </w:t>
            </w:r>
            <w:proofErr w:type="spellStart"/>
            <w:r w:rsidRPr="002B3612">
              <w:rPr>
                <w:rFonts w:cs="Calibri"/>
                <w:color w:val="000000"/>
                <w:lang w:bidi="ar-SA"/>
              </w:rPr>
              <w:t>midwest</w:t>
            </w:r>
            <w:proofErr w:type="spellEnd"/>
            <w:r w:rsidRPr="002B3612">
              <w:rPr>
                <w:rFonts w:cs="Calibri"/>
                <w:color w:val="000000"/>
                <w:lang w:bidi="ar-SA"/>
              </w:rPr>
              <w:t xml:space="preserve"> winter.</w:t>
            </w:r>
          </w:p>
        </w:tc>
      </w:tr>
      <w:tr w:rsidR="002B3612" w:rsidRPr="002B3612" w14:paraId="6DD1C393" w14:textId="77777777" w:rsidTr="002B3612">
        <w:trPr>
          <w:trHeight w:val="600"/>
        </w:trPr>
        <w:tc>
          <w:tcPr>
            <w:tcW w:w="10440" w:type="dxa"/>
            <w:tcBorders>
              <w:top w:val="single" w:sz="4" w:space="0" w:color="9BC2E6"/>
              <w:left w:val="nil"/>
              <w:bottom w:val="single" w:sz="4" w:space="0" w:color="9BC2E6"/>
              <w:right w:val="nil"/>
            </w:tcBorders>
            <w:shd w:val="clear" w:color="auto" w:fill="auto"/>
            <w:hideMark/>
          </w:tcPr>
          <w:p w14:paraId="11C280BE" w14:textId="77777777" w:rsidR="002B3612" w:rsidRPr="002B3612" w:rsidRDefault="002B3612" w:rsidP="002B3612">
            <w:pPr>
              <w:spacing w:before="0" w:line="240" w:lineRule="auto"/>
              <w:rPr>
                <w:rFonts w:cs="Calibri"/>
                <w:color w:val="000000"/>
                <w:lang w:bidi="ar-SA"/>
              </w:rPr>
            </w:pPr>
            <w:r w:rsidRPr="002B3612">
              <w:rPr>
                <w:rFonts w:cs="Calibri"/>
                <w:color w:val="000000"/>
                <w:lang w:bidi="ar-SA"/>
              </w:rPr>
              <w:t xml:space="preserve">Cook County since MN Power's coal plant </w:t>
            </w:r>
            <w:proofErr w:type="gramStart"/>
            <w:r w:rsidRPr="002B3612">
              <w:rPr>
                <w:rFonts w:cs="Calibri"/>
                <w:color w:val="000000"/>
                <w:lang w:bidi="ar-SA"/>
              </w:rPr>
              <w:t>is located in</w:t>
            </w:r>
            <w:proofErr w:type="gramEnd"/>
            <w:r w:rsidRPr="002B3612">
              <w:rPr>
                <w:rFonts w:cs="Calibri"/>
                <w:color w:val="000000"/>
                <w:lang w:bidi="ar-SA"/>
              </w:rPr>
              <w:t xml:space="preserve"> Schroeder.  Surprised and dismayed not on Deed's impacted </w:t>
            </w:r>
            <w:proofErr w:type="spellStart"/>
            <w:r w:rsidRPr="002B3612">
              <w:rPr>
                <w:rFonts w:cs="Calibri"/>
                <w:color w:val="000000"/>
                <w:lang w:bidi="ar-SA"/>
              </w:rPr>
              <w:t>communited</w:t>
            </w:r>
            <w:proofErr w:type="spellEnd"/>
            <w:r w:rsidRPr="002B3612">
              <w:rPr>
                <w:rFonts w:cs="Calibri"/>
                <w:color w:val="000000"/>
                <w:lang w:bidi="ar-SA"/>
              </w:rPr>
              <w:t xml:space="preserve"> list.</w:t>
            </w:r>
          </w:p>
        </w:tc>
      </w:tr>
      <w:tr w:rsidR="002B3612" w:rsidRPr="002B3612" w14:paraId="3C06E3D9" w14:textId="77777777" w:rsidTr="002B3612">
        <w:trPr>
          <w:trHeight w:val="300"/>
        </w:trPr>
        <w:tc>
          <w:tcPr>
            <w:tcW w:w="10440" w:type="dxa"/>
            <w:tcBorders>
              <w:top w:val="single" w:sz="4" w:space="0" w:color="9BC2E6"/>
              <w:left w:val="nil"/>
              <w:bottom w:val="single" w:sz="4" w:space="0" w:color="9BC2E6"/>
              <w:right w:val="nil"/>
            </w:tcBorders>
            <w:shd w:val="clear" w:color="DDEBF7" w:fill="DDEBF7"/>
            <w:hideMark/>
          </w:tcPr>
          <w:p w14:paraId="2348D457" w14:textId="77777777" w:rsidR="002B3612" w:rsidRPr="002B3612" w:rsidRDefault="002B3612" w:rsidP="002B3612">
            <w:pPr>
              <w:spacing w:before="0" w:line="240" w:lineRule="auto"/>
              <w:rPr>
                <w:rFonts w:cs="Calibri"/>
                <w:color w:val="000000"/>
                <w:lang w:bidi="ar-SA"/>
              </w:rPr>
            </w:pPr>
            <w:r w:rsidRPr="002B3612">
              <w:rPr>
                <w:rFonts w:cs="Calibri"/>
                <w:color w:val="000000"/>
                <w:lang w:bidi="ar-SA"/>
              </w:rPr>
              <w:t>no</w:t>
            </w:r>
          </w:p>
        </w:tc>
      </w:tr>
      <w:tr w:rsidR="002B3612" w:rsidRPr="002B3612" w14:paraId="4AF994A1" w14:textId="77777777" w:rsidTr="002B3612">
        <w:trPr>
          <w:trHeight w:val="300"/>
        </w:trPr>
        <w:tc>
          <w:tcPr>
            <w:tcW w:w="10440" w:type="dxa"/>
            <w:tcBorders>
              <w:top w:val="single" w:sz="4" w:space="0" w:color="9BC2E6"/>
              <w:left w:val="nil"/>
              <w:bottom w:val="single" w:sz="4" w:space="0" w:color="9BC2E6"/>
              <w:right w:val="nil"/>
            </w:tcBorders>
            <w:shd w:val="clear" w:color="auto" w:fill="auto"/>
            <w:hideMark/>
          </w:tcPr>
          <w:p w14:paraId="6F5FD84A" w14:textId="77777777" w:rsidR="002B3612" w:rsidRPr="002B3612" w:rsidRDefault="002B3612" w:rsidP="002B3612">
            <w:pPr>
              <w:spacing w:before="0" w:line="240" w:lineRule="auto"/>
              <w:rPr>
                <w:rFonts w:cs="Calibri"/>
                <w:color w:val="000000"/>
                <w:lang w:bidi="ar-SA"/>
              </w:rPr>
            </w:pPr>
            <w:r w:rsidRPr="002B3612">
              <w:rPr>
                <w:rFonts w:cs="Calibri"/>
                <w:color w:val="000000"/>
                <w:lang w:bidi="ar-SA"/>
              </w:rPr>
              <w:t>no</w:t>
            </w:r>
          </w:p>
        </w:tc>
      </w:tr>
      <w:tr w:rsidR="002B3612" w:rsidRPr="002B3612" w14:paraId="02309EEE" w14:textId="77777777" w:rsidTr="002B3612">
        <w:trPr>
          <w:trHeight w:val="300"/>
        </w:trPr>
        <w:tc>
          <w:tcPr>
            <w:tcW w:w="10440" w:type="dxa"/>
            <w:tcBorders>
              <w:top w:val="single" w:sz="4" w:space="0" w:color="9BC2E6"/>
              <w:left w:val="nil"/>
              <w:bottom w:val="single" w:sz="4" w:space="0" w:color="9BC2E6"/>
              <w:right w:val="nil"/>
            </w:tcBorders>
            <w:shd w:val="clear" w:color="DDEBF7" w:fill="DDEBF7"/>
            <w:hideMark/>
          </w:tcPr>
          <w:p w14:paraId="63C7C72B" w14:textId="77777777" w:rsidR="002B3612" w:rsidRPr="002B3612" w:rsidRDefault="002B3612" w:rsidP="002B3612">
            <w:pPr>
              <w:spacing w:before="0" w:line="240" w:lineRule="auto"/>
              <w:rPr>
                <w:rFonts w:cs="Calibri"/>
                <w:color w:val="000000"/>
                <w:lang w:bidi="ar-SA"/>
              </w:rPr>
            </w:pPr>
            <w:r w:rsidRPr="002B3612">
              <w:rPr>
                <w:rFonts w:cs="Calibri"/>
                <w:color w:val="000000"/>
                <w:lang w:bidi="ar-SA"/>
              </w:rPr>
              <w:t>No</w:t>
            </w:r>
          </w:p>
        </w:tc>
      </w:tr>
      <w:tr w:rsidR="002B3612" w:rsidRPr="002B3612" w14:paraId="2A2E8B2C" w14:textId="77777777" w:rsidTr="002B3612">
        <w:trPr>
          <w:trHeight w:val="900"/>
        </w:trPr>
        <w:tc>
          <w:tcPr>
            <w:tcW w:w="10440" w:type="dxa"/>
            <w:tcBorders>
              <w:top w:val="single" w:sz="4" w:space="0" w:color="9BC2E6"/>
              <w:left w:val="nil"/>
              <w:bottom w:val="single" w:sz="4" w:space="0" w:color="9BC2E6"/>
              <w:right w:val="nil"/>
            </w:tcBorders>
            <w:shd w:val="clear" w:color="auto" w:fill="auto"/>
            <w:hideMark/>
          </w:tcPr>
          <w:p w14:paraId="1E4DCFED" w14:textId="77777777" w:rsidR="002B3612" w:rsidRPr="002B3612" w:rsidRDefault="002B3612" w:rsidP="002B3612">
            <w:pPr>
              <w:spacing w:before="0" w:line="240" w:lineRule="auto"/>
              <w:rPr>
                <w:rFonts w:cs="Calibri"/>
                <w:color w:val="000000"/>
                <w:lang w:bidi="ar-SA"/>
              </w:rPr>
            </w:pPr>
            <w:r w:rsidRPr="002B3612">
              <w:rPr>
                <w:rFonts w:cs="Calibri"/>
                <w:color w:val="000000"/>
                <w:lang w:bidi="ar-SA"/>
              </w:rPr>
              <w:t>Nuclear through SMRs is needed for reliable baseload energy and can be augmented with wind and solar at applicable times.  Without this trifecta I do not find it plausible to have reliable power that we can depend on.</w:t>
            </w:r>
          </w:p>
        </w:tc>
      </w:tr>
      <w:tr w:rsidR="002B3612" w:rsidRPr="002B3612" w14:paraId="00BA2808" w14:textId="77777777" w:rsidTr="002B3612">
        <w:trPr>
          <w:trHeight w:val="300"/>
        </w:trPr>
        <w:tc>
          <w:tcPr>
            <w:tcW w:w="10440" w:type="dxa"/>
            <w:tcBorders>
              <w:top w:val="single" w:sz="4" w:space="0" w:color="9BC2E6"/>
              <w:left w:val="nil"/>
              <w:bottom w:val="single" w:sz="4" w:space="0" w:color="9BC2E6"/>
              <w:right w:val="nil"/>
            </w:tcBorders>
            <w:shd w:val="clear" w:color="DDEBF7" w:fill="DDEBF7"/>
            <w:hideMark/>
          </w:tcPr>
          <w:p w14:paraId="569DD9D2" w14:textId="77777777" w:rsidR="002B3612" w:rsidRPr="002B3612" w:rsidRDefault="002B3612" w:rsidP="002B3612">
            <w:pPr>
              <w:spacing w:before="0" w:line="240" w:lineRule="auto"/>
              <w:rPr>
                <w:rFonts w:cs="Calibri"/>
                <w:color w:val="000000"/>
                <w:lang w:bidi="ar-SA"/>
              </w:rPr>
            </w:pPr>
            <w:r w:rsidRPr="002B3612">
              <w:rPr>
                <w:rFonts w:cs="Calibri"/>
                <w:color w:val="000000"/>
                <w:lang w:bidi="ar-SA"/>
              </w:rPr>
              <w:t xml:space="preserve">we make up </w:t>
            </w:r>
            <w:proofErr w:type="gramStart"/>
            <w:r w:rsidRPr="002B3612">
              <w:rPr>
                <w:rFonts w:cs="Calibri"/>
                <w:color w:val="000000"/>
                <w:lang w:bidi="ar-SA"/>
              </w:rPr>
              <w:t>the majority of</w:t>
            </w:r>
            <w:proofErr w:type="gramEnd"/>
            <w:r w:rsidRPr="002B3612">
              <w:rPr>
                <w:rFonts w:cs="Calibri"/>
                <w:color w:val="000000"/>
                <w:lang w:bidi="ar-SA"/>
              </w:rPr>
              <w:t xml:space="preserve"> the solar farms in the east metro area </w:t>
            </w:r>
            <w:proofErr w:type="spellStart"/>
            <w:r w:rsidRPr="002B3612">
              <w:rPr>
                <w:rFonts w:cs="Calibri"/>
                <w:color w:val="000000"/>
                <w:lang w:bidi="ar-SA"/>
              </w:rPr>
              <w:t>chisago</w:t>
            </w:r>
            <w:proofErr w:type="spellEnd"/>
            <w:r w:rsidRPr="002B3612">
              <w:rPr>
                <w:rFonts w:cs="Calibri"/>
                <w:color w:val="000000"/>
                <w:lang w:bidi="ar-SA"/>
              </w:rPr>
              <w:t xml:space="preserve"> </w:t>
            </w:r>
            <w:proofErr w:type="spellStart"/>
            <w:r w:rsidRPr="002B3612">
              <w:rPr>
                <w:rFonts w:cs="Calibri"/>
                <w:color w:val="000000"/>
                <w:lang w:bidi="ar-SA"/>
              </w:rPr>
              <w:t>cty</w:t>
            </w:r>
            <w:proofErr w:type="spellEnd"/>
          </w:p>
        </w:tc>
      </w:tr>
      <w:tr w:rsidR="002B3612" w:rsidRPr="002B3612" w14:paraId="58CC9979" w14:textId="77777777" w:rsidTr="002B3612">
        <w:trPr>
          <w:trHeight w:val="600"/>
        </w:trPr>
        <w:tc>
          <w:tcPr>
            <w:tcW w:w="10440" w:type="dxa"/>
            <w:tcBorders>
              <w:top w:val="single" w:sz="4" w:space="0" w:color="9BC2E6"/>
              <w:left w:val="nil"/>
              <w:bottom w:val="single" w:sz="4" w:space="0" w:color="9BC2E6"/>
              <w:right w:val="nil"/>
            </w:tcBorders>
            <w:shd w:val="clear" w:color="auto" w:fill="auto"/>
            <w:hideMark/>
          </w:tcPr>
          <w:p w14:paraId="009E6D1D" w14:textId="77777777" w:rsidR="002B3612" w:rsidRPr="002B3612" w:rsidRDefault="002B3612" w:rsidP="002B3612">
            <w:pPr>
              <w:spacing w:before="0" w:line="240" w:lineRule="auto"/>
              <w:rPr>
                <w:rFonts w:cs="Calibri"/>
                <w:color w:val="000000"/>
                <w:lang w:bidi="ar-SA"/>
              </w:rPr>
            </w:pPr>
            <w:r w:rsidRPr="002B3612">
              <w:rPr>
                <w:rFonts w:cs="Calibri"/>
                <w:color w:val="000000"/>
                <w:lang w:bidi="ar-SA"/>
              </w:rPr>
              <w:t>Yes, I work in Itasca County - and it is my primary shopping hub as well.  I live on the border of Itasca County and work closely with the Boswell Energy Center</w:t>
            </w:r>
          </w:p>
        </w:tc>
      </w:tr>
      <w:tr w:rsidR="002B3612" w:rsidRPr="002B3612" w14:paraId="7BEFC53F" w14:textId="77777777" w:rsidTr="002B3612">
        <w:trPr>
          <w:trHeight w:val="600"/>
        </w:trPr>
        <w:tc>
          <w:tcPr>
            <w:tcW w:w="10440" w:type="dxa"/>
            <w:tcBorders>
              <w:top w:val="single" w:sz="4" w:space="0" w:color="9BC2E6"/>
              <w:left w:val="nil"/>
              <w:bottom w:val="single" w:sz="4" w:space="0" w:color="9BC2E6"/>
              <w:right w:val="nil"/>
            </w:tcBorders>
            <w:shd w:val="clear" w:color="DDEBF7" w:fill="DDEBF7"/>
            <w:hideMark/>
          </w:tcPr>
          <w:p w14:paraId="3C28952D" w14:textId="77777777" w:rsidR="002B3612" w:rsidRPr="002B3612" w:rsidRDefault="002B3612" w:rsidP="002B3612">
            <w:pPr>
              <w:spacing w:before="0" w:line="240" w:lineRule="auto"/>
              <w:rPr>
                <w:rFonts w:cs="Calibri"/>
                <w:color w:val="000000"/>
                <w:lang w:bidi="ar-SA"/>
              </w:rPr>
            </w:pPr>
            <w:r w:rsidRPr="002B3612">
              <w:rPr>
                <w:rFonts w:cs="Calibri"/>
                <w:color w:val="000000"/>
                <w:lang w:bidi="ar-SA"/>
              </w:rPr>
              <w:t>Yes, many people in my county work for one of the two biggest utility companies in MN.  The reckless policies of this administration will continue to drive jobs away.</w:t>
            </w:r>
          </w:p>
        </w:tc>
      </w:tr>
      <w:tr w:rsidR="002B3612" w:rsidRPr="002B3612" w14:paraId="15DDFC09" w14:textId="77777777" w:rsidTr="002B3612">
        <w:trPr>
          <w:trHeight w:val="300"/>
        </w:trPr>
        <w:tc>
          <w:tcPr>
            <w:tcW w:w="10440" w:type="dxa"/>
            <w:tcBorders>
              <w:top w:val="single" w:sz="4" w:space="0" w:color="9BC2E6"/>
              <w:left w:val="nil"/>
              <w:bottom w:val="single" w:sz="4" w:space="0" w:color="9BC2E6"/>
              <w:right w:val="nil"/>
            </w:tcBorders>
            <w:shd w:val="clear" w:color="auto" w:fill="auto"/>
            <w:hideMark/>
          </w:tcPr>
          <w:p w14:paraId="386F034A" w14:textId="77777777" w:rsidR="002B3612" w:rsidRPr="002B3612" w:rsidRDefault="002B3612" w:rsidP="002B3612">
            <w:pPr>
              <w:spacing w:before="0" w:line="240" w:lineRule="auto"/>
              <w:rPr>
                <w:rFonts w:cs="Calibri"/>
                <w:color w:val="000000"/>
                <w:lang w:bidi="ar-SA"/>
              </w:rPr>
            </w:pPr>
            <w:r w:rsidRPr="002B3612">
              <w:rPr>
                <w:rFonts w:cs="Calibri"/>
                <w:color w:val="000000"/>
                <w:lang w:bidi="ar-SA"/>
              </w:rPr>
              <w:t>Yes, the power plant is a large payer of our local tax base.</w:t>
            </w:r>
          </w:p>
        </w:tc>
      </w:tr>
      <w:tr w:rsidR="002B3612" w:rsidRPr="002B3612" w14:paraId="19FAAB30" w14:textId="77777777" w:rsidTr="002B3612">
        <w:trPr>
          <w:trHeight w:val="900"/>
        </w:trPr>
        <w:tc>
          <w:tcPr>
            <w:tcW w:w="10440" w:type="dxa"/>
            <w:tcBorders>
              <w:top w:val="single" w:sz="4" w:space="0" w:color="9BC2E6"/>
              <w:left w:val="nil"/>
              <w:bottom w:val="single" w:sz="4" w:space="0" w:color="9BC2E6"/>
              <w:right w:val="nil"/>
            </w:tcBorders>
            <w:shd w:val="clear" w:color="DDEBF7" w:fill="DDEBF7"/>
            <w:hideMark/>
          </w:tcPr>
          <w:p w14:paraId="001AAA0F" w14:textId="77777777" w:rsidR="002B3612" w:rsidRPr="002B3612" w:rsidRDefault="002B3612" w:rsidP="002B3612">
            <w:pPr>
              <w:spacing w:before="0" w:line="240" w:lineRule="auto"/>
              <w:rPr>
                <w:rFonts w:cs="Calibri"/>
                <w:color w:val="000000"/>
                <w:lang w:bidi="ar-SA"/>
              </w:rPr>
            </w:pPr>
            <w:r w:rsidRPr="002B3612">
              <w:rPr>
                <w:rFonts w:cs="Calibri"/>
                <w:color w:val="000000"/>
                <w:lang w:bidi="ar-SA"/>
              </w:rPr>
              <w:t>Yes.  Any closure of a base load power plant impacts the availability of electric power resources state-wide.  The State should be investing in modern (recent) advances in nuclear power as well as renewables to satisfy future electric generation and distribution needs for the region and the MISO.</w:t>
            </w:r>
          </w:p>
        </w:tc>
      </w:tr>
      <w:tr w:rsidR="002B3612" w:rsidRPr="002B3612" w14:paraId="7150DC89" w14:textId="77777777" w:rsidTr="002B3612">
        <w:trPr>
          <w:trHeight w:val="300"/>
        </w:trPr>
        <w:tc>
          <w:tcPr>
            <w:tcW w:w="10440" w:type="dxa"/>
            <w:tcBorders>
              <w:top w:val="single" w:sz="4" w:space="0" w:color="9BC2E6"/>
              <w:left w:val="nil"/>
              <w:bottom w:val="single" w:sz="4" w:space="0" w:color="9BC2E6"/>
              <w:right w:val="nil"/>
            </w:tcBorders>
            <w:shd w:val="clear" w:color="auto" w:fill="auto"/>
            <w:hideMark/>
          </w:tcPr>
          <w:p w14:paraId="40860A95" w14:textId="77777777" w:rsidR="002B3612" w:rsidRPr="002B3612" w:rsidRDefault="002B3612" w:rsidP="002B3612">
            <w:pPr>
              <w:spacing w:before="0" w:line="240" w:lineRule="auto"/>
              <w:rPr>
                <w:rFonts w:cs="Calibri"/>
                <w:color w:val="000000"/>
                <w:lang w:bidi="ar-SA"/>
              </w:rPr>
            </w:pPr>
          </w:p>
        </w:tc>
      </w:tr>
    </w:tbl>
    <w:p w14:paraId="70375C82" w14:textId="16E4EB7A" w:rsidR="002B3612" w:rsidRDefault="002B3612" w:rsidP="006972B9">
      <w:pPr>
        <w:pStyle w:val="BodyText"/>
        <w:rPr>
          <w:lang w:val="es-ES"/>
        </w:rPr>
      </w:pPr>
    </w:p>
    <w:p w14:paraId="672A71B9" w14:textId="675D7E6D" w:rsidR="002B3612" w:rsidRDefault="002B3612" w:rsidP="006972B9">
      <w:pPr>
        <w:pStyle w:val="BodyText"/>
        <w:rPr>
          <w:lang w:val="es-ES"/>
        </w:rPr>
      </w:pPr>
      <w:proofErr w:type="spellStart"/>
      <w:r>
        <w:rPr>
          <w:lang w:val="es-ES"/>
        </w:rPr>
        <w:t>Question</w:t>
      </w:r>
      <w:proofErr w:type="spellEnd"/>
      <w:r>
        <w:rPr>
          <w:lang w:val="es-ES"/>
        </w:rPr>
        <w:t xml:space="preserve"> 9</w:t>
      </w:r>
    </w:p>
    <w:tbl>
      <w:tblPr>
        <w:tblW w:w="9820" w:type="dxa"/>
        <w:tblLook w:val="04A0" w:firstRow="1" w:lastRow="0" w:firstColumn="1" w:lastColumn="0" w:noHBand="0" w:noVBand="1"/>
      </w:tblPr>
      <w:tblGrid>
        <w:gridCol w:w="9820"/>
      </w:tblGrid>
      <w:tr w:rsidR="002B3612" w:rsidRPr="002B3612" w14:paraId="0203E8D3" w14:textId="77777777" w:rsidTr="002B3612">
        <w:trPr>
          <w:trHeight w:val="600"/>
        </w:trPr>
        <w:tc>
          <w:tcPr>
            <w:tcW w:w="9820" w:type="dxa"/>
            <w:tcBorders>
              <w:top w:val="single" w:sz="4" w:space="0" w:color="9BC2E6"/>
              <w:left w:val="nil"/>
              <w:bottom w:val="single" w:sz="4" w:space="0" w:color="9BC2E6"/>
              <w:right w:val="nil"/>
            </w:tcBorders>
            <w:shd w:val="clear" w:color="5B9BD5" w:fill="5B9BD5"/>
            <w:noWrap/>
            <w:vAlign w:val="bottom"/>
            <w:hideMark/>
          </w:tcPr>
          <w:p w14:paraId="10540301" w14:textId="77777777" w:rsidR="002B3612" w:rsidRPr="002B3612" w:rsidRDefault="002B3612" w:rsidP="002B3612">
            <w:pPr>
              <w:spacing w:before="0" w:line="240" w:lineRule="auto"/>
              <w:rPr>
                <w:rFonts w:cs="Calibri"/>
                <w:b/>
                <w:bCs/>
                <w:color w:val="FFFFFF"/>
                <w:lang w:bidi="ar-SA"/>
              </w:rPr>
            </w:pPr>
            <w:r w:rsidRPr="002B3612">
              <w:rPr>
                <w:rFonts w:cs="Calibri"/>
                <w:b/>
                <w:bCs/>
                <w:color w:val="FFFFFF"/>
                <w:lang w:bidi="ar-SA"/>
              </w:rPr>
              <w:t>If you live in another Native American Community not listed above in #7 please state which Community.</w:t>
            </w:r>
          </w:p>
        </w:tc>
      </w:tr>
      <w:tr w:rsidR="002B3612" w:rsidRPr="002B3612" w14:paraId="1FB61E63" w14:textId="77777777" w:rsidTr="002B3612">
        <w:trPr>
          <w:trHeight w:val="300"/>
        </w:trPr>
        <w:tc>
          <w:tcPr>
            <w:tcW w:w="9820" w:type="dxa"/>
            <w:tcBorders>
              <w:top w:val="single" w:sz="4" w:space="0" w:color="9BC2E6"/>
              <w:left w:val="nil"/>
              <w:bottom w:val="single" w:sz="4" w:space="0" w:color="9BC2E6"/>
              <w:right w:val="nil"/>
            </w:tcBorders>
            <w:shd w:val="clear" w:color="DDEBF7" w:fill="DDEBF7"/>
            <w:noWrap/>
            <w:vAlign w:val="bottom"/>
            <w:hideMark/>
          </w:tcPr>
          <w:p w14:paraId="6B07A79D" w14:textId="77777777" w:rsidR="002B3612" w:rsidRPr="002B3612" w:rsidRDefault="002B3612" w:rsidP="002B3612">
            <w:pPr>
              <w:spacing w:before="0" w:line="240" w:lineRule="auto"/>
              <w:rPr>
                <w:rFonts w:cs="Calibri"/>
                <w:color w:val="000000"/>
                <w:lang w:bidi="ar-SA"/>
              </w:rPr>
            </w:pPr>
            <w:r w:rsidRPr="002B3612">
              <w:rPr>
                <w:rFonts w:cs="Calibri"/>
                <w:color w:val="000000"/>
                <w:lang w:bidi="ar-SA"/>
              </w:rPr>
              <w:t>Leech Lake</w:t>
            </w:r>
          </w:p>
        </w:tc>
      </w:tr>
      <w:tr w:rsidR="002B3612" w:rsidRPr="002B3612" w14:paraId="480DC2E9" w14:textId="77777777" w:rsidTr="002B3612">
        <w:trPr>
          <w:trHeight w:val="300"/>
        </w:trPr>
        <w:tc>
          <w:tcPr>
            <w:tcW w:w="9820" w:type="dxa"/>
            <w:tcBorders>
              <w:top w:val="single" w:sz="4" w:space="0" w:color="9BC2E6"/>
              <w:left w:val="nil"/>
              <w:bottom w:val="single" w:sz="4" w:space="0" w:color="9BC2E6"/>
              <w:right w:val="nil"/>
            </w:tcBorders>
            <w:shd w:val="clear" w:color="auto" w:fill="auto"/>
            <w:noWrap/>
            <w:vAlign w:val="bottom"/>
            <w:hideMark/>
          </w:tcPr>
          <w:p w14:paraId="28B8792F" w14:textId="77777777" w:rsidR="002B3612" w:rsidRPr="002B3612" w:rsidRDefault="002B3612" w:rsidP="002B3612">
            <w:pPr>
              <w:spacing w:before="0" w:line="240" w:lineRule="auto"/>
              <w:rPr>
                <w:rFonts w:cs="Calibri"/>
                <w:color w:val="000000"/>
                <w:lang w:bidi="ar-SA"/>
              </w:rPr>
            </w:pPr>
            <w:r w:rsidRPr="002B3612">
              <w:rPr>
                <w:rFonts w:cs="Calibri"/>
                <w:color w:val="000000"/>
                <w:lang w:bidi="ar-SA"/>
              </w:rPr>
              <w:t xml:space="preserve">Saint Paul </w:t>
            </w:r>
          </w:p>
        </w:tc>
      </w:tr>
      <w:tr w:rsidR="002B3612" w:rsidRPr="002B3612" w14:paraId="0BBB6B2C" w14:textId="77777777" w:rsidTr="002B3612">
        <w:trPr>
          <w:trHeight w:val="600"/>
        </w:trPr>
        <w:tc>
          <w:tcPr>
            <w:tcW w:w="9820" w:type="dxa"/>
            <w:tcBorders>
              <w:top w:val="single" w:sz="4" w:space="0" w:color="9BC2E6"/>
              <w:left w:val="nil"/>
              <w:bottom w:val="single" w:sz="4" w:space="0" w:color="9BC2E6"/>
              <w:right w:val="nil"/>
            </w:tcBorders>
            <w:shd w:val="clear" w:color="DDEBF7" w:fill="DDEBF7"/>
            <w:noWrap/>
            <w:vAlign w:val="bottom"/>
            <w:hideMark/>
          </w:tcPr>
          <w:p w14:paraId="52FB3F62" w14:textId="77777777" w:rsidR="002B3612" w:rsidRPr="002B3612" w:rsidRDefault="002B3612" w:rsidP="002B3612">
            <w:pPr>
              <w:spacing w:before="0" w:line="240" w:lineRule="auto"/>
              <w:rPr>
                <w:rFonts w:cs="Calibri"/>
                <w:color w:val="000000"/>
                <w:lang w:bidi="ar-SA"/>
              </w:rPr>
            </w:pPr>
          </w:p>
        </w:tc>
      </w:tr>
    </w:tbl>
    <w:p w14:paraId="007C4071" w14:textId="77777777" w:rsidR="002B3612" w:rsidRDefault="002B3612" w:rsidP="006972B9">
      <w:pPr>
        <w:pStyle w:val="BodyText"/>
        <w:rPr>
          <w:lang w:val="es-ES"/>
        </w:rPr>
      </w:pPr>
    </w:p>
    <w:p w14:paraId="38DE99C9" w14:textId="77777777" w:rsidR="002B3612" w:rsidRDefault="002B3612" w:rsidP="006972B9">
      <w:pPr>
        <w:pStyle w:val="BodyText"/>
        <w:rPr>
          <w:lang w:val="es-ES"/>
        </w:rPr>
      </w:pPr>
    </w:p>
    <w:p w14:paraId="7CB740B9" w14:textId="77777777" w:rsidR="002B3612" w:rsidRDefault="002B3612" w:rsidP="006972B9">
      <w:pPr>
        <w:pStyle w:val="BodyText"/>
        <w:rPr>
          <w:lang w:val="es-ES"/>
        </w:rPr>
      </w:pPr>
    </w:p>
    <w:p w14:paraId="7A98E1A6" w14:textId="77777777" w:rsidR="002B3612" w:rsidRDefault="002B3612" w:rsidP="006972B9">
      <w:pPr>
        <w:pStyle w:val="BodyText"/>
        <w:rPr>
          <w:lang w:val="es-ES"/>
        </w:rPr>
      </w:pPr>
    </w:p>
    <w:p w14:paraId="52A12526" w14:textId="77777777" w:rsidR="002B3612" w:rsidRDefault="002B3612" w:rsidP="006972B9">
      <w:pPr>
        <w:pStyle w:val="BodyText"/>
        <w:rPr>
          <w:lang w:val="es-ES"/>
        </w:rPr>
      </w:pPr>
    </w:p>
    <w:p w14:paraId="08C7F7FD" w14:textId="2D207E7C" w:rsidR="002B3612" w:rsidRDefault="002B3612" w:rsidP="006972B9">
      <w:pPr>
        <w:pStyle w:val="BodyText"/>
        <w:rPr>
          <w:lang w:val="es-ES"/>
        </w:rPr>
      </w:pPr>
      <w:proofErr w:type="spellStart"/>
      <w:r>
        <w:rPr>
          <w:lang w:val="es-ES"/>
        </w:rPr>
        <w:lastRenderedPageBreak/>
        <w:t>Question</w:t>
      </w:r>
      <w:proofErr w:type="spellEnd"/>
      <w:r>
        <w:rPr>
          <w:lang w:val="es-ES"/>
        </w:rPr>
        <w:t xml:space="preserve"> 10</w:t>
      </w:r>
    </w:p>
    <w:tbl>
      <w:tblPr>
        <w:tblW w:w="9400" w:type="dxa"/>
        <w:tblLook w:val="04A0" w:firstRow="1" w:lastRow="0" w:firstColumn="1" w:lastColumn="0" w:noHBand="0" w:noVBand="1"/>
      </w:tblPr>
      <w:tblGrid>
        <w:gridCol w:w="9400"/>
      </w:tblGrid>
      <w:tr w:rsidR="002B3612" w:rsidRPr="002B3612" w14:paraId="01BA94A6" w14:textId="77777777" w:rsidTr="002B3612">
        <w:trPr>
          <w:trHeight w:val="600"/>
        </w:trPr>
        <w:tc>
          <w:tcPr>
            <w:tcW w:w="9400" w:type="dxa"/>
            <w:tcBorders>
              <w:top w:val="single" w:sz="4" w:space="0" w:color="9BC2E6"/>
              <w:left w:val="nil"/>
              <w:bottom w:val="single" w:sz="4" w:space="0" w:color="9BC2E6"/>
              <w:right w:val="single" w:sz="4" w:space="0" w:color="9BC2E6"/>
            </w:tcBorders>
            <w:shd w:val="clear" w:color="5B9BD5" w:fill="5B9BD5"/>
            <w:hideMark/>
          </w:tcPr>
          <w:p w14:paraId="6623AD41" w14:textId="77777777" w:rsidR="002B3612" w:rsidRPr="002B3612" w:rsidRDefault="002B3612" w:rsidP="002B3612">
            <w:pPr>
              <w:spacing w:before="0" w:line="240" w:lineRule="auto"/>
              <w:rPr>
                <w:rFonts w:cs="Calibri"/>
                <w:b/>
                <w:bCs/>
                <w:color w:val="FFFFFF"/>
                <w:lang w:bidi="ar-SA"/>
              </w:rPr>
            </w:pPr>
            <w:r w:rsidRPr="002B3612">
              <w:rPr>
                <w:rFonts w:cs="Calibri"/>
                <w:b/>
                <w:bCs/>
                <w:color w:val="FFFFFF"/>
                <w:lang w:bidi="ar-SA"/>
              </w:rPr>
              <w:t xml:space="preserve">If you said you live in a Native American community, do you feel the Native American Community you live is an “impacted community” and if so please describe why? </w:t>
            </w:r>
          </w:p>
        </w:tc>
      </w:tr>
      <w:tr w:rsidR="002B3612" w:rsidRPr="002B3612" w14:paraId="0FA24526" w14:textId="77777777" w:rsidTr="002B3612">
        <w:trPr>
          <w:trHeight w:val="1800"/>
        </w:trPr>
        <w:tc>
          <w:tcPr>
            <w:tcW w:w="9400" w:type="dxa"/>
            <w:tcBorders>
              <w:top w:val="single" w:sz="4" w:space="0" w:color="9BC2E6"/>
              <w:left w:val="nil"/>
              <w:bottom w:val="single" w:sz="4" w:space="0" w:color="9BC2E6"/>
              <w:right w:val="single" w:sz="4" w:space="0" w:color="9BC2E6"/>
            </w:tcBorders>
            <w:shd w:val="clear" w:color="DDEBF7" w:fill="DDEBF7"/>
            <w:hideMark/>
          </w:tcPr>
          <w:p w14:paraId="6DE54558" w14:textId="77777777" w:rsidR="002B3612" w:rsidRPr="002B3612" w:rsidRDefault="002B3612" w:rsidP="002B3612">
            <w:pPr>
              <w:spacing w:before="0" w:line="240" w:lineRule="auto"/>
              <w:rPr>
                <w:rFonts w:cs="Calibri"/>
                <w:color w:val="000000"/>
                <w:lang w:bidi="ar-SA"/>
              </w:rPr>
            </w:pPr>
            <w:r w:rsidRPr="002B3612">
              <w:rPr>
                <w:rFonts w:cs="Calibri"/>
                <w:color w:val="000000"/>
                <w:lang w:bidi="ar-SA"/>
              </w:rPr>
              <w:t xml:space="preserve">The Tribal jurisdiction, federally recognized, is more than a community.  The coal burning plant is interdependent to the hydro system that changed the watershed of Leech Lake, costing 188,000 acres of land loss, food source loss, ceremonial and burial ground damage. The emissions of the current coal burning plant effect air quality, wild life. The history of Minnesota's energy drivers - the wood basket and water systems - is fundamental cause of the Treaty of 1855, resulting in the displacement and relocation of Minnesota's first people. </w:t>
            </w:r>
          </w:p>
        </w:tc>
      </w:tr>
      <w:tr w:rsidR="002B3612" w:rsidRPr="002B3612" w14:paraId="3A3478CB" w14:textId="77777777" w:rsidTr="002B3612">
        <w:trPr>
          <w:trHeight w:val="300"/>
        </w:trPr>
        <w:tc>
          <w:tcPr>
            <w:tcW w:w="9400" w:type="dxa"/>
            <w:tcBorders>
              <w:top w:val="single" w:sz="4" w:space="0" w:color="9BC2E6"/>
              <w:left w:val="nil"/>
              <w:bottom w:val="single" w:sz="4" w:space="0" w:color="9BC2E6"/>
              <w:right w:val="single" w:sz="4" w:space="0" w:color="9BC2E6"/>
            </w:tcBorders>
            <w:shd w:val="clear" w:color="auto" w:fill="auto"/>
            <w:hideMark/>
          </w:tcPr>
          <w:p w14:paraId="5F4376E1" w14:textId="77777777" w:rsidR="002B3612" w:rsidRPr="002B3612" w:rsidRDefault="002B3612" w:rsidP="002B3612">
            <w:pPr>
              <w:spacing w:before="0" w:line="240" w:lineRule="auto"/>
              <w:rPr>
                <w:rFonts w:cs="Calibri"/>
                <w:color w:val="000000"/>
                <w:lang w:bidi="ar-SA"/>
              </w:rPr>
            </w:pPr>
            <w:r w:rsidRPr="002B3612">
              <w:rPr>
                <w:rFonts w:cs="Calibri"/>
                <w:color w:val="000000"/>
                <w:lang w:bidi="ar-SA"/>
              </w:rPr>
              <w:t>Hmm???</w:t>
            </w:r>
          </w:p>
        </w:tc>
      </w:tr>
      <w:tr w:rsidR="002B3612" w:rsidRPr="002B3612" w14:paraId="5EA14CA1" w14:textId="77777777" w:rsidTr="002B3612">
        <w:trPr>
          <w:trHeight w:val="600"/>
        </w:trPr>
        <w:tc>
          <w:tcPr>
            <w:tcW w:w="9400" w:type="dxa"/>
            <w:tcBorders>
              <w:top w:val="single" w:sz="4" w:space="0" w:color="9BC2E6"/>
              <w:left w:val="nil"/>
              <w:bottom w:val="single" w:sz="4" w:space="0" w:color="9BC2E6"/>
              <w:right w:val="single" w:sz="4" w:space="0" w:color="9BC2E6"/>
            </w:tcBorders>
            <w:shd w:val="clear" w:color="DDEBF7" w:fill="DDEBF7"/>
            <w:hideMark/>
          </w:tcPr>
          <w:p w14:paraId="0A0AE289" w14:textId="77777777" w:rsidR="002B3612" w:rsidRPr="002B3612" w:rsidRDefault="002B3612" w:rsidP="002B3612">
            <w:pPr>
              <w:spacing w:before="0" w:line="240" w:lineRule="auto"/>
              <w:rPr>
                <w:rFonts w:cs="Calibri"/>
                <w:color w:val="000000"/>
                <w:lang w:bidi="ar-SA"/>
              </w:rPr>
            </w:pPr>
          </w:p>
        </w:tc>
      </w:tr>
    </w:tbl>
    <w:p w14:paraId="4D86E2A3" w14:textId="77777777" w:rsidR="002B3612" w:rsidRDefault="002B3612" w:rsidP="006972B9">
      <w:pPr>
        <w:pStyle w:val="BodyText"/>
        <w:rPr>
          <w:lang w:val="es-ES"/>
        </w:rPr>
      </w:pPr>
    </w:p>
    <w:p w14:paraId="257D0597" w14:textId="484C3FA1" w:rsidR="002B3612" w:rsidRDefault="002B3612" w:rsidP="006972B9">
      <w:pPr>
        <w:pStyle w:val="BodyText"/>
        <w:rPr>
          <w:lang w:val="es-ES"/>
        </w:rPr>
      </w:pPr>
    </w:p>
    <w:p w14:paraId="3031F229" w14:textId="0723CD3D" w:rsidR="002B3612" w:rsidRDefault="002B3612" w:rsidP="006972B9">
      <w:pPr>
        <w:pStyle w:val="BodyText"/>
        <w:rPr>
          <w:lang w:val="es-ES"/>
        </w:rPr>
      </w:pPr>
    </w:p>
    <w:p w14:paraId="0385556F" w14:textId="2D2B469C" w:rsidR="002B3612" w:rsidRDefault="002B3612" w:rsidP="006972B9">
      <w:pPr>
        <w:pStyle w:val="BodyText"/>
        <w:rPr>
          <w:lang w:val="es-ES"/>
        </w:rPr>
      </w:pPr>
    </w:p>
    <w:p w14:paraId="7040ACDB" w14:textId="77777777" w:rsidR="002B3612" w:rsidRPr="00E074DA" w:rsidRDefault="002B3612" w:rsidP="006972B9">
      <w:pPr>
        <w:pStyle w:val="BodyText"/>
        <w:rPr>
          <w:lang w:val="es-ES"/>
        </w:rPr>
      </w:pPr>
    </w:p>
    <w:sectPr w:rsidR="002B3612" w:rsidRPr="00E074DA" w:rsidSect="00622BB5">
      <w:footerReference w:type="default" r:id="rId14"/>
      <w:type w:val="continuous"/>
      <w:pgSz w:w="12240" w:h="15840" w:code="1"/>
      <w:pgMar w:top="1440" w:right="1080" w:bottom="108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0F93D" w14:textId="77777777" w:rsidR="00CA5274" w:rsidRDefault="00CA5274">
      <w:r>
        <w:separator/>
      </w:r>
    </w:p>
  </w:endnote>
  <w:endnote w:type="continuationSeparator" w:id="0">
    <w:p w14:paraId="2686BE08" w14:textId="77777777" w:rsidR="00CA5274" w:rsidRDefault="00CA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charset w:val="00"/>
    <w:family w:val="roman"/>
    <w:pitch w:val="variable"/>
    <w:sig w:usb0="00000003" w:usb1="00000000" w:usb2="00000000" w:usb3="00000000" w:csb0="00000001"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242220"/>
      <w:docPartObj>
        <w:docPartGallery w:val="Page Numbers (Bottom of Page)"/>
        <w:docPartUnique/>
      </w:docPartObj>
    </w:sdtPr>
    <w:sdtEndPr>
      <w:rPr>
        <w:noProof/>
      </w:rPr>
    </w:sdtEndPr>
    <w:sdtContent>
      <w:p w14:paraId="56E9CB60" w14:textId="4C6FECA2" w:rsidR="002B3612" w:rsidRDefault="002B36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9595ED" w14:textId="77777777" w:rsidR="002B3612" w:rsidRDefault="002B3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AD919" w14:textId="77777777" w:rsidR="00CA5274" w:rsidRDefault="00CA5274">
      <w:r>
        <w:separator/>
      </w:r>
    </w:p>
  </w:footnote>
  <w:footnote w:type="continuationSeparator" w:id="0">
    <w:p w14:paraId="00B65691" w14:textId="77777777" w:rsidR="00CA5274" w:rsidRDefault="00CA52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1" w15:restartNumberingAfterBreak="0">
    <w:nsid w:val="02DB296A"/>
    <w:multiLevelType w:val="hybridMultilevel"/>
    <w:tmpl w:val="FCDE6B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4598D"/>
    <w:multiLevelType w:val="hybridMultilevel"/>
    <w:tmpl w:val="832CB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45D1B"/>
    <w:multiLevelType w:val="hybridMultilevel"/>
    <w:tmpl w:val="50E4A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43EF7"/>
    <w:multiLevelType w:val="hybridMultilevel"/>
    <w:tmpl w:val="B7D4C19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F386B"/>
    <w:multiLevelType w:val="hybridMultilevel"/>
    <w:tmpl w:val="433E145C"/>
    <w:lvl w:ilvl="0" w:tplc="7698377C">
      <w:start w:val="1"/>
      <w:numFmt w:val="bullet"/>
      <w:lvlText w:val="•"/>
      <w:lvlJc w:val="left"/>
      <w:pPr>
        <w:tabs>
          <w:tab w:val="num" w:pos="720"/>
        </w:tabs>
        <w:ind w:left="720" w:hanging="360"/>
      </w:pPr>
      <w:rPr>
        <w:rFonts w:ascii="Arial" w:hAnsi="Arial" w:hint="default"/>
      </w:rPr>
    </w:lvl>
    <w:lvl w:ilvl="1" w:tplc="E94A6F12">
      <w:numFmt w:val="bullet"/>
      <w:lvlText w:val="•"/>
      <w:lvlJc w:val="left"/>
      <w:pPr>
        <w:tabs>
          <w:tab w:val="num" w:pos="1440"/>
        </w:tabs>
        <w:ind w:left="1440" w:hanging="360"/>
      </w:pPr>
      <w:rPr>
        <w:rFonts w:ascii="Arial" w:hAnsi="Arial" w:hint="default"/>
      </w:rPr>
    </w:lvl>
    <w:lvl w:ilvl="2" w:tplc="76DE7EBA">
      <w:numFmt w:val="bullet"/>
      <w:lvlText w:val="•"/>
      <w:lvlJc w:val="left"/>
      <w:pPr>
        <w:tabs>
          <w:tab w:val="num" w:pos="2160"/>
        </w:tabs>
        <w:ind w:left="2160" w:hanging="360"/>
      </w:pPr>
      <w:rPr>
        <w:rFonts w:ascii="Arial" w:hAnsi="Arial" w:hint="default"/>
      </w:rPr>
    </w:lvl>
    <w:lvl w:ilvl="3" w:tplc="277880B6" w:tentative="1">
      <w:start w:val="1"/>
      <w:numFmt w:val="bullet"/>
      <w:lvlText w:val="•"/>
      <w:lvlJc w:val="left"/>
      <w:pPr>
        <w:tabs>
          <w:tab w:val="num" w:pos="2880"/>
        </w:tabs>
        <w:ind w:left="2880" w:hanging="360"/>
      </w:pPr>
      <w:rPr>
        <w:rFonts w:ascii="Arial" w:hAnsi="Arial" w:hint="default"/>
      </w:rPr>
    </w:lvl>
    <w:lvl w:ilvl="4" w:tplc="44CCA3DA" w:tentative="1">
      <w:start w:val="1"/>
      <w:numFmt w:val="bullet"/>
      <w:lvlText w:val="•"/>
      <w:lvlJc w:val="left"/>
      <w:pPr>
        <w:tabs>
          <w:tab w:val="num" w:pos="3600"/>
        </w:tabs>
        <w:ind w:left="3600" w:hanging="360"/>
      </w:pPr>
      <w:rPr>
        <w:rFonts w:ascii="Arial" w:hAnsi="Arial" w:hint="default"/>
      </w:rPr>
    </w:lvl>
    <w:lvl w:ilvl="5" w:tplc="4FE20398" w:tentative="1">
      <w:start w:val="1"/>
      <w:numFmt w:val="bullet"/>
      <w:lvlText w:val="•"/>
      <w:lvlJc w:val="left"/>
      <w:pPr>
        <w:tabs>
          <w:tab w:val="num" w:pos="4320"/>
        </w:tabs>
        <w:ind w:left="4320" w:hanging="360"/>
      </w:pPr>
      <w:rPr>
        <w:rFonts w:ascii="Arial" w:hAnsi="Arial" w:hint="default"/>
      </w:rPr>
    </w:lvl>
    <w:lvl w:ilvl="6" w:tplc="17FA2B58" w:tentative="1">
      <w:start w:val="1"/>
      <w:numFmt w:val="bullet"/>
      <w:lvlText w:val="•"/>
      <w:lvlJc w:val="left"/>
      <w:pPr>
        <w:tabs>
          <w:tab w:val="num" w:pos="5040"/>
        </w:tabs>
        <w:ind w:left="5040" w:hanging="360"/>
      </w:pPr>
      <w:rPr>
        <w:rFonts w:ascii="Arial" w:hAnsi="Arial" w:hint="default"/>
      </w:rPr>
    </w:lvl>
    <w:lvl w:ilvl="7" w:tplc="55A29F5C" w:tentative="1">
      <w:start w:val="1"/>
      <w:numFmt w:val="bullet"/>
      <w:lvlText w:val="•"/>
      <w:lvlJc w:val="left"/>
      <w:pPr>
        <w:tabs>
          <w:tab w:val="num" w:pos="5760"/>
        </w:tabs>
        <w:ind w:left="5760" w:hanging="360"/>
      </w:pPr>
      <w:rPr>
        <w:rFonts w:ascii="Arial" w:hAnsi="Arial" w:hint="default"/>
      </w:rPr>
    </w:lvl>
    <w:lvl w:ilvl="8" w:tplc="F7B6C2E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0A7C92"/>
    <w:multiLevelType w:val="hybridMultilevel"/>
    <w:tmpl w:val="7446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34EE8"/>
    <w:multiLevelType w:val="multilevel"/>
    <w:tmpl w:val="C08AFAE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1ED16923"/>
    <w:multiLevelType w:val="hybridMultilevel"/>
    <w:tmpl w:val="A2AAB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1603D0"/>
    <w:multiLevelType w:val="hybridMultilevel"/>
    <w:tmpl w:val="E8EA1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454838"/>
    <w:multiLevelType w:val="hybridMultilevel"/>
    <w:tmpl w:val="32E4A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D25BE"/>
    <w:multiLevelType w:val="multilevel"/>
    <w:tmpl w:val="324032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BEC405A"/>
    <w:multiLevelType w:val="multilevel"/>
    <w:tmpl w:val="E94A467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624040"/>
    <w:multiLevelType w:val="multilevel"/>
    <w:tmpl w:val="44FE385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3619233E"/>
    <w:multiLevelType w:val="hybridMultilevel"/>
    <w:tmpl w:val="AE348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F1095C"/>
    <w:multiLevelType w:val="hybridMultilevel"/>
    <w:tmpl w:val="6526BE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8526A7D"/>
    <w:multiLevelType w:val="hybridMultilevel"/>
    <w:tmpl w:val="AC20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1B5A36"/>
    <w:multiLevelType w:val="multilevel"/>
    <w:tmpl w:val="249E1EB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3DCF774D"/>
    <w:multiLevelType w:val="multilevel"/>
    <w:tmpl w:val="CE8A3E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decimal"/>
      <w:lvlText w:val="%8)"/>
      <w:lvlJc w:val="left"/>
      <w:pPr>
        <w:ind w:left="5760" w:hanging="360"/>
      </w:pPr>
      <w:rPr>
        <w:rFonts w:hint="default"/>
      </w:rPr>
    </w:lvl>
    <w:lvl w:ilvl="8" w:tentative="1">
      <w:start w:val="1"/>
      <w:numFmt w:val="lowerLetter"/>
      <w:lvlText w:val="%9."/>
      <w:lvlJc w:val="left"/>
      <w:pPr>
        <w:tabs>
          <w:tab w:val="num" w:pos="6480"/>
        </w:tabs>
        <w:ind w:left="6480" w:hanging="360"/>
      </w:pPr>
    </w:lvl>
  </w:abstractNum>
  <w:abstractNum w:abstractNumId="19" w15:restartNumberingAfterBreak="0">
    <w:nsid w:val="3E12076E"/>
    <w:multiLevelType w:val="multilevel"/>
    <w:tmpl w:val="8F0E8E3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FA31A0E"/>
    <w:multiLevelType w:val="multilevel"/>
    <w:tmpl w:val="7AF2294E"/>
    <w:lvl w:ilvl="0">
      <w:start w:val="1"/>
      <w:numFmt w:val="decimal"/>
      <w:pStyle w:val="Table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14F3A51"/>
    <w:multiLevelType w:val="hybridMultilevel"/>
    <w:tmpl w:val="EE20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C070A8"/>
    <w:multiLevelType w:val="multilevel"/>
    <w:tmpl w:val="9938733C"/>
    <w:lvl w:ilvl="0">
      <w:start w:val="3"/>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6C548F3"/>
    <w:multiLevelType w:val="hybridMultilevel"/>
    <w:tmpl w:val="4F084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701A45"/>
    <w:multiLevelType w:val="hybridMultilevel"/>
    <w:tmpl w:val="E020B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812AC9"/>
    <w:multiLevelType w:val="hybridMultilevel"/>
    <w:tmpl w:val="399446E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D045CD6"/>
    <w:multiLevelType w:val="hybridMultilevel"/>
    <w:tmpl w:val="A834471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2C473AE"/>
    <w:multiLevelType w:val="hybridMultilevel"/>
    <w:tmpl w:val="B1D6E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6B562A"/>
    <w:multiLevelType w:val="hybridMultilevel"/>
    <w:tmpl w:val="8390BE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9352235"/>
    <w:multiLevelType w:val="multilevel"/>
    <w:tmpl w:val="EF84473A"/>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BDE1BE5"/>
    <w:multiLevelType w:val="hybridMultilevel"/>
    <w:tmpl w:val="7656603C"/>
    <w:lvl w:ilvl="0" w:tplc="6406D7A2">
      <w:start w:val="1"/>
      <w:numFmt w:val="bullet"/>
      <w:pStyle w:val="Lis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300F01"/>
    <w:multiLevelType w:val="hybridMultilevel"/>
    <w:tmpl w:val="8E5A9AC6"/>
    <w:lvl w:ilvl="0" w:tplc="242AC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91E7BDA"/>
    <w:multiLevelType w:val="hybridMultilevel"/>
    <w:tmpl w:val="4F445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D42266"/>
    <w:multiLevelType w:val="multilevel"/>
    <w:tmpl w:val="B60A2978"/>
    <w:lvl w:ilvl="0">
      <w:start w:val="4"/>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lowerLetter"/>
      <w:lvlText w:val="%5."/>
      <w:lvlJc w:val="left"/>
      <w:pPr>
        <w:tabs>
          <w:tab w:val="num" w:pos="3600"/>
        </w:tabs>
        <w:ind w:left="3600" w:hanging="360"/>
      </w:pPr>
    </w:lvl>
    <w:lvl w:ilvl="5">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15:restartNumberingAfterBreak="0">
    <w:nsid w:val="6F282FC9"/>
    <w:multiLevelType w:val="hybridMultilevel"/>
    <w:tmpl w:val="E21CFCB4"/>
    <w:lvl w:ilvl="0" w:tplc="04090019">
      <w:start w:val="1"/>
      <w:numFmt w:val="lowerLetter"/>
      <w:lvlText w:val="%1."/>
      <w:lvlJc w:val="left"/>
      <w:pPr>
        <w:ind w:left="1040" w:hanging="360"/>
      </w:p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5" w15:restartNumberingAfterBreak="0">
    <w:nsid w:val="7D196E84"/>
    <w:multiLevelType w:val="hybridMultilevel"/>
    <w:tmpl w:val="3EE42C60"/>
    <w:lvl w:ilvl="0" w:tplc="BB5EA01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E752922"/>
    <w:multiLevelType w:val="hybridMultilevel"/>
    <w:tmpl w:val="9530E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30"/>
  </w:num>
  <w:num w:numId="4">
    <w:abstractNumId w:val="28"/>
  </w:num>
  <w:num w:numId="5">
    <w:abstractNumId w:val="17"/>
  </w:num>
  <w:num w:numId="6">
    <w:abstractNumId w:val="19"/>
  </w:num>
  <w:num w:numId="7">
    <w:abstractNumId w:val="7"/>
  </w:num>
  <w:num w:numId="8">
    <w:abstractNumId w:val="11"/>
  </w:num>
  <w:num w:numId="9">
    <w:abstractNumId w:val="12"/>
  </w:num>
  <w:num w:numId="10">
    <w:abstractNumId w:val="13"/>
  </w:num>
  <w:num w:numId="11">
    <w:abstractNumId w:val="18"/>
  </w:num>
  <w:num w:numId="12">
    <w:abstractNumId w:val="29"/>
  </w:num>
  <w:num w:numId="13">
    <w:abstractNumId w:val="22"/>
  </w:num>
  <w:num w:numId="14">
    <w:abstractNumId w:val="33"/>
  </w:num>
  <w:num w:numId="15">
    <w:abstractNumId w:val="14"/>
  </w:num>
  <w:num w:numId="16">
    <w:abstractNumId w:val="8"/>
  </w:num>
  <w:num w:numId="17">
    <w:abstractNumId w:val="27"/>
  </w:num>
  <w:num w:numId="18">
    <w:abstractNumId w:val="31"/>
  </w:num>
  <w:num w:numId="19">
    <w:abstractNumId w:val="32"/>
  </w:num>
  <w:num w:numId="20">
    <w:abstractNumId w:val="3"/>
  </w:num>
  <w:num w:numId="21">
    <w:abstractNumId w:val="6"/>
  </w:num>
  <w:num w:numId="22">
    <w:abstractNumId w:val="10"/>
  </w:num>
  <w:num w:numId="23">
    <w:abstractNumId w:val="21"/>
  </w:num>
  <w:num w:numId="24">
    <w:abstractNumId w:val="36"/>
  </w:num>
  <w:num w:numId="25">
    <w:abstractNumId w:val="5"/>
  </w:num>
  <w:num w:numId="26">
    <w:abstractNumId w:val="4"/>
  </w:num>
  <w:num w:numId="27">
    <w:abstractNumId w:val="2"/>
  </w:num>
  <w:num w:numId="28">
    <w:abstractNumId w:val="16"/>
  </w:num>
  <w:num w:numId="29">
    <w:abstractNumId w:val="23"/>
  </w:num>
  <w:num w:numId="30">
    <w:abstractNumId w:val="24"/>
  </w:num>
  <w:num w:numId="31">
    <w:abstractNumId w:val="9"/>
  </w:num>
  <w:num w:numId="32">
    <w:abstractNumId w:val="35"/>
  </w:num>
  <w:num w:numId="33">
    <w:abstractNumId w:val="26"/>
  </w:num>
  <w:num w:numId="34">
    <w:abstractNumId w:val="25"/>
  </w:num>
  <w:num w:numId="35">
    <w:abstractNumId w:val="15"/>
  </w:num>
  <w:num w:numId="36">
    <w:abstractNumId w:val="34"/>
  </w:num>
  <w:num w:numId="37">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doNotHyphenateCaps/>
  <w:drawingGridHorizontalSpacing w:val="12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062"/>
    <w:rsid w:val="00002DEC"/>
    <w:rsid w:val="000065AC"/>
    <w:rsid w:val="00006A0A"/>
    <w:rsid w:val="00064B90"/>
    <w:rsid w:val="0007374A"/>
    <w:rsid w:val="00080404"/>
    <w:rsid w:val="00084742"/>
    <w:rsid w:val="000B2653"/>
    <w:rsid w:val="000B2E68"/>
    <w:rsid w:val="000C3708"/>
    <w:rsid w:val="000C3761"/>
    <w:rsid w:val="000C7373"/>
    <w:rsid w:val="000D6A34"/>
    <w:rsid w:val="000E313B"/>
    <w:rsid w:val="000E3E9D"/>
    <w:rsid w:val="000F4BB1"/>
    <w:rsid w:val="001163D7"/>
    <w:rsid w:val="00120386"/>
    <w:rsid w:val="00135082"/>
    <w:rsid w:val="00135DC7"/>
    <w:rsid w:val="00147ED1"/>
    <w:rsid w:val="001500D6"/>
    <w:rsid w:val="00157C41"/>
    <w:rsid w:val="001661D9"/>
    <w:rsid w:val="001666CA"/>
    <w:rsid w:val="001708EC"/>
    <w:rsid w:val="001925A8"/>
    <w:rsid w:val="0019673D"/>
    <w:rsid w:val="001974C5"/>
    <w:rsid w:val="001A46BB"/>
    <w:rsid w:val="001C55E0"/>
    <w:rsid w:val="001E5ECF"/>
    <w:rsid w:val="00211CA3"/>
    <w:rsid w:val="00222A49"/>
    <w:rsid w:val="0022552E"/>
    <w:rsid w:val="00261247"/>
    <w:rsid w:val="00264652"/>
    <w:rsid w:val="00282084"/>
    <w:rsid w:val="00291052"/>
    <w:rsid w:val="002B3612"/>
    <w:rsid w:val="002B5E79"/>
    <w:rsid w:val="002C0859"/>
    <w:rsid w:val="002F1947"/>
    <w:rsid w:val="00306D94"/>
    <w:rsid w:val="003125DF"/>
    <w:rsid w:val="00335736"/>
    <w:rsid w:val="003563D2"/>
    <w:rsid w:val="00376FA5"/>
    <w:rsid w:val="0038732F"/>
    <w:rsid w:val="00395B10"/>
    <w:rsid w:val="003A1479"/>
    <w:rsid w:val="003A1813"/>
    <w:rsid w:val="003B06EE"/>
    <w:rsid w:val="003B7D82"/>
    <w:rsid w:val="003C4644"/>
    <w:rsid w:val="003C5BE3"/>
    <w:rsid w:val="003F205C"/>
    <w:rsid w:val="00413A7C"/>
    <w:rsid w:val="004141DD"/>
    <w:rsid w:val="00461804"/>
    <w:rsid w:val="00466810"/>
    <w:rsid w:val="004816B5"/>
    <w:rsid w:val="00483DD2"/>
    <w:rsid w:val="00494E6F"/>
    <w:rsid w:val="004A1B4D"/>
    <w:rsid w:val="004A58DD"/>
    <w:rsid w:val="004A6119"/>
    <w:rsid w:val="004B47DC"/>
    <w:rsid w:val="004B71DC"/>
    <w:rsid w:val="004E75B3"/>
    <w:rsid w:val="004F04BA"/>
    <w:rsid w:val="004F0EFF"/>
    <w:rsid w:val="0050093F"/>
    <w:rsid w:val="00514788"/>
    <w:rsid w:val="005172C5"/>
    <w:rsid w:val="0054371B"/>
    <w:rsid w:val="0056615E"/>
    <w:rsid w:val="005666F2"/>
    <w:rsid w:val="00572ECC"/>
    <w:rsid w:val="00583437"/>
    <w:rsid w:val="005B2DDF"/>
    <w:rsid w:val="005B4AE7"/>
    <w:rsid w:val="005B53B0"/>
    <w:rsid w:val="005D4207"/>
    <w:rsid w:val="005D45B3"/>
    <w:rsid w:val="005F5FB1"/>
    <w:rsid w:val="005F6005"/>
    <w:rsid w:val="00601B87"/>
    <w:rsid w:val="006060EB"/>
    <w:rsid w:val="006064AB"/>
    <w:rsid w:val="00622BB5"/>
    <w:rsid w:val="00632913"/>
    <w:rsid w:val="006416A4"/>
    <w:rsid w:val="00652F76"/>
    <w:rsid w:val="00655345"/>
    <w:rsid w:val="00661660"/>
    <w:rsid w:val="00672536"/>
    <w:rsid w:val="00681EDC"/>
    <w:rsid w:val="0068649F"/>
    <w:rsid w:val="00687189"/>
    <w:rsid w:val="006972B9"/>
    <w:rsid w:val="00697CCC"/>
    <w:rsid w:val="006A4975"/>
    <w:rsid w:val="006B13B7"/>
    <w:rsid w:val="006B2942"/>
    <w:rsid w:val="006B3994"/>
    <w:rsid w:val="006C0E45"/>
    <w:rsid w:val="006D4829"/>
    <w:rsid w:val="006F3B38"/>
    <w:rsid w:val="007137A4"/>
    <w:rsid w:val="00737A92"/>
    <w:rsid w:val="0074778B"/>
    <w:rsid w:val="0077225E"/>
    <w:rsid w:val="00793F48"/>
    <w:rsid w:val="007B35B2"/>
    <w:rsid w:val="007D1FFF"/>
    <w:rsid w:val="007D42A0"/>
    <w:rsid w:val="007E685C"/>
    <w:rsid w:val="007F6108"/>
    <w:rsid w:val="007F7097"/>
    <w:rsid w:val="008067A6"/>
    <w:rsid w:val="008251B3"/>
    <w:rsid w:val="00830899"/>
    <w:rsid w:val="00832D42"/>
    <w:rsid w:val="00844F1D"/>
    <w:rsid w:val="0084749F"/>
    <w:rsid w:val="00864202"/>
    <w:rsid w:val="00875C55"/>
    <w:rsid w:val="008B5443"/>
    <w:rsid w:val="008C2062"/>
    <w:rsid w:val="008C7EEB"/>
    <w:rsid w:val="008D0DEF"/>
    <w:rsid w:val="008D2256"/>
    <w:rsid w:val="008D5E3D"/>
    <w:rsid w:val="0090737A"/>
    <w:rsid w:val="0096108C"/>
    <w:rsid w:val="00963BA0"/>
    <w:rsid w:val="0096747C"/>
    <w:rsid w:val="00967764"/>
    <w:rsid w:val="009810EE"/>
    <w:rsid w:val="00984CC9"/>
    <w:rsid w:val="0099233F"/>
    <w:rsid w:val="009B54A0"/>
    <w:rsid w:val="009C6405"/>
    <w:rsid w:val="00A01123"/>
    <w:rsid w:val="00A30799"/>
    <w:rsid w:val="00A57FE8"/>
    <w:rsid w:val="00A64ECE"/>
    <w:rsid w:val="00A66185"/>
    <w:rsid w:val="00A66996"/>
    <w:rsid w:val="00A71CAD"/>
    <w:rsid w:val="00A731A2"/>
    <w:rsid w:val="00A827C1"/>
    <w:rsid w:val="00A92DD6"/>
    <w:rsid w:val="00A93F40"/>
    <w:rsid w:val="00A96F93"/>
    <w:rsid w:val="00AE5772"/>
    <w:rsid w:val="00AF22AD"/>
    <w:rsid w:val="00AF5107"/>
    <w:rsid w:val="00B06264"/>
    <w:rsid w:val="00B07C8F"/>
    <w:rsid w:val="00B150D6"/>
    <w:rsid w:val="00B275D4"/>
    <w:rsid w:val="00B57D75"/>
    <w:rsid w:val="00B75051"/>
    <w:rsid w:val="00B859DE"/>
    <w:rsid w:val="00BD0E59"/>
    <w:rsid w:val="00C12D2F"/>
    <w:rsid w:val="00C277A8"/>
    <w:rsid w:val="00C309AE"/>
    <w:rsid w:val="00C365CE"/>
    <w:rsid w:val="00C417EB"/>
    <w:rsid w:val="00C47D14"/>
    <w:rsid w:val="00C528AE"/>
    <w:rsid w:val="00C618DC"/>
    <w:rsid w:val="00C877B2"/>
    <w:rsid w:val="00C94285"/>
    <w:rsid w:val="00CA5274"/>
    <w:rsid w:val="00CA7853"/>
    <w:rsid w:val="00CD5159"/>
    <w:rsid w:val="00CE45B0"/>
    <w:rsid w:val="00D0014D"/>
    <w:rsid w:val="00D22819"/>
    <w:rsid w:val="00D511F0"/>
    <w:rsid w:val="00D54EE5"/>
    <w:rsid w:val="00D616C1"/>
    <w:rsid w:val="00D63F82"/>
    <w:rsid w:val="00D640FC"/>
    <w:rsid w:val="00D70F7D"/>
    <w:rsid w:val="00D9236F"/>
    <w:rsid w:val="00D92929"/>
    <w:rsid w:val="00D93C2E"/>
    <w:rsid w:val="00D970A5"/>
    <w:rsid w:val="00DB4967"/>
    <w:rsid w:val="00DE50CB"/>
    <w:rsid w:val="00E074DA"/>
    <w:rsid w:val="00E17FB9"/>
    <w:rsid w:val="00E206AE"/>
    <w:rsid w:val="00E23397"/>
    <w:rsid w:val="00E32CD7"/>
    <w:rsid w:val="00E44EE1"/>
    <w:rsid w:val="00E5241D"/>
    <w:rsid w:val="00E5680C"/>
    <w:rsid w:val="00E61522"/>
    <w:rsid w:val="00E61A16"/>
    <w:rsid w:val="00E76267"/>
    <w:rsid w:val="00EA535B"/>
    <w:rsid w:val="00EB63D1"/>
    <w:rsid w:val="00EC579D"/>
    <w:rsid w:val="00ED5BDC"/>
    <w:rsid w:val="00ED7DAC"/>
    <w:rsid w:val="00F067A6"/>
    <w:rsid w:val="00F20B25"/>
    <w:rsid w:val="00F42068"/>
    <w:rsid w:val="00F70C03"/>
    <w:rsid w:val="00F9084A"/>
    <w:rsid w:val="00FB6E40"/>
    <w:rsid w:val="00FD1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B8D7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1661D9"/>
  </w:style>
  <w:style w:type="paragraph" w:styleId="Heading1">
    <w:name w:val="heading 1"/>
    <w:next w:val="BodyText"/>
    <w:link w:val="Heading1Char"/>
    <w:uiPriority w:val="1"/>
    <w:qFormat/>
    <w:rsid w:val="00ED5BDC"/>
    <w:pPr>
      <w:keepNext/>
      <w:keepLines/>
      <w:tabs>
        <w:tab w:val="left" w:pos="3345"/>
      </w:tabs>
      <w:spacing w:before="240" w:after="120"/>
      <w:outlineLvl w:val="0"/>
    </w:pPr>
    <w:rPr>
      <w:b/>
      <w:color w:val="003865"/>
      <w:sz w:val="40"/>
      <w:szCs w:val="40"/>
    </w:rPr>
  </w:style>
  <w:style w:type="paragraph" w:styleId="Heading2">
    <w:name w:val="heading 2"/>
    <w:next w:val="BodyText"/>
    <w:link w:val="Heading2Char"/>
    <w:uiPriority w:val="1"/>
    <w:qFormat/>
    <w:rsid w:val="00ED5BDC"/>
    <w:pPr>
      <w:keepNext/>
      <w:keepLines/>
      <w:pBdr>
        <w:bottom w:val="single" w:sz="4" w:space="1" w:color="auto"/>
      </w:pBdr>
      <w:tabs>
        <w:tab w:val="left" w:pos="2400"/>
      </w:tabs>
      <w:spacing w:before="240" w:after="240"/>
      <w:outlineLvl w:val="1"/>
    </w:pPr>
    <w:rPr>
      <w:rFonts w:asciiTheme="minorHAnsi" w:eastAsiaTheme="majorEastAsia" w:hAnsiTheme="minorHAnsi" w:cstheme="majorBidi"/>
      <w:b/>
      <w:bCs/>
      <w:color w:val="003865"/>
      <w:sz w:val="32"/>
      <w:szCs w:val="32"/>
    </w:rPr>
  </w:style>
  <w:style w:type="paragraph" w:styleId="Heading3">
    <w:name w:val="heading 3"/>
    <w:next w:val="BodyText"/>
    <w:link w:val="Heading3Char"/>
    <w:uiPriority w:val="1"/>
    <w:qFormat/>
    <w:rsid w:val="00D970A5"/>
    <w:pPr>
      <w:keepNext/>
      <w:tabs>
        <w:tab w:val="left" w:pos="735"/>
      </w:tabs>
      <w:spacing w:before="240" w:after="120"/>
      <w:outlineLvl w:val="2"/>
    </w:pPr>
    <w:rPr>
      <w:rFonts w:asciiTheme="minorHAnsi" w:eastAsiaTheme="majorEastAsia" w:hAnsiTheme="minorHAnsi" w:cs="Arial"/>
      <w:b/>
      <w:color w:val="003865"/>
      <w:sz w:val="24"/>
      <w:szCs w:val="24"/>
    </w:rPr>
  </w:style>
  <w:style w:type="paragraph" w:styleId="Heading4">
    <w:name w:val="heading 4"/>
    <w:next w:val="BodyText"/>
    <w:link w:val="Heading4Char"/>
    <w:uiPriority w:val="1"/>
    <w:qFormat/>
    <w:rsid w:val="00ED5BDC"/>
    <w:pPr>
      <w:keepNext/>
      <w:tabs>
        <w:tab w:val="right" w:pos="9360"/>
      </w:tabs>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semiHidden/>
    <w:unhideWhenUsed/>
    <w:qFormat/>
    <w:rsid w:val="001E5ECF"/>
    <w:pPr>
      <w:keepNext/>
      <w:keepLines/>
      <w:spacing w:before="200"/>
      <w:outlineLvl w:val="4"/>
    </w:pPr>
    <w:rPr>
      <w:rFonts w:asciiTheme="majorHAnsi" w:eastAsiaTheme="majorEastAsia" w:hAnsiTheme="majorHAnsi" w:cstheme="majorBidi"/>
      <w:color w:val="001B32" w:themeColor="accent1" w:themeShade="7F"/>
    </w:rPr>
  </w:style>
  <w:style w:type="paragraph" w:styleId="Heading6">
    <w:name w:val="heading 6"/>
    <w:basedOn w:val="Normal"/>
    <w:next w:val="Normal"/>
    <w:link w:val="Heading6Char"/>
    <w:uiPriority w:val="1"/>
    <w:semiHidden/>
    <w:unhideWhenUsed/>
    <w:qFormat/>
    <w:rsid w:val="001E5ECF"/>
    <w:pPr>
      <w:keepNext/>
      <w:keepLines/>
      <w:spacing w:before="200"/>
      <w:outlineLvl w:val="5"/>
    </w:pPr>
    <w:rPr>
      <w:rFonts w:asciiTheme="majorHAnsi" w:eastAsiaTheme="majorEastAsia" w:hAnsiTheme="majorHAnsi" w:cstheme="majorBidi"/>
      <w:i/>
      <w:iCs/>
      <w:color w:val="001B32" w:themeColor="accent1" w:themeShade="7F"/>
    </w:rPr>
  </w:style>
  <w:style w:type="paragraph" w:styleId="Heading7">
    <w:name w:val="heading 7"/>
    <w:basedOn w:val="Normal"/>
    <w:next w:val="Normal"/>
    <w:link w:val="Heading7Char"/>
    <w:uiPriority w:val="1"/>
    <w:semiHidden/>
    <w:unhideWhenUsed/>
    <w:qFormat/>
    <w:rsid w:val="001E5ECF"/>
    <w:pPr>
      <w:keepNext/>
      <w:keepLines/>
      <w:spacing w:before="200"/>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spacing w:before="200"/>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spacing w:before="200"/>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8649F"/>
    <w:pPr>
      <w:spacing w:before="200" w:after="200"/>
    </w:pPr>
    <w:rPr>
      <w:rFonts w:asciiTheme="minorHAnsi" w:hAnsiTheme="minorHAnsi"/>
    </w:rPr>
  </w:style>
  <w:style w:type="character" w:customStyle="1" w:styleId="BodyTextChar">
    <w:name w:val="Body Text Char"/>
    <w:basedOn w:val="DefaultParagraphFont"/>
    <w:link w:val="BodyText"/>
    <w:rsid w:val="0068649F"/>
    <w:rPr>
      <w:rFonts w:asciiTheme="minorHAnsi" w:hAnsiTheme="minorHAnsi"/>
      <w:sz w:val="22"/>
      <w:szCs w:val="22"/>
    </w:rPr>
  </w:style>
  <w:style w:type="character" w:customStyle="1" w:styleId="Heading1Char">
    <w:name w:val="Heading 1 Char"/>
    <w:basedOn w:val="DefaultParagraphFont"/>
    <w:link w:val="Heading1"/>
    <w:uiPriority w:val="1"/>
    <w:rsid w:val="00ED5BDC"/>
    <w:rPr>
      <w:rFonts w:ascii="Calibri" w:hAnsi="Calibri"/>
      <w:b/>
      <w:color w:val="003865"/>
      <w:sz w:val="40"/>
      <w:szCs w:val="40"/>
    </w:rPr>
  </w:style>
  <w:style w:type="character" w:customStyle="1" w:styleId="Heading2Char">
    <w:name w:val="Heading 2 Char"/>
    <w:basedOn w:val="DefaultParagraphFont"/>
    <w:link w:val="Heading2"/>
    <w:uiPriority w:val="1"/>
    <w:rsid w:val="00ED5BDC"/>
    <w:rPr>
      <w:rFonts w:asciiTheme="minorHAnsi" w:eastAsiaTheme="majorEastAsia" w:hAnsiTheme="minorHAnsi" w:cstheme="majorBidi"/>
      <w:b/>
      <w:bCs/>
      <w:color w:val="003865"/>
      <w:sz w:val="32"/>
      <w:szCs w:val="32"/>
    </w:rPr>
  </w:style>
  <w:style w:type="character" w:customStyle="1" w:styleId="Heading3Char">
    <w:name w:val="Heading 3 Char"/>
    <w:basedOn w:val="DefaultParagraphFont"/>
    <w:link w:val="Heading3"/>
    <w:uiPriority w:val="1"/>
    <w:rsid w:val="00D970A5"/>
    <w:rPr>
      <w:rFonts w:asciiTheme="minorHAnsi" w:eastAsiaTheme="majorEastAsia" w:hAnsiTheme="minorHAnsi" w:cs="Arial"/>
      <w:b/>
      <w:color w:val="003865"/>
      <w:sz w:val="24"/>
      <w:szCs w:val="24"/>
    </w:rPr>
  </w:style>
  <w:style w:type="character" w:customStyle="1" w:styleId="Heading4Char">
    <w:name w:val="Heading 4 Char"/>
    <w:basedOn w:val="DefaultParagraphFont"/>
    <w:link w:val="Heading4"/>
    <w:uiPriority w:val="1"/>
    <w:rsid w:val="00ED5BDC"/>
    <w:rPr>
      <w:rFonts w:ascii="Calibri" w:eastAsiaTheme="majorEastAsia" w:hAnsi="Calibri" w:cstheme="majorBidi"/>
      <w:i/>
      <w:sz w:val="24"/>
      <w:szCs w:val="24"/>
    </w:rPr>
  </w:style>
  <w:style w:type="character" w:customStyle="1" w:styleId="Heading5Char">
    <w:name w:val="Heading 5 Char"/>
    <w:basedOn w:val="DefaultParagraphFont"/>
    <w:link w:val="Heading5"/>
    <w:uiPriority w:val="1"/>
    <w:semiHidden/>
    <w:rsid w:val="001E5ECF"/>
    <w:rPr>
      <w:rFonts w:asciiTheme="majorHAnsi" w:eastAsiaTheme="majorEastAsia" w:hAnsiTheme="majorHAnsi" w:cstheme="majorBidi"/>
      <w:color w:val="001B32" w:themeColor="accent1" w:themeShade="7F"/>
    </w:rPr>
  </w:style>
  <w:style w:type="character" w:customStyle="1" w:styleId="Heading6Char">
    <w:name w:val="Heading 6 Char"/>
    <w:basedOn w:val="DefaultParagraphFont"/>
    <w:link w:val="Heading6"/>
    <w:uiPriority w:val="1"/>
    <w:semiHidden/>
    <w:rsid w:val="008D5E3D"/>
    <w:rPr>
      <w:rFonts w:asciiTheme="majorHAnsi" w:eastAsiaTheme="majorEastAsia" w:hAnsiTheme="majorHAnsi" w:cstheme="majorBidi"/>
      <w:i/>
      <w:iCs/>
      <w:color w:val="001B32" w:themeColor="accent1" w:themeShade="7F"/>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rsid w:val="001E5ECF"/>
    <w:pPr>
      <w:spacing w:line="250" w:lineRule="atLeast"/>
    </w:pPr>
    <w:rPr>
      <w:rFonts w:ascii="Adobe Caslon Pro" w:hAnsi="Adobe Caslon Pro" w:cs="Adobe Caslon Pro"/>
      <w:sz w:val="22"/>
      <w:szCs w:val="22"/>
    </w:rPr>
  </w:style>
  <w:style w:type="character" w:styleId="Emphasis">
    <w:name w:val="Emphasis"/>
    <w:basedOn w:val="DefaultParagraphFont"/>
    <w:uiPriority w:val="3"/>
    <w:rsid w:val="002F1947"/>
    <w:rPr>
      <w:i/>
      <w:iCs/>
    </w:rPr>
  </w:style>
  <w:style w:type="paragraph" w:customStyle="1" w:styleId="EmphasisItalics">
    <w:name w:val="Emphasis Italics"/>
    <w:basedOn w:val="Normal"/>
    <w:uiPriority w:val="3"/>
    <w:rsid w:val="001E5ECF"/>
    <w:pPr>
      <w:spacing w:before="240" w:line="360" w:lineRule="auto"/>
    </w:pPr>
    <w:rPr>
      <w:rFonts w:ascii="Arial Bold" w:hAnsi="Arial Bold" w:cs="Arial"/>
      <w:b/>
      <w:i/>
      <w:color w:val="000000" w:themeColor="text2"/>
      <w:szCs w:val="16"/>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0A3E2" w:themeColor="hyperlink"/>
      <w:u w:val="single"/>
    </w:rPr>
  </w:style>
  <w:style w:type="character" w:styleId="IntenseEmphasis">
    <w:name w:val="Intense Emphasis"/>
    <w:basedOn w:val="DefaultParagraphFont"/>
    <w:uiPriority w:val="3"/>
    <w:rsid w:val="002F1947"/>
    <w:rPr>
      <w:b/>
      <w:bCs/>
      <w:i/>
      <w:iCs/>
      <w:color w:val="auto"/>
    </w:rPr>
  </w:style>
  <w:style w:type="paragraph" w:styleId="IntenseQuote">
    <w:name w:val="Intense Quote"/>
    <w:basedOn w:val="BodyText"/>
    <w:next w:val="BodyText"/>
    <w:link w:val="IntenseQuoteChar"/>
    <w:uiPriority w:val="3"/>
    <w:rsid w:val="002F1947"/>
    <w:pPr>
      <w:pBdr>
        <w:bottom w:val="single" w:sz="4" w:space="4" w:color="003865" w:themeColor="accent1"/>
      </w:pBdr>
      <w:spacing w:after="280"/>
      <w:ind w:left="936" w:right="936"/>
    </w:pPr>
    <w:rPr>
      <w:b/>
      <w:bCs/>
      <w:i/>
      <w:iCs/>
    </w:rPr>
  </w:style>
  <w:style w:type="character" w:customStyle="1" w:styleId="IntenseQuoteChar">
    <w:name w:val="Intense Quote Char"/>
    <w:basedOn w:val="DefaultParagraphFont"/>
    <w:link w:val="IntenseQuote"/>
    <w:uiPriority w:val="3"/>
    <w:rsid w:val="002F1947"/>
    <w:rPr>
      <w:b/>
      <w:bCs/>
      <w:i/>
      <w:iCs/>
      <w:sz w:val="22"/>
    </w:rPr>
  </w:style>
  <w:style w:type="character" w:styleId="IntenseReference">
    <w:name w:val="Intense Reference"/>
    <w:uiPriority w:val="3"/>
    <w:rsid w:val="001E5ECF"/>
    <w:rPr>
      <w:smallCaps/>
      <w:spacing w:val="5"/>
      <w:u w:val="single"/>
    </w:rPr>
  </w:style>
  <w:style w:type="paragraph" w:styleId="Header">
    <w:name w:val="header"/>
    <w:basedOn w:val="Normal"/>
    <w:link w:val="HeaderChar"/>
    <w:uiPriority w:val="99"/>
    <w:rsid w:val="002F194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F1947"/>
  </w:style>
  <w:style w:type="paragraph" w:styleId="ListNumber">
    <w:name w:val="List Number"/>
    <w:basedOn w:val="BodyText"/>
    <w:semiHidden/>
    <w:rsid w:val="001E5ECF"/>
    <w:pPr>
      <w:numPr>
        <w:numId w:val="1"/>
      </w:numPr>
    </w:pPr>
  </w:style>
  <w:style w:type="paragraph" w:styleId="Quote">
    <w:name w:val="Quote"/>
    <w:basedOn w:val="Normal"/>
    <w:next w:val="Normal"/>
    <w:link w:val="QuoteChar"/>
    <w:uiPriority w:val="3"/>
    <w:rsid w:val="001E5ECF"/>
    <w:pPr>
      <w:spacing w:before="200"/>
      <w:ind w:left="360" w:right="360"/>
    </w:pPr>
    <w:rPr>
      <w:rFonts w:asciiTheme="minorHAnsi" w:hAnsiTheme="minorHAnsi"/>
      <w:i/>
      <w:iCs/>
    </w:rPr>
  </w:style>
  <w:style w:type="character" w:customStyle="1" w:styleId="QuoteChar">
    <w:name w:val="Quote Char"/>
    <w:basedOn w:val="DefaultParagraphFont"/>
    <w:link w:val="Quote"/>
    <w:uiPriority w:val="3"/>
    <w:rsid w:val="002F1947"/>
    <w:rPr>
      <w:rFonts w:asciiTheme="minorHAnsi" w:hAnsiTheme="minorHAnsi"/>
      <w:i/>
      <w:iCs/>
      <w:sz w:val="22"/>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character" w:styleId="SubtleEmphasis">
    <w:name w:val="Subtle Emphasis"/>
    <w:uiPriority w:val="3"/>
    <w:rsid w:val="001E5ECF"/>
    <w:rPr>
      <w:i/>
      <w:iCs/>
    </w:rPr>
  </w:style>
  <w:style w:type="character" w:styleId="SubtleReference">
    <w:name w:val="Subtle Reference"/>
    <w:uiPriority w:val="3"/>
    <w:rsid w:val="001E5ECF"/>
    <w:rPr>
      <w:smallCaps/>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customStyle="1" w:styleId="Tableparagraph">
    <w:name w:val="Table paragraph"/>
    <w:next w:val="Normal"/>
    <w:rsid w:val="001E5ECF"/>
    <w:pPr>
      <w:tabs>
        <w:tab w:val="left" w:pos="3734"/>
      </w:tabs>
      <w:autoSpaceDE w:val="0"/>
      <w:autoSpaceDN w:val="0"/>
      <w:adjustRightInd w:val="0"/>
      <w:ind w:left="29"/>
      <w:textAlignment w:val="center"/>
    </w:pPr>
    <w:rPr>
      <w:rFonts w:cs="Arial"/>
      <w:color w:val="000000"/>
      <w:sz w:val="18"/>
      <w:szCs w:val="18"/>
    </w:rPr>
  </w:style>
  <w:style w:type="paragraph" w:customStyle="1" w:styleId="Tablelist">
    <w:name w:val="Table list"/>
    <w:basedOn w:val="Tableparagraph"/>
    <w:rsid w:val="001E5ECF"/>
    <w:pPr>
      <w:numPr>
        <w:numId w:val="2"/>
      </w:numPr>
      <w:spacing w:before="60"/>
    </w:pPr>
    <w:rPr>
      <w:lang w:bidi="ar-SA"/>
    </w:rPr>
  </w:style>
  <w:style w:type="paragraph" w:customStyle="1" w:styleId="TableFiguretitle">
    <w:name w:val="Table/Figure title"/>
    <w:basedOn w:val="Heading3"/>
    <w:next w:val="Normal"/>
    <w:qFormat/>
    <w:rsid w:val="008C2062"/>
    <w:pPr>
      <w:spacing w:line="240" w:lineRule="auto"/>
      <w:jc w:val="center"/>
    </w:pPr>
    <w:rPr>
      <w:rFonts w:eastAsia="Times New Roman"/>
      <w:iCs/>
      <w:szCs w:val="28"/>
    </w:rPr>
  </w:style>
  <w:style w:type="paragraph" w:styleId="Title">
    <w:name w:val="Title"/>
    <w:basedOn w:val="Normal"/>
    <w:next w:val="Normal"/>
    <w:link w:val="TitleChar"/>
    <w:rsid w:val="001E5ECF"/>
    <w:pPr>
      <w:spacing w:line="240" w:lineRule="auto"/>
      <w:contextualSpacing/>
      <w:jc w:val="right"/>
    </w:pPr>
    <w:rPr>
      <w:rFonts w:eastAsiaTheme="majorEastAsia" w:cstheme="majorBidi"/>
      <w:spacing w:val="5"/>
      <w:sz w:val="52"/>
      <w:szCs w:val="52"/>
    </w:rPr>
  </w:style>
  <w:style w:type="character" w:customStyle="1" w:styleId="TitleChar">
    <w:name w:val="Title Char"/>
    <w:basedOn w:val="DefaultParagraphFont"/>
    <w:link w:val="Title"/>
    <w:rsid w:val="001E5ECF"/>
    <w:rPr>
      <w:rFonts w:ascii="Arial" w:eastAsiaTheme="majorEastAsia" w:hAnsi="Arial" w:cstheme="majorBidi"/>
      <w:spacing w:val="5"/>
      <w:sz w:val="52"/>
      <w:szCs w:val="52"/>
    </w:rPr>
  </w:style>
  <w:style w:type="paragraph" w:styleId="TOC1">
    <w:name w:val="toc 1"/>
    <w:basedOn w:val="Normal"/>
    <w:uiPriority w:val="39"/>
    <w:unhideWhenUsed/>
    <w:rsid w:val="001E5ECF"/>
    <w:pPr>
      <w:autoSpaceDE w:val="0"/>
      <w:autoSpaceDN w:val="0"/>
      <w:adjustRightInd w:val="0"/>
      <w:spacing w:after="100" w:line="360" w:lineRule="auto"/>
      <w:textAlignment w:val="center"/>
    </w:pPr>
    <w:rPr>
      <w:rFonts w:cs="Arial"/>
      <w:b/>
      <w:bCs/>
    </w:rPr>
  </w:style>
  <w:style w:type="paragraph" w:styleId="TOC2">
    <w:name w:val="toc 2"/>
    <w:basedOn w:val="Normal"/>
    <w:next w:val="Normal"/>
    <w:uiPriority w:val="39"/>
    <w:unhideWhenUsed/>
    <w:rsid w:val="001E5ECF"/>
    <w:pPr>
      <w:spacing w:after="100"/>
      <w:ind w:left="200"/>
    </w:p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basedOn w:val="Normal"/>
    <w:link w:val="FooterChar"/>
    <w:uiPriority w:val="99"/>
    <w:rsid w:val="002F1947"/>
    <w:pPr>
      <w:tabs>
        <w:tab w:val="center" w:pos="4320"/>
        <w:tab w:val="right" w:pos="8640"/>
      </w:tabs>
      <w:spacing w:before="0" w:line="336" w:lineRule="auto"/>
      <w:jc w:val="right"/>
    </w:pPr>
  </w:style>
  <w:style w:type="character" w:customStyle="1" w:styleId="FooterChar">
    <w:name w:val="Footer Char"/>
    <w:basedOn w:val="DefaultParagraphFont"/>
    <w:link w:val="Footer"/>
    <w:uiPriority w:val="99"/>
    <w:rsid w:val="002F1947"/>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List">
    <w:name w:val="List"/>
    <w:basedOn w:val="Normal"/>
    <w:qFormat/>
    <w:rsid w:val="005666F2"/>
    <w:pPr>
      <w:numPr>
        <w:numId w:val="3"/>
      </w:numPr>
      <w:spacing w:line="300" w:lineRule="auto"/>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customStyle="1" w:styleId="Tablebodytext">
    <w:name w:val="Table body text"/>
    <w:next w:val="Normal"/>
    <w:link w:val="TablebodytextChar"/>
    <w:uiPriority w:val="3"/>
    <w:rsid w:val="00D640FC"/>
    <w:pPr>
      <w:framePr w:hSpace="187" w:wrap="around" w:vAnchor="text" w:hAnchor="margin" w:x="170" w:y="132"/>
      <w:autoSpaceDE w:val="0"/>
      <w:autoSpaceDN w:val="0"/>
      <w:adjustRightInd w:val="0"/>
      <w:spacing w:line="240" w:lineRule="auto"/>
      <w:ind w:left="29"/>
      <w:suppressOverlap/>
      <w:jc w:val="center"/>
      <w:textAlignment w:val="center"/>
    </w:pPr>
    <w:rPr>
      <w:rFonts w:cs="Arial"/>
      <w:color w:val="000000"/>
      <w:szCs w:val="18"/>
    </w:rPr>
  </w:style>
  <w:style w:type="character" w:customStyle="1" w:styleId="TablebodytextChar">
    <w:name w:val="Table body text Char"/>
    <w:basedOn w:val="DefaultParagraphFont"/>
    <w:link w:val="Tablebodytext"/>
    <w:uiPriority w:val="3"/>
    <w:rsid w:val="00D640FC"/>
    <w:rPr>
      <w:rFonts w:ascii="Calibri" w:hAnsi="Calibri" w:cs="Arial"/>
      <w:color w:val="000000"/>
      <w:sz w:val="22"/>
      <w:szCs w:val="18"/>
    </w:rPr>
  </w:style>
  <w:style w:type="paragraph" w:customStyle="1" w:styleId="TableH1">
    <w:name w:val="Table H1"/>
    <w:next w:val="Normal"/>
    <w:link w:val="TableH1Char"/>
    <w:uiPriority w:val="3"/>
    <w:qFormat/>
    <w:rsid w:val="008C2062"/>
    <w:pPr>
      <w:tabs>
        <w:tab w:val="left" w:pos="360"/>
        <w:tab w:val="left" w:pos="720"/>
      </w:tabs>
      <w:autoSpaceDE w:val="0"/>
      <w:autoSpaceDN w:val="0"/>
      <w:adjustRightInd w:val="0"/>
      <w:spacing w:before="60" w:after="60" w:line="240" w:lineRule="auto"/>
      <w:jc w:val="center"/>
      <w:textAlignment w:val="center"/>
    </w:pPr>
    <w:rPr>
      <w:rFonts w:cs="Arial"/>
      <w:b/>
      <w:bCs/>
      <w:color w:val="000000"/>
      <w:szCs w:val="18"/>
    </w:rPr>
  </w:style>
  <w:style w:type="character" w:customStyle="1" w:styleId="TableH1Char">
    <w:name w:val="Table H1 Char"/>
    <w:basedOn w:val="TablebodytextChar"/>
    <w:link w:val="TableH1"/>
    <w:uiPriority w:val="3"/>
    <w:rsid w:val="008C2062"/>
    <w:rPr>
      <w:rFonts w:ascii="Calibri" w:hAnsi="Calibri" w:cs="Arial"/>
      <w:b/>
      <w:bCs/>
      <w:color w:val="000000"/>
      <w:sz w:val="22"/>
      <w:szCs w:val="18"/>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rsid w:val="00D640FC"/>
    <w:pPr>
      <w:spacing w:before="0" w:line="240" w:lineRule="auto"/>
    </w:pPr>
    <w:rPr>
      <w:rFonts w:asciiTheme="minorHAnsi" w:eastAsiaTheme="minorHAnsi" w:hAnsiTheme="minorHAnsi" w:cstheme="minorBidi"/>
      <w:color w:val="000000" w:themeColor="text2"/>
      <w:lang w:bidi="ar-SA"/>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uiPriority w:val="34"/>
    <w:qFormat/>
    <w:rsid w:val="00D640FC"/>
    <w:pPr>
      <w:ind w:left="720"/>
      <w:contextualSpacing/>
    </w:pPr>
  </w:style>
  <w:style w:type="table" w:customStyle="1" w:styleId="PlainTable11">
    <w:name w:val="Plain Table 1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C47D14"/>
    <w:pPr>
      <w:spacing w:before="100" w:beforeAutospacing="1" w:after="100" w:afterAutospacing="1" w:line="240" w:lineRule="auto"/>
    </w:pPr>
    <w:rPr>
      <w:rFonts w:ascii="Times New Roman" w:hAnsi="Times New Roman"/>
      <w:sz w:val="24"/>
      <w:szCs w:val="24"/>
      <w:lang w:bidi="ar-SA"/>
    </w:rPr>
  </w:style>
  <w:style w:type="character" w:customStyle="1" w:styleId="normaltextrun">
    <w:name w:val="normaltextrun"/>
    <w:basedOn w:val="DefaultParagraphFont"/>
    <w:rsid w:val="00C47D14"/>
  </w:style>
  <w:style w:type="character" w:customStyle="1" w:styleId="eop">
    <w:name w:val="eop"/>
    <w:basedOn w:val="DefaultParagraphFont"/>
    <w:rsid w:val="00C47D14"/>
  </w:style>
  <w:style w:type="paragraph" w:styleId="BodyText2">
    <w:name w:val="Body Text 2"/>
    <w:basedOn w:val="Normal"/>
    <w:link w:val="BodyText2Char"/>
    <w:semiHidden/>
    <w:unhideWhenUsed/>
    <w:qFormat/>
    <w:rsid w:val="006416A4"/>
    <w:pPr>
      <w:spacing w:after="120" w:line="480" w:lineRule="auto"/>
    </w:pPr>
  </w:style>
  <w:style w:type="character" w:customStyle="1" w:styleId="BodyText2Char">
    <w:name w:val="Body Text 2 Char"/>
    <w:basedOn w:val="DefaultParagraphFont"/>
    <w:link w:val="BodyText2"/>
    <w:semiHidden/>
    <w:rsid w:val="006416A4"/>
  </w:style>
  <w:style w:type="paragraph" w:customStyle="1" w:styleId="bodybullets">
    <w:name w:val="body bullets"/>
    <w:basedOn w:val="Normal"/>
    <w:uiPriority w:val="99"/>
    <w:rsid w:val="006416A4"/>
    <w:pPr>
      <w:tabs>
        <w:tab w:val="left" w:pos="260"/>
      </w:tabs>
      <w:suppressAutoHyphens/>
      <w:autoSpaceDE w:val="0"/>
      <w:autoSpaceDN w:val="0"/>
      <w:adjustRightInd w:val="0"/>
      <w:spacing w:before="0" w:after="58" w:line="264" w:lineRule="atLeast"/>
      <w:ind w:left="260" w:hanging="260"/>
      <w:textAlignment w:val="center"/>
    </w:pPr>
    <w:rPr>
      <w:rFonts w:eastAsia="DengXian" w:cs="Calibri"/>
      <w:color w:val="000000"/>
      <w:lang w:eastAsia="zh-CN" w:bidi="ar-SA"/>
    </w:rPr>
  </w:style>
  <w:style w:type="paragraph" w:customStyle="1" w:styleId="numbers">
    <w:name w:val="numbers"/>
    <w:basedOn w:val="Normal"/>
    <w:uiPriority w:val="99"/>
    <w:rsid w:val="006416A4"/>
    <w:pPr>
      <w:tabs>
        <w:tab w:val="right" w:leader="dot" w:pos="280"/>
      </w:tabs>
      <w:suppressAutoHyphens/>
      <w:autoSpaceDE w:val="0"/>
      <w:autoSpaceDN w:val="0"/>
      <w:adjustRightInd w:val="0"/>
      <w:spacing w:before="0" w:after="90" w:line="264" w:lineRule="atLeast"/>
      <w:ind w:left="560" w:hanging="240"/>
      <w:textAlignment w:val="center"/>
    </w:pPr>
    <w:rPr>
      <w:rFonts w:eastAsia="DengXian" w:cs="Calibri"/>
      <w:color w:val="000000"/>
      <w:lang w:eastAsia="zh-CN" w:bidi="ar-SA"/>
    </w:rPr>
  </w:style>
  <w:style w:type="character" w:customStyle="1" w:styleId="boldtext">
    <w:name w:val="bold text"/>
    <w:uiPriority w:val="99"/>
    <w:rsid w:val="006416A4"/>
    <w:rPr>
      <w:rFonts w:ascii="Calibri" w:hAnsi="Calibri" w:cs="Calibri"/>
      <w:b/>
      <w:bCs/>
      <w:color w:val="000000"/>
    </w:rPr>
  </w:style>
  <w:style w:type="paragraph" w:customStyle="1" w:styleId="bodybulletlastone">
    <w:name w:val="body bullet last one"/>
    <w:basedOn w:val="bodybullets"/>
    <w:uiPriority w:val="99"/>
    <w:rsid w:val="006416A4"/>
    <w:pPr>
      <w:spacing w:after="180"/>
    </w:pPr>
  </w:style>
  <w:style w:type="paragraph" w:customStyle="1" w:styleId="subhead3H5">
    <w:name w:val="subhead 3_H5"/>
    <w:basedOn w:val="Normal"/>
    <w:uiPriority w:val="99"/>
    <w:rsid w:val="006416A4"/>
    <w:pPr>
      <w:suppressAutoHyphens/>
      <w:autoSpaceDE w:val="0"/>
      <w:autoSpaceDN w:val="0"/>
      <w:adjustRightInd w:val="0"/>
      <w:spacing w:before="90" w:after="180" w:line="264" w:lineRule="atLeast"/>
      <w:textAlignment w:val="center"/>
    </w:pPr>
    <w:rPr>
      <w:rFonts w:eastAsia="DengXian" w:cs="Calibri"/>
      <w:b/>
      <w:bCs/>
      <w:i/>
      <w:iCs/>
      <w:caps/>
      <w:color w:val="00005E"/>
      <w:sz w:val="24"/>
      <w:szCs w:val="24"/>
      <w:lang w:eastAsia="zh-CN" w:bidi="ar-SA"/>
    </w:rPr>
  </w:style>
  <w:style w:type="paragraph" w:customStyle="1" w:styleId="subhead4h5">
    <w:name w:val="subhead 4_h5"/>
    <w:basedOn w:val="subhead3H5"/>
    <w:uiPriority w:val="99"/>
    <w:rsid w:val="006416A4"/>
    <w:pPr>
      <w:spacing w:after="90"/>
    </w:pPr>
    <w:rPr>
      <w:rFonts w:eastAsiaTheme="minorEastAsia"/>
      <w:i w:val="0"/>
      <w:iCs w:val="0"/>
      <w:caps w:val="0"/>
    </w:rPr>
  </w:style>
  <w:style w:type="paragraph" w:customStyle="1" w:styleId="numberslastone">
    <w:name w:val="numbers last one"/>
    <w:basedOn w:val="numbers"/>
    <w:uiPriority w:val="99"/>
    <w:rsid w:val="006416A4"/>
    <w:pPr>
      <w:spacing w:after="180"/>
    </w:pPr>
    <w:rPr>
      <w:rFonts w:eastAsiaTheme="minorEastAsia"/>
    </w:rPr>
  </w:style>
  <w:style w:type="paragraph" w:customStyle="1" w:styleId="bulletsindented">
    <w:name w:val="bullets indented"/>
    <w:basedOn w:val="bodybullets"/>
    <w:uiPriority w:val="99"/>
    <w:rsid w:val="00D616C1"/>
    <w:pPr>
      <w:spacing w:after="0"/>
      <w:ind w:left="540" w:hanging="240"/>
    </w:pPr>
  </w:style>
  <w:style w:type="paragraph" w:customStyle="1" w:styleId="bulletsindentedlastone">
    <w:name w:val="bullets indented last one"/>
    <w:basedOn w:val="bulletsindented"/>
    <w:uiPriority w:val="99"/>
    <w:rsid w:val="00D616C1"/>
    <w:pPr>
      <w:spacing w:after="90"/>
    </w:pPr>
  </w:style>
  <w:style w:type="paragraph" w:customStyle="1" w:styleId="Subhead3h5notallcaps">
    <w:name w:val="Subhead 3_h5 not all caps"/>
    <w:basedOn w:val="subhead3H5"/>
    <w:uiPriority w:val="99"/>
    <w:rsid w:val="00D616C1"/>
    <w:rPr>
      <w:caps w:val="0"/>
    </w:rPr>
  </w:style>
  <w:style w:type="paragraph" w:customStyle="1" w:styleId="numbersnoindent">
    <w:name w:val="numbers no indent"/>
    <w:basedOn w:val="numbers"/>
    <w:uiPriority w:val="99"/>
    <w:rsid w:val="00D616C1"/>
    <w:pPr>
      <w:ind w:left="240"/>
    </w:pPr>
  </w:style>
  <w:style w:type="paragraph" w:customStyle="1" w:styleId="bodytext2lastone">
    <w:name w:val="body text 2 last one"/>
    <w:basedOn w:val="BodyText2"/>
    <w:uiPriority w:val="99"/>
    <w:rsid w:val="00395B10"/>
    <w:pPr>
      <w:suppressAutoHyphens/>
      <w:autoSpaceDE w:val="0"/>
      <w:autoSpaceDN w:val="0"/>
      <w:adjustRightInd w:val="0"/>
      <w:spacing w:before="0" w:after="180" w:line="264" w:lineRule="atLeast"/>
      <w:textAlignment w:val="center"/>
    </w:pPr>
    <w:rPr>
      <w:rFonts w:eastAsia="DengXian" w:cs="Calibri"/>
      <w:color w:val="000000"/>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228467745">
      <w:bodyDiv w:val="1"/>
      <w:marLeft w:val="0"/>
      <w:marRight w:val="0"/>
      <w:marTop w:val="0"/>
      <w:marBottom w:val="0"/>
      <w:divBdr>
        <w:top w:val="none" w:sz="0" w:space="0" w:color="auto"/>
        <w:left w:val="none" w:sz="0" w:space="0" w:color="auto"/>
        <w:bottom w:val="none" w:sz="0" w:space="0" w:color="auto"/>
        <w:right w:val="none" w:sz="0" w:space="0" w:color="auto"/>
      </w:divBdr>
    </w:div>
    <w:div w:id="498666630">
      <w:bodyDiv w:val="1"/>
      <w:marLeft w:val="0"/>
      <w:marRight w:val="0"/>
      <w:marTop w:val="0"/>
      <w:marBottom w:val="0"/>
      <w:divBdr>
        <w:top w:val="none" w:sz="0" w:space="0" w:color="auto"/>
        <w:left w:val="none" w:sz="0" w:space="0" w:color="auto"/>
        <w:bottom w:val="none" w:sz="0" w:space="0" w:color="auto"/>
        <w:right w:val="none" w:sz="0" w:space="0" w:color="auto"/>
      </w:divBdr>
    </w:div>
    <w:div w:id="1545292641">
      <w:bodyDiv w:val="1"/>
      <w:marLeft w:val="0"/>
      <w:marRight w:val="0"/>
      <w:marTop w:val="0"/>
      <w:marBottom w:val="0"/>
      <w:divBdr>
        <w:top w:val="none" w:sz="0" w:space="0" w:color="auto"/>
        <w:left w:val="none" w:sz="0" w:space="0" w:color="auto"/>
        <w:bottom w:val="none" w:sz="0" w:space="0" w:color="auto"/>
        <w:right w:val="none" w:sz="0" w:space="0" w:color="auto"/>
      </w:divBdr>
    </w:div>
    <w:div w:id="1623729680">
      <w:bodyDiv w:val="1"/>
      <w:marLeft w:val="0"/>
      <w:marRight w:val="0"/>
      <w:marTop w:val="0"/>
      <w:marBottom w:val="0"/>
      <w:divBdr>
        <w:top w:val="none" w:sz="0" w:space="0" w:color="auto"/>
        <w:left w:val="none" w:sz="0" w:space="0" w:color="auto"/>
        <w:bottom w:val="none" w:sz="0" w:space="0" w:color="auto"/>
        <w:right w:val="none" w:sz="0" w:space="0" w:color="auto"/>
      </w:divBdr>
    </w:div>
    <w:div w:id="184189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Minnesota Brand Colors">
      <a:dk1>
        <a:srgbClr val="003865"/>
      </a:dk1>
      <a:lt1>
        <a:srgbClr val="FFFFFF"/>
      </a:lt1>
      <a:dk2>
        <a:srgbClr val="000000"/>
      </a:dk2>
      <a:lt2>
        <a:srgbClr val="DDDDDA"/>
      </a:lt2>
      <a:accent1>
        <a:srgbClr val="003865"/>
      </a:accent1>
      <a:accent2>
        <a:srgbClr val="78BE20"/>
      </a:accent2>
      <a:accent3>
        <a:srgbClr val="009BBB"/>
      </a:accent3>
      <a:accent4>
        <a:srgbClr val="8B422F"/>
      </a:accent4>
      <a:accent5>
        <a:srgbClr val="12525B"/>
      </a:accent5>
      <a:accent6>
        <a:srgbClr val="62295C"/>
      </a:accent6>
      <a:hlink>
        <a:srgbClr val="00A3E2"/>
      </a:hlink>
      <a:folHlink>
        <a:srgbClr val="007AA9"/>
      </a:folHlink>
    </a:clrScheme>
    <a:fontScheme name="MN Secondary Fonts">
      <a:majorFont>
        <a:latin typeface="Calibri"/>
        <a:ea typeface=""/>
        <a:cs typeface=""/>
      </a:majorFont>
      <a:minorFont>
        <a:latin typeface="Calibri"/>
        <a:ea typeface=""/>
        <a:cs typeface=""/>
      </a:minorFont>
    </a:fontScheme>
    <a:fmtScheme name="Frosted Glass">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FA8F766A8A5C4439D1F9E47463AE977" ma:contentTypeVersion="11" ma:contentTypeDescription="Create a new document." ma:contentTypeScope="" ma:versionID="0ad00db4089fc3da0bfc3b1b1135b1e3">
  <xsd:schema xmlns:xsd="http://www.w3.org/2001/XMLSchema" xmlns:xs="http://www.w3.org/2001/XMLSchema" xmlns:p="http://schemas.microsoft.com/office/2006/metadata/properties" xmlns:ns2="11b35ced-cbbd-4bb6-a753-082a779fefc4" xmlns:ns3="91a27f72-aaa3-479a-8056-4d1f482f6428" targetNamespace="http://schemas.microsoft.com/office/2006/metadata/properties" ma:root="true" ma:fieldsID="c7c05b377c24bfae94c00f4c05122c6d" ns2:_="" ns3:_="">
    <xsd:import namespace="11b35ced-cbbd-4bb6-a753-082a779fefc4"/>
    <xsd:import namespace="91a27f72-aaa3-479a-8056-4d1f482f64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35ced-cbbd-4bb6-a753-082a779fef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a27f72-aaa3-479a-8056-4d1f482f642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f6bc12-f1ad-477b-a311-a0c105f128e1}" ma:internalName="TaxCatchAll" ma:showField="CatchAllData" ma:web="91a27f72-aaa3-479a-8056-4d1f482f6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1a27f72-aaa3-479a-8056-4d1f482f6428" xsi:nil="true"/>
    <lcf76f155ced4ddcb4097134ff3c332f xmlns="11b35ced-cbbd-4bb6-a753-082a779fefc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B65B90-ABBC-CB45-8FDB-09825CC5A9ED}">
  <ds:schemaRefs>
    <ds:schemaRef ds:uri="http://schemas.openxmlformats.org/officeDocument/2006/bibliography"/>
  </ds:schemaRefs>
</ds:datastoreItem>
</file>

<file path=customXml/itemProps2.xml><?xml version="1.0" encoding="utf-8"?>
<ds:datastoreItem xmlns:ds="http://schemas.openxmlformats.org/officeDocument/2006/customXml" ds:itemID="{0C5C7937-57B6-4CAE-B7AC-33303ABA0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35ced-cbbd-4bb6-a753-082a779fefc4"/>
    <ds:schemaRef ds:uri="91a27f72-aaa3-479a-8056-4d1f482f6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9A9003-B12D-4021-8C6C-63E939816530}">
  <ds:schemaRefs>
    <ds:schemaRef ds:uri="http://schemas.microsoft.com/office/2006/metadata/properties"/>
    <ds:schemaRef ds:uri="http://schemas.microsoft.com/office/infopath/2007/PartnerControls"/>
    <ds:schemaRef ds:uri="91a27f72-aaa3-479a-8056-4d1f482f6428"/>
    <ds:schemaRef ds:uri="11b35ced-cbbd-4bb6-a753-082a779fefc4"/>
  </ds:schemaRefs>
</ds:datastoreItem>
</file>

<file path=customXml/itemProps4.xml><?xml version="1.0" encoding="utf-8"?>
<ds:datastoreItem xmlns:ds="http://schemas.openxmlformats.org/officeDocument/2006/customXml" ds:itemID="{6C0EEBB9-4CBA-44C9-AFC4-CB57150E49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629</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Memo template</vt:lpstr>
    </vt:vector>
  </TitlesOfParts>
  <Manager/>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template</dc:title>
  <dc:subject>template</dc:subject>
  <dc:creator/>
  <cp:keywords>template memo</cp:keywords>
  <cp:lastModifiedBy/>
  <cp:revision>1</cp:revision>
  <dcterms:created xsi:type="dcterms:W3CDTF">2022-09-21T19:44:00Z</dcterms:created>
  <dcterms:modified xsi:type="dcterms:W3CDTF">2022-09-23T13:12:00Z</dcterms:modified>
  <cp:category>template</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0x0101003FA8F766A8A5C4439D1F9E47463AE977</vt:lpwstr>
  </property>
</Properties>
</file>