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sdt>
      <w:sdtPr>
        <w:rPr>
          <w:rFonts w:eastAsia="Times New Roman" w:cs="Times New Roman" w:asciiTheme="minorHAnsi" w:hAnsiTheme="minorHAnsi"/>
          <w:b/>
          <w:color w:val="003865"/>
          <w:spacing w:val="0"/>
          <w:sz w:val="22"/>
          <w:szCs w:val="22"/>
        </w:rPr>
        <w:id w:val="10729564"/>
        <w:docPartObj>
          <w:docPartGallery w:val="Cover Pages"/>
          <w:docPartUnique/>
        </w:docPartObj>
      </w:sdtPr>
      <w:sdtEndPr>
        <w:rPr>
          <w:rFonts w:ascii="Calibri" w:hAnsi="Calibri"/>
          <w:b w:val="0"/>
          <w:color w:val="auto"/>
        </w:rPr>
      </w:sdtEndPr>
      <w:sdtContent>
        <w:p w:rsidR="0095794F" w:rsidP="0095794F" w:rsidRDefault="0095794F" w14:paraId="3B802063" w14:textId="77777777">
          <w:pPr>
            <w:pStyle w:val="Title"/>
            <w:rPr>
              <w:rFonts w:asciiTheme="minorHAnsi" w:hAnsiTheme="minorHAnsi"/>
              <w:sz w:val="36"/>
              <w:szCs w:val="36"/>
            </w:rPr>
          </w:pPr>
          <w:r>
            <w:t xml:space="preserve">Workforce Program Uniform Outcomes Report Card </w:t>
          </w:r>
        </w:p>
        <w:p w:rsidRPr="00D724A0" w:rsidR="0095794F" w:rsidP="0095794F" w:rsidRDefault="0095794F" w14:paraId="3D673E1F" w14:textId="59ABA232">
          <w:pPr>
            <w:pStyle w:val="Title2"/>
            <w:rPr>
              <w:rFonts w:asciiTheme="minorHAnsi" w:hAnsiTheme="minorHAnsi"/>
              <w:sz w:val="36"/>
              <w:szCs w:val="36"/>
            </w:rPr>
          </w:pPr>
          <w:r>
            <w:rPr>
              <w:rFonts w:asciiTheme="minorHAnsi" w:hAnsiTheme="minorHAnsi"/>
              <w:sz w:val="36"/>
              <w:szCs w:val="36"/>
            </w:rPr>
            <w:t>1/31/2022</w:t>
          </w:r>
        </w:p>
        <w:p w:rsidR="0095794F" w:rsidP="0095794F" w:rsidRDefault="0095794F" w14:paraId="3CC70207" w14:textId="77777777">
          <w:pPr>
            <w:pStyle w:val="BodyText"/>
            <w:spacing w:line="240" w:lineRule="auto"/>
            <w:contextualSpacing/>
          </w:pPr>
        </w:p>
        <w:p w:rsidRPr="001E0724" w:rsidR="0095794F" w:rsidP="0095794F" w:rsidRDefault="0095794F" w14:paraId="39A5AD6C" w14:textId="1A8E915B">
          <w:pPr>
            <w:spacing w:line="240" w:lineRule="auto"/>
            <w:contextualSpacing/>
            <w:jc w:val="right"/>
            <w:rPr>
              <w:rFonts w:cs="Arial" w:asciiTheme="minorHAnsi" w:hAnsiTheme="minorHAnsi"/>
            </w:rPr>
            <w:sectPr w:rsidRPr="001E0724" w:rsidR="0095794F" w:rsidSect="0095794F">
              <w:headerReference w:type="default" r:id="rId8"/>
              <w:footerReference w:type="default" r:id="rId9"/>
              <w:headerReference w:type="first" r:id="rId10"/>
              <w:footerReference w:type="first" r:id="rId11"/>
              <w:pgSz w:w="12240" w:h="15840" w:code="1"/>
              <w:pgMar w:top="5760" w:right="1080" w:bottom="1080" w:left="1080" w:header="576" w:footer="504" w:gutter="0"/>
              <w:cols w:space="720"/>
              <w:titlePg/>
              <w:docGrid w:linePitch="326"/>
            </w:sectPr>
          </w:pPr>
          <w:r w:rsidRPr="001E0724">
            <w:rPr>
              <w:rFonts w:cs="Arial" w:asciiTheme="minorHAnsi" w:hAnsiTheme="minorHAnsi"/>
            </w:rPr>
            <w:t xml:space="preserve">Total cost of salaries, printing, and supplies in </w:t>
          </w:r>
          <w:r w:rsidRPr="001E0724">
            <w:rPr>
              <w:rFonts w:cs="Arial" w:asciiTheme="minorHAnsi" w:hAnsiTheme="minorHAnsi"/>
            </w:rPr>
            <w:br/>
          </w:r>
          <w:r w:rsidRPr="001E0724">
            <w:rPr>
              <w:rFonts w:cs="Arial" w:asciiTheme="minorHAnsi" w:hAnsiTheme="minorHAnsi"/>
            </w:rPr>
            <w:t xml:space="preserve">developing/preparing this report is </w:t>
          </w:r>
          <w:r w:rsidR="00A7138C">
            <w:rPr>
              <w:rFonts w:cs="Arial" w:asciiTheme="minorHAnsi" w:hAnsiTheme="minorHAnsi"/>
            </w:rPr>
            <w:t>$1,425.83</w:t>
          </w:r>
          <w:r w:rsidRPr="001E0724">
            <w:rPr>
              <w:rFonts w:cs="Arial" w:asciiTheme="minorHAnsi" w:hAnsiTheme="minorHAnsi"/>
            </w:rPr>
            <w:br/>
          </w:r>
          <w:r w:rsidRPr="001E0724">
            <w:rPr>
              <w:rFonts w:cs="Arial" w:asciiTheme="minorHAnsi" w:hAnsiTheme="minorHAnsi"/>
            </w:rPr>
            <w:t xml:space="preserve">(reported as required by Minn. Stat. 3.197) </w:t>
          </w:r>
        </w:p>
        <w:p w:rsidR="0095794F" w:rsidP="0095794F" w:rsidRDefault="0095794F" w14:paraId="23FACAC6" w14:textId="77777777">
          <w:pPr>
            <w:pStyle w:val="BodyText"/>
            <w:spacing w:line="240" w:lineRule="auto"/>
            <w:contextualSpacing/>
          </w:pPr>
        </w:p>
        <w:p w:rsidRPr="00504805" w:rsidR="0095794F" w:rsidP="0095794F" w:rsidRDefault="0095794F" w14:paraId="6741CCCB" w14:textId="77777777">
          <w:pPr>
            <w:spacing w:line="240" w:lineRule="auto"/>
            <w:contextualSpacing/>
            <w:sectPr w:rsidRPr="00504805" w:rsidR="0095794F" w:rsidSect="00A8113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760" w:right="1080" w:bottom="1080" w:left="1080" w:header="576" w:footer="504" w:gutter="0"/>
              <w:cols w:space="720"/>
              <w:titlePg/>
              <w:docGrid w:linePitch="326"/>
            </w:sectPr>
          </w:pPr>
        </w:p>
        <w:p w:rsidR="0095794F" w:rsidP="0095794F" w:rsidRDefault="0095794F" w14:paraId="625A70CB" w14:textId="77777777">
          <w:pPr>
            <w:spacing w:line="240" w:lineRule="auto"/>
            <w:contextualSpacing/>
          </w:pPr>
        </w:p>
        <w:p w:rsidR="0095794F" w:rsidP="0095794F" w:rsidRDefault="0095794F" w14:paraId="42A60EE9" w14:textId="77777777">
          <w:bookmarkStart w:name="_Toc531330981" w:id="0"/>
          <w:r>
            <w:br w:type="page"/>
          </w:r>
        </w:p>
        <w:sdt>
          <w:sdtPr>
            <w:rPr>
              <w:rFonts w:ascii="Calibri" w:hAnsi="Calibri" w:eastAsia="Times New Roman" w:cs="Times New Roman"/>
              <w:b w:val="0"/>
              <w:bCs w:val="0"/>
              <w:color w:val="auto"/>
              <w:sz w:val="22"/>
              <w:szCs w:val="22"/>
            </w:rPr>
            <w:id w:val="-1180503147"/>
            <w:docPartObj>
              <w:docPartGallery w:val="Table of Contents"/>
              <w:docPartUnique/>
            </w:docPartObj>
          </w:sdtPr>
          <w:sdtEndPr>
            <w:rPr>
              <w:noProof/>
            </w:rPr>
          </w:sdtEndPr>
          <w:sdtContent>
            <w:p w:rsidR="0095794F" w:rsidP="0095794F" w:rsidRDefault="0095794F" w14:paraId="7796E173" w14:textId="77777777">
              <w:pPr>
                <w:pStyle w:val="TOCHeading"/>
              </w:pPr>
              <w:r>
                <w:t>Contents</w:t>
              </w:r>
            </w:p>
            <w:p w:rsidR="00A7138C" w:rsidRDefault="0095794F" w14:paraId="17ED00FD" w14:textId="3F015846">
              <w:pPr>
                <w:pStyle w:val="TOC1"/>
                <w:tabs>
                  <w:tab w:val="right" w:leader="dot" w:pos="10070"/>
                </w:tabs>
                <w:rPr>
                  <w:rFonts w:asciiTheme="minorHAnsi" w:hAnsiTheme="minorHAnsi" w:eastAsiaTheme="minorEastAsia" w:cstheme="minorBidi"/>
                  <w:b w:val="0"/>
                  <w:bCs w:val="0"/>
                  <w:noProof/>
                  <w:lang w:bidi="ar-SA"/>
                </w:rPr>
              </w:pPr>
              <w:r w:rsidRPr="00802A0F">
                <w:rPr>
                  <w:b w:val="0"/>
                  <w:bCs w:val="0"/>
                  <w:noProof/>
                </w:rPr>
                <w:fldChar w:fldCharType="begin"/>
              </w:r>
              <w:r w:rsidRPr="00802A0F">
                <w:rPr>
                  <w:noProof/>
                </w:rPr>
                <w:instrText xml:space="preserve"> TOC \o "1-3" \h \z \u </w:instrText>
              </w:r>
              <w:r w:rsidRPr="00802A0F">
                <w:rPr>
                  <w:b w:val="0"/>
                  <w:bCs w:val="0"/>
                  <w:noProof/>
                </w:rPr>
                <w:fldChar w:fldCharType="separate"/>
              </w:r>
              <w:hyperlink w:history="1" w:anchor="_Toc122614872">
                <w:r w:rsidRPr="00711765" w:rsidR="00A7138C">
                  <w:rPr>
                    <w:rStyle w:val="Hyperlink"/>
                    <w:noProof/>
                  </w:rPr>
                  <w:t>What is the Uniform Outcomes Report Card?</w:t>
                </w:r>
                <w:r w:rsidR="00A7138C">
                  <w:rPr>
                    <w:noProof/>
                    <w:webHidden/>
                  </w:rPr>
                  <w:tab/>
                </w:r>
                <w:r w:rsidR="00A7138C">
                  <w:rPr>
                    <w:noProof/>
                    <w:webHidden/>
                  </w:rPr>
                  <w:fldChar w:fldCharType="begin"/>
                </w:r>
                <w:r w:rsidR="00A7138C">
                  <w:rPr>
                    <w:noProof/>
                    <w:webHidden/>
                  </w:rPr>
                  <w:instrText xml:space="preserve"> PAGEREF _Toc122614872 \h </w:instrText>
                </w:r>
                <w:r w:rsidR="00A7138C">
                  <w:rPr>
                    <w:noProof/>
                    <w:webHidden/>
                  </w:rPr>
                </w:r>
                <w:r w:rsidR="00A7138C">
                  <w:rPr>
                    <w:noProof/>
                    <w:webHidden/>
                  </w:rPr>
                  <w:fldChar w:fldCharType="separate"/>
                </w:r>
                <w:r w:rsidR="00A7138C">
                  <w:rPr>
                    <w:noProof/>
                    <w:webHidden/>
                  </w:rPr>
                  <w:t>4</w:t>
                </w:r>
                <w:r w:rsidR="00A7138C">
                  <w:rPr>
                    <w:noProof/>
                    <w:webHidden/>
                  </w:rPr>
                  <w:fldChar w:fldCharType="end"/>
                </w:r>
              </w:hyperlink>
            </w:p>
            <w:p w:rsidR="00A7138C" w:rsidRDefault="00000000" w14:paraId="7A4BA2B4" w14:textId="7BD15A6F">
              <w:pPr>
                <w:pStyle w:val="TOC2"/>
                <w:tabs>
                  <w:tab w:val="right" w:leader="dot" w:pos="10070"/>
                </w:tabs>
                <w:rPr>
                  <w:rFonts w:asciiTheme="minorHAnsi" w:hAnsiTheme="minorHAnsi" w:eastAsiaTheme="minorEastAsia" w:cstheme="minorBidi"/>
                  <w:noProof/>
                  <w:lang w:bidi="ar-SA"/>
                </w:rPr>
              </w:pPr>
              <w:hyperlink w:history="1" w:anchor="_Toc122614873">
                <w:r w:rsidRPr="00711765" w:rsidR="00A7138C">
                  <w:rPr>
                    <w:rStyle w:val="Hyperlink"/>
                    <w:noProof/>
                  </w:rPr>
                  <w:t>How is data from the Report Card gathered?</w:t>
                </w:r>
                <w:r w:rsidR="00A7138C">
                  <w:rPr>
                    <w:noProof/>
                    <w:webHidden/>
                  </w:rPr>
                  <w:tab/>
                </w:r>
                <w:r w:rsidR="00A7138C">
                  <w:rPr>
                    <w:noProof/>
                    <w:webHidden/>
                  </w:rPr>
                  <w:fldChar w:fldCharType="begin"/>
                </w:r>
                <w:r w:rsidR="00A7138C">
                  <w:rPr>
                    <w:noProof/>
                    <w:webHidden/>
                  </w:rPr>
                  <w:instrText xml:space="preserve"> PAGEREF _Toc122614873 \h </w:instrText>
                </w:r>
                <w:r w:rsidR="00A7138C">
                  <w:rPr>
                    <w:noProof/>
                    <w:webHidden/>
                  </w:rPr>
                </w:r>
                <w:r w:rsidR="00A7138C">
                  <w:rPr>
                    <w:noProof/>
                    <w:webHidden/>
                  </w:rPr>
                  <w:fldChar w:fldCharType="separate"/>
                </w:r>
                <w:r w:rsidR="00A7138C">
                  <w:rPr>
                    <w:noProof/>
                    <w:webHidden/>
                  </w:rPr>
                  <w:t>4</w:t>
                </w:r>
                <w:r w:rsidR="00A7138C">
                  <w:rPr>
                    <w:noProof/>
                    <w:webHidden/>
                  </w:rPr>
                  <w:fldChar w:fldCharType="end"/>
                </w:r>
              </w:hyperlink>
            </w:p>
            <w:p w:rsidR="00A7138C" w:rsidRDefault="00000000" w14:paraId="42ADC774" w14:textId="71E42CBF">
              <w:pPr>
                <w:pStyle w:val="TOC2"/>
                <w:tabs>
                  <w:tab w:val="right" w:leader="dot" w:pos="10070"/>
                </w:tabs>
                <w:rPr>
                  <w:rFonts w:asciiTheme="minorHAnsi" w:hAnsiTheme="minorHAnsi" w:eastAsiaTheme="minorEastAsia" w:cstheme="minorBidi"/>
                  <w:noProof/>
                  <w:lang w:bidi="ar-SA"/>
                </w:rPr>
              </w:pPr>
              <w:hyperlink w:history="1" w:anchor="_Toc122614874">
                <w:r w:rsidRPr="00711765" w:rsidR="00A7138C">
                  <w:rPr>
                    <w:rStyle w:val="Hyperlink"/>
                    <w:noProof/>
                  </w:rPr>
                  <w:t>What programs are included in the Report Card?</w:t>
                </w:r>
                <w:r w:rsidR="00A7138C">
                  <w:rPr>
                    <w:noProof/>
                    <w:webHidden/>
                  </w:rPr>
                  <w:tab/>
                </w:r>
                <w:r w:rsidR="00A7138C">
                  <w:rPr>
                    <w:noProof/>
                    <w:webHidden/>
                  </w:rPr>
                  <w:fldChar w:fldCharType="begin"/>
                </w:r>
                <w:r w:rsidR="00A7138C">
                  <w:rPr>
                    <w:noProof/>
                    <w:webHidden/>
                  </w:rPr>
                  <w:instrText xml:space="preserve"> PAGEREF _Toc122614874 \h </w:instrText>
                </w:r>
                <w:r w:rsidR="00A7138C">
                  <w:rPr>
                    <w:noProof/>
                    <w:webHidden/>
                  </w:rPr>
                </w:r>
                <w:r w:rsidR="00A7138C">
                  <w:rPr>
                    <w:noProof/>
                    <w:webHidden/>
                  </w:rPr>
                  <w:fldChar w:fldCharType="separate"/>
                </w:r>
                <w:r w:rsidR="00A7138C">
                  <w:rPr>
                    <w:noProof/>
                    <w:webHidden/>
                  </w:rPr>
                  <w:t>4</w:t>
                </w:r>
                <w:r w:rsidR="00A7138C">
                  <w:rPr>
                    <w:noProof/>
                    <w:webHidden/>
                  </w:rPr>
                  <w:fldChar w:fldCharType="end"/>
                </w:r>
              </w:hyperlink>
            </w:p>
            <w:p w:rsidR="00A7138C" w:rsidRDefault="00000000" w14:paraId="1FC994EB" w14:textId="2445410B">
              <w:pPr>
                <w:pStyle w:val="TOC3"/>
                <w:tabs>
                  <w:tab w:val="right" w:leader="dot" w:pos="10070"/>
                </w:tabs>
                <w:rPr>
                  <w:rFonts w:asciiTheme="minorHAnsi" w:hAnsiTheme="minorHAnsi" w:eastAsiaTheme="minorEastAsia" w:cstheme="minorBidi"/>
                  <w:noProof/>
                  <w:lang w:bidi="ar-SA"/>
                </w:rPr>
              </w:pPr>
              <w:hyperlink w:history="1" w:anchor="_Toc122614875">
                <w:r w:rsidRPr="00711765" w:rsidR="00A7138C">
                  <w:rPr>
                    <w:rStyle w:val="Hyperlink"/>
                    <w:rFonts w:eastAsiaTheme="majorEastAsia"/>
                    <w:noProof/>
                  </w:rPr>
                  <w:t>Programs Active in the Report Card in SFY 2022</w:t>
                </w:r>
                <w:r w:rsidR="00A7138C">
                  <w:rPr>
                    <w:noProof/>
                    <w:webHidden/>
                  </w:rPr>
                  <w:tab/>
                </w:r>
                <w:r w:rsidR="00A7138C">
                  <w:rPr>
                    <w:noProof/>
                    <w:webHidden/>
                  </w:rPr>
                  <w:fldChar w:fldCharType="begin"/>
                </w:r>
                <w:r w:rsidR="00A7138C">
                  <w:rPr>
                    <w:noProof/>
                    <w:webHidden/>
                  </w:rPr>
                  <w:instrText xml:space="preserve"> PAGEREF _Toc122614875 \h </w:instrText>
                </w:r>
                <w:r w:rsidR="00A7138C">
                  <w:rPr>
                    <w:noProof/>
                    <w:webHidden/>
                  </w:rPr>
                </w:r>
                <w:r w:rsidR="00A7138C">
                  <w:rPr>
                    <w:noProof/>
                    <w:webHidden/>
                  </w:rPr>
                  <w:fldChar w:fldCharType="separate"/>
                </w:r>
                <w:r w:rsidR="00A7138C">
                  <w:rPr>
                    <w:noProof/>
                    <w:webHidden/>
                  </w:rPr>
                  <w:t>4</w:t>
                </w:r>
                <w:r w:rsidR="00A7138C">
                  <w:rPr>
                    <w:noProof/>
                    <w:webHidden/>
                  </w:rPr>
                  <w:fldChar w:fldCharType="end"/>
                </w:r>
              </w:hyperlink>
            </w:p>
            <w:p w:rsidR="00A7138C" w:rsidRDefault="00000000" w14:paraId="1362C4CE" w14:textId="2D03D6BF">
              <w:pPr>
                <w:pStyle w:val="TOC2"/>
                <w:tabs>
                  <w:tab w:val="right" w:leader="dot" w:pos="10070"/>
                </w:tabs>
                <w:rPr>
                  <w:rFonts w:asciiTheme="minorHAnsi" w:hAnsiTheme="minorHAnsi" w:eastAsiaTheme="minorEastAsia" w:cstheme="minorBidi"/>
                  <w:noProof/>
                  <w:lang w:bidi="ar-SA"/>
                </w:rPr>
              </w:pPr>
              <w:hyperlink w:history="1" w:anchor="_Toc122614876">
                <w:r w:rsidRPr="00711765" w:rsidR="00A7138C">
                  <w:rPr>
                    <w:rStyle w:val="Hyperlink"/>
                    <w:noProof/>
                  </w:rPr>
                  <w:t>Required Data Under §Minnesota Statutes 2022, section 116L.98, subdivision 3</w:t>
                </w:r>
                <w:r w:rsidR="00A7138C">
                  <w:rPr>
                    <w:noProof/>
                    <w:webHidden/>
                  </w:rPr>
                  <w:tab/>
                </w:r>
                <w:r w:rsidR="00A7138C">
                  <w:rPr>
                    <w:noProof/>
                    <w:webHidden/>
                  </w:rPr>
                  <w:fldChar w:fldCharType="begin"/>
                </w:r>
                <w:r w:rsidR="00A7138C">
                  <w:rPr>
                    <w:noProof/>
                    <w:webHidden/>
                  </w:rPr>
                  <w:instrText xml:space="preserve"> PAGEREF _Toc122614876 \h </w:instrText>
                </w:r>
                <w:r w:rsidR="00A7138C">
                  <w:rPr>
                    <w:noProof/>
                    <w:webHidden/>
                  </w:rPr>
                </w:r>
                <w:r w:rsidR="00A7138C">
                  <w:rPr>
                    <w:noProof/>
                    <w:webHidden/>
                  </w:rPr>
                  <w:fldChar w:fldCharType="separate"/>
                </w:r>
                <w:r w:rsidR="00A7138C">
                  <w:rPr>
                    <w:noProof/>
                    <w:webHidden/>
                  </w:rPr>
                  <w:t>5</w:t>
                </w:r>
                <w:r w:rsidR="00A7138C">
                  <w:rPr>
                    <w:noProof/>
                    <w:webHidden/>
                  </w:rPr>
                  <w:fldChar w:fldCharType="end"/>
                </w:r>
              </w:hyperlink>
            </w:p>
            <w:p w:rsidR="00A7138C" w:rsidRDefault="00000000" w14:paraId="4F24C69C" w14:textId="687575C8">
              <w:pPr>
                <w:pStyle w:val="TOC1"/>
                <w:tabs>
                  <w:tab w:val="right" w:leader="dot" w:pos="10070"/>
                </w:tabs>
                <w:rPr>
                  <w:rFonts w:asciiTheme="minorHAnsi" w:hAnsiTheme="minorHAnsi" w:eastAsiaTheme="minorEastAsia" w:cstheme="minorBidi"/>
                  <w:b w:val="0"/>
                  <w:bCs w:val="0"/>
                  <w:noProof/>
                  <w:lang w:bidi="ar-SA"/>
                </w:rPr>
              </w:pPr>
              <w:hyperlink w:history="1" w:anchor="_Toc122614877">
                <w:r w:rsidRPr="00711765" w:rsidR="00A7138C">
                  <w:rPr>
                    <w:rStyle w:val="Hyperlink"/>
                    <w:noProof/>
                  </w:rPr>
                  <w:t>How has the COVID-19 Pandemic Impacted Workforce Development Program Demographics and Short-Term Outcomes?</w:t>
                </w:r>
                <w:r w:rsidR="00A7138C">
                  <w:rPr>
                    <w:noProof/>
                    <w:webHidden/>
                  </w:rPr>
                  <w:tab/>
                </w:r>
                <w:r w:rsidR="00A7138C">
                  <w:rPr>
                    <w:noProof/>
                    <w:webHidden/>
                  </w:rPr>
                  <w:fldChar w:fldCharType="begin"/>
                </w:r>
                <w:r w:rsidR="00A7138C">
                  <w:rPr>
                    <w:noProof/>
                    <w:webHidden/>
                  </w:rPr>
                  <w:instrText xml:space="preserve"> PAGEREF _Toc122614877 \h </w:instrText>
                </w:r>
                <w:r w:rsidR="00A7138C">
                  <w:rPr>
                    <w:noProof/>
                    <w:webHidden/>
                  </w:rPr>
                </w:r>
                <w:r w:rsidR="00A7138C">
                  <w:rPr>
                    <w:noProof/>
                    <w:webHidden/>
                  </w:rPr>
                  <w:fldChar w:fldCharType="separate"/>
                </w:r>
                <w:r w:rsidR="00A7138C">
                  <w:rPr>
                    <w:noProof/>
                    <w:webHidden/>
                  </w:rPr>
                  <w:t>6</w:t>
                </w:r>
                <w:r w:rsidR="00A7138C">
                  <w:rPr>
                    <w:noProof/>
                    <w:webHidden/>
                  </w:rPr>
                  <w:fldChar w:fldCharType="end"/>
                </w:r>
              </w:hyperlink>
            </w:p>
            <w:p w:rsidR="00A7138C" w:rsidRDefault="00000000" w14:paraId="50E43C37" w14:textId="730A4B78">
              <w:pPr>
                <w:pStyle w:val="TOC2"/>
                <w:tabs>
                  <w:tab w:val="right" w:leader="dot" w:pos="10070"/>
                </w:tabs>
                <w:rPr>
                  <w:rFonts w:asciiTheme="minorHAnsi" w:hAnsiTheme="minorHAnsi" w:eastAsiaTheme="minorEastAsia" w:cstheme="minorBidi"/>
                  <w:noProof/>
                  <w:lang w:bidi="ar-SA"/>
                </w:rPr>
              </w:pPr>
              <w:hyperlink w:history="1" w:anchor="_Toc122614878">
                <w:r w:rsidRPr="00711765" w:rsidR="00A7138C">
                  <w:rPr>
                    <w:rStyle w:val="Hyperlink"/>
                    <w:noProof/>
                  </w:rPr>
                  <w:t>Methodology</w:t>
                </w:r>
                <w:r w:rsidR="00A7138C">
                  <w:rPr>
                    <w:noProof/>
                    <w:webHidden/>
                  </w:rPr>
                  <w:tab/>
                </w:r>
                <w:r w:rsidR="00A7138C">
                  <w:rPr>
                    <w:noProof/>
                    <w:webHidden/>
                  </w:rPr>
                  <w:fldChar w:fldCharType="begin"/>
                </w:r>
                <w:r w:rsidR="00A7138C">
                  <w:rPr>
                    <w:noProof/>
                    <w:webHidden/>
                  </w:rPr>
                  <w:instrText xml:space="preserve"> PAGEREF _Toc122614878 \h </w:instrText>
                </w:r>
                <w:r w:rsidR="00A7138C">
                  <w:rPr>
                    <w:noProof/>
                    <w:webHidden/>
                  </w:rPr>
                </w:r>
                <w:r w:rsidR="00A7138C">
                  <w:rPr>
                    <w:noProof/>
                    <w:webHidden/>
                  </w:rPr>
                  <w:fldChar w:fldCharType="separate"/>
                </w:r>
                <w:r w:rsidR="00A7138C">
                  <w:rPr>
                    <w:noProof/>
                    <w:webHidden/>
                  </w:rPr>
                  <w:t>6</w:t>
                </w:r>
                <w:r w:rsidR="00A7138C">
                  <w:rPr>
                    <w:noProof/>
                    <w:webHidden/>
                  </w:rPr>
                  <w:fldChar w:fldCharType="end"/>
                </w:r>
              </w:hyperlink>
            </w:p>
            <w:p w:rsidR="00A7138C" w:rsidRDefault="00000000" w14:paraId="5EE6F93F" w14:textId="2401FA48">
              <w:pPr>
                <w:pStyle w:val="TOC3"/>
                <w:tabs>
                  <w:tab w:val="right" w:leader="dot" w:pos="10070"/>
                </w:tabs>
                <w:rPr>
                  <w:rFonts w:asciiTheme="minorHAnsi" w:hAnsiTheme="minorHAnsi" w:eastAsiaTheme="minorEastAsia" w:cstheme="minorBidi"/>
                  <w:noProof/>
                  <w:lang w:bidi="ar-SA"/>
                </w:rPr>
              </w:pPr>
              <w:hyperlink w:history="1" w:anchor="_Toc122614879">
                <w:r w:rsidRPr="00711765" w:rsidR="00A7138C">
                  <w:rPr>
                    <w:rStyle w:val="Hyperlink"/>
                    <w:noProof/>
                  </w:rPr>
                  <w:t>Cohort Assignment</w:t>
                </w:r>
                <w:r w:rsidR="00A7138C">
                  <w:rPr>
                    <w:noProof/>
                    <w:webHidden/>
                  </w:rPr>
                  <w:tab/>
                </w:r>
                <w:r w:rsidR="00A7138C">
                  <w:rPr>
                    <w:noProof/>
                    <w:webHidden/>
                  </w:rPr>
                  <w:fldChar w:fldCharType="begin"/>
                </w:r>
                <w:r w:rsidR="00A7138C">
                  <w:rPr>
                    <w:noProof/>
                    <w:webHidden/>
                  </w:rPr>
                  <w:instrText xml:space="preserve"> PAGEREF _Toc122614879 \h </w:instrText>
                </w:r>
                <w:r w:rsidR="00A7138C">
                  <w:rPr>
                    <w:noProof/>
                    <w:webHidden/>
                  </w:rPr>
                </w:r>
                <w:r w:rsidR="00A7138C">
                  <w:rPr>
                    <w:noProof/>
                    <w:webHidden/>
                  </w:rPr>
                  <w:fldChar w:fldCharType="separate"/>
                </w:r>
                <w:r w:rsidR="00A7138C">
                  <w:rPr>
                    <w:noProof/>
                    <w:webHidden/>
                  </w:rPr>
                  <w:t>6</w:t>
                </w:r>
                <w:r w:rsidR="00A7138C">
                  <w:rPr>
                    <w:noProof/>
                    <w:webHidden/>
                  </w:rPr>
                  <w:fldChar w:fldCharType="end"/>
                </w:r>
              </w:hyperlink>
            </w:p>
            <w:p w:rsidR="00A7138C" w:rsidRDefault="00000000" w14:paraId="5DF4DBF9" w14:textId="0CAB2B73">
              <w:pPr>
                <w:pStyle w:val="TOC2"/>
                <w:tabs>
                  <w:tab w:val="right" w:leader="dot" w:pos="10070"/>
                </w:tabs>
                <w:rPr>
                  <w:rFonts w:asciiTheme="minorHAnsi" w:hAnsiTheme="minorHAnsi" w:eastAsiaTheme="minorEastAsia" w:cstheme="minorBidi"/>
                  <w:noProof/>
                  <w:lang w:bidi="ar-SA"/>
                </w:rPr>
              </w:pPr>
              <w:hyperlink w:history="1" w:anchor="_Toc122614880">
                <w:r w:rsidRPr="00711765" w:rsidR="00A7138C">
                  <w:rPr>
                    <w:rStyle w:val="Hyperlink"/>
                    <w:noProof/>
                  </w:rPr>
                  <w:t>Results</w:t>
                </w:r>
                <w:r w:rsidR="00A7138C">
                  <w:rPr>
                    <w:noProof/>
                    <w:webHidden/>
                  </w:rPr>
                  <w:tab/>
                </w:r>
                <w:r w:rsidR="00A7138C">
                  <w:rPr>
                    <w:noProof/>
                    <w:webHidden/>
                  </w:rPr>
                  <w:fldChar w:fldCharType="begin"/>
                </w:r>
                <w:r w:rsidR="00A7138C">
                  <w:rPr>
                    <w:noProof/>
                    <w:webHidden/>
                  </w:rPr>
                  <w:instrText xml:space="preserve"> PAGEREF _Toc122614880 \h </w:instrText>
                </w:r>
                <w:r w:rsidR="00A7138C">
                  <w:rPr>
                    <w:noProof/>
                    <w:webHidden/>
                  </w:rPr>
                </w:r>
                <w:r w:rsidR="00A7138C">
                  <w:rPr>
                    <w:noProof/>
                    <w:webHidden/>
                  </w:rPr>
                  <w:fldChar w:fldCharType="separate"/>
                </w:r>
                <w:r w:rsidR="00A7138C">
                  <w:rPr>
                    <w:noProof/>
                    <w:webHidden/>
                  </w:rPr>
                  <w:t>7</w:t>
                </w:r>
                <w:r w:rsidR="00A7138C">
                  <w:rPr>
                    <w:noProof/>
                    <w:webHidden/>
                  </w:rPr>
                  <w:fldChar w:fldCharType="end"/>
                </w:r>
              </w:hyperlink>
            </w:p>
            <w:p w:rsidR="00A7138C" w:rsidRDefault="00000000" w14:paraId="15A7C37D" w14:textId="3DF22424">
              <w:pPr>
                <w:pStyle w:val="TOC3"/>
                <w:tabs>
                  <w:tab w:val="right" w:leader="dot" w:pos="10070"/>
                </w:tabs>
                <w:rPr>
                  <w:rFonts w:asciiTheme="minorHAnsi" w:hAnsiTheme="minorHAnsi" w:eastAsiaTheme="minorEastAsia" w:cstheme="minorBidi"/>
                  <w:noProof/>
                  <w:lang w:bidi="ar-SA"/>
                </w:rPr>
              </w:pPr>
              <w:hyperlink w:history="1" w:anchor="_Toc122614881">
                <w:r w:rsidRPr="00711765" w:rsidR="00A7138C">
                  <w:rPr>
                    <w:rStyle w:val="Hyperlink"/>
                    <w:noProof/>
                  </w:rPr>
                  <w:t>Finding #1: Programs are serving a higher percentage of participants from targeted groups after the pandemic than before</w:t>
                </w:r>
                <w:r w:rsidR="00A7138C">
                  <w:rPr>
                    <w:noProof/>
                    <w:webHidden/>
                  </w:rPr>
                  <w:tab/>
                </w:r>
                <w:r w:rsidR="00A7138C">
                  <w:rPr>
                    <w:noProof/>
                    <w:webHidden/>
                  </w:rPr>
                  <w:fldChar w:fldCharType="begin"/>
                </w:r>
                <w:r w:rsidR="00A7138C">
                  <w:rPr>
                    <w:noProof/>
                    <w:webHidden/>
                  </w:rPr>
                  <w:instrText xml:space="preserve"> PAGEREF _Toc122614881 \h </w:instrText>
                </w:r>
                <w:r w:rsidR="00A7138C">
                  <w:rPr>
                    <w:noProof/>
                    <w:webHidden/>
                  </w:rPr>
                </w:r>
                <w:r w:rsidR="00A7138C">
                  <w:rPr>
                    <w:noProof/>
                    <w:webHidden/>
                  </w:rPr>
                  <w:fldChar w:fldCharType="separate"/>
                </w:r>
                <w:r w:rsidR="00A7138C">
                  <w:rPr>
                    <w:noProof/>
                    <w:webHidden/>
                  </w:rPr>
                  <w:t>7</w:t>
                </w:r>
                <w:r w:rsidR="00A7138C">
                  <w:rPr>
                    <w:noProof/>
                    <w:webHidden/>
                  </w:rPr>
                  <w:fldChar w:fldCharType="end"/>
                </w:r>
              </w:hyperlink>
            </w:p>
            <w:p w:rsidR="00A7138C" w:rsidRDefault="00000000" w14:paraId="600358B1" w14:textId="56BAD5AD">
              <w:pPr>
                <w:pStyle w:val="TOC3"/>
                <w:tabs>
                  <w:tab w:val="right" w:leader="dot" w:pos="10070"/>
                </w:tabs>
                <w:rPr>
                  <w:rFonts w:asciiTheme="minorHAnsi" w:hAnsiTheme="minorHAnsi" w:eastAsiaTheme="minorEastAsia" w:cstheme="minorBidi"/>
                  <w:noProof/>
                  <w:lang w:bidi="ar-SA"/>
                </w:rPr>
              </w:pPr>
              <w:hyperlink w:history="1" w:anchor="_Toc122614882">
                <w:r w:rsidRPr="00711765" w:rsidR="00A7138C">
                  <w:rPr>
                    <w:rStyle w:val="Hyperlink"/>
                    <w:noProof/>
                  </w:rPr>
                  <w:t>A Higher Percentage of Participants Enrolling since the Start of the Pandemic Come from Target Groups, Particularly BIPOC and Greater Minnesota</w:t>
                </w:r>
                <w:r w:rsidR="00A7138C">
                  <w:rPr>
                    <w:noProof/>
                    <w:webHidden/>
                  </w:rPr>
                  <w:tab/>
                </w:r>
                <w:r w:rsidR="00A7138C">
                  <w:rPr>
                    <w:noProof/>
                    <w:webHidden/>
                  </w:rPr>
                  <w:fldChar w:fldCharType="begin"/>
                </w:r>
                <w:r w:rsidR="00A7138C">
                  <w:rPr>
                    <w:noProof/>
                    <w:webHidden/>
                  </w:rPr>
                  <w:instrText xml:space="preserve"> PAGEREF _Toc122614882 \h </w:instrText>
                </w:r>
                <w:r w:rsidR="00A7138C">
                  <w:rPr>
                    <w:noProof/>
                    <w:webHidden/>
                  </w:rPr>
                </w:r>
                <w:r w:rsidR="00A7138C">
                  <w:rPr>
                    <w:noProof/>
                    <w:webHidden/>
                  </w:rPr>
                  <w:fldChar w:fldCharType="separate"/>
                </w:r>
                <w:r w:rsidR="00A7138C">
                  <w:rPr>
                    <w:noProof/>
                    <w:webHidden/>
                  </w:rPr>
                  <w:t>7</w:t>
                </w:r>
                <w:r w:rsidR="00A7138C">
                  <w:rPr>
                    <w:noProof/>
                    <w:webHidden/>
                  </w:rPr>
                  <w:fldChar w:fldCharType="end"/>
                </w:r>
              </w:hyperlink>
            </w:p>
            <w:p w:rsidR="00A7138C" w:rsidRDefault="00000000" w14:paraId="7B6E66AC" w14:textId="4712C3B0">
              <w:pPr>
                <w:pStyle w:val="TOC3"/>
                <w:tabs>
                  <w:tab w:val="right" w:leader="dot" w:pos="10070"/>
                </w:tabs>
                <w:rPr>
                  <w:rFonts w:asciiTheme="minorHAnsi" w:hAnsiTheme="minorHAnsi" w:eastAsiaTheme="minorEastAsia" w:cstheme="minorBidi"/>
                  <w:noProof/>
                  <w:lang w:bidi="ar-SA"/>
                </w:rPr>
              </w:pPr>
              <w:hyperlink w:history="1" w:anchor="_Toc122614883">
                <w:r w:rsidRPr="00711765" w:rsidR="00A7138C">
                  <w:rPr>
                    <w:rStyle w:val="Hyperlink"/>
                    <w:noProof/>
                  </w:rPr>
                  <w:t>Racial Breakdown of Cohort Members</w:t>
                </w:r>
                <w:r w:rsidR="00A7138C">
                  <w:rPr>
                    <w:noProof/>
                    <w:webHidden/>
                  </w:rPr>
                  <w:tab/>
                </w:r>
                <w:r w:rsidR="00A7138C">
                  <w:rPr>
                    <w:noProof/>
                    <w:webHidden/>
                  </w:rPr>
                  <w:fldChar w:fldCharType="begin"/>
                </w:r>
                <w:r w:rsidR="00A7138C">
                  <w:rPr>
                    <w:noProof/>
                    <w:webHidden/>
                  </w:rPr>
                  <w:instrText xml:space="preserve"> PAGEREF _Toc122614883 \h </w:instrText>
                </w:r>
                <w:r w:rsidR="00A7138C">
                  <w:rPr>
                    <w:noProof/>
                    <w:webHidden/>
                  </w:rPr>
                </w:r>
                <w:r w:rsidR="00A7138C">
                  <w:rPr>
                    <w:noProof/>
                    <w:webHidden/>
                  </w:rPr>
                  <w:fldChar w:fldCharType="separate"/>
                </w:r>
                <w:r w:rsidR="00A7138C">
                  <w:rPr>
                    <w:noProof/>
                    <w:webHidden/>
                  </w:rPr>
                  <w:t>8</w:t>
                </w:r>
                <w:r w:rsidR="00A7138C">
                  <w:rPr>
                    <w:noProof/>
                    <w:webHidden/>
                  </w:rPr>
                  <w:fldChar w:fldCharType="end"/>
                </w:r>
              </w:hyperlink>
            </w:p>
            <w:p w:rsidR="00A7138C" w:rsidRDefault="00000000" w14:paraId="5565D5A9" w14:textId="699FA593">
              <w:pPr>
                <w:pStyle w:val="TOC3"/>
                <w:tabs>
                  <w:tab w:val="right" w:leader="dot" w:pos="10070"/>
                </w:tabs>
                <w:rPr>
                  <w:rFonts w:asciiTheme="minorHAnsi" w:hAnsiTheme="minorHAnsi" w:eastAsiaTheme="minorEastAsia" w:cstheme="minorBidi"/>
                  <w:noProof/>
                  <w:lang w:bidi="ar-SA"/>
                </w:rPr>
              </w:pPr>
              <w:hyperlink w:history="1" w:anchor="_Toc122614884">
                <w:r w:rsidRPr="00711765" w:rsidR="00A7138C">
                  <w:rPr>
                    <w:rStyle w:val="Hyperlink"/>
                    <w:noProof/>
                  </w:rPr>
                  <w:t>Finding #2: Short-Term Outcomes are Comparable Across Cohorts</w:t>
                </w:r>
                <w:r w:rsidR="00A7138C">
                  <w:rPr>
                    <w:noProof/>
                    <w:webHidden/>
                  </w:rPr>
                  <w:tab/>
                </w:r>
                <w:r w:rsidR="00A7138C">
                  <w:rPr>
                    <w:noProof/>
                    <w:webHidden/>
                  </w:rPr>
                  <w:fldChar w:fldCharType="begin"/>
                </w:r>
                <w:r w:rsidR="00A7138C">
                  <w:rPr>
                    <w:noProof/>
                    <w:webHidden/>
                  </w:rPr>
                  <w:instrText xml:space="preserve"> PAGEREF _Toc122614884 \h </w:instrText>
                </w:r>
                <w:r w:rsidR="00A7138C">
                  <w:rPr>
                    <w:noProof/>
                    <w:webHidden/>
                  </w:rPr>
                </w:r>
                <w:r w:rsidR="00A7138C">
                  <w:rPr>
                    <w:noProof/>
                    <w:webHidden/>
                  </w:rPr>
                  <w:fldChar w:fldCharType="separate"/>
                </w:r>
                <w:r w:rsidR="00A7138C">
                  <w:rPr>
                    <w:noProof/>
                    <w:webHidden/>
                  </w:rPr>
                  <w:t>9</w:t>
                </w:r>
                <w:r w:rsidR="00A7138C">
                  <w:rPr>
                    <w:noProof/>
                    <w:webHidden/>
                  </w:rPr>
                  <w:fldChar w:fldCharType="end"/>
                </w:r>
              </w:hyperlink>
            </w:p>
            <w:p w:rsidR="00A7138C" w:rsidRDefault="00000000" w14:paraId="3EC293EE" w14:textId="735412AC">
              <w:pPr>
                <w:pStyle w:val="TOC3"/>
                <w:tabs>
                  <w:tab w:val="right" w:leader="dot" w:pos="10070"/>
                </w:tabs>
                <w:rPr>
                  <w:rFonts w:asciiTheme="minorHAnsi" w:hAnsiTheme="minorHAnsi" w:eastAsiaTheme="minorEastAsia" w:cstheme="minorBidi"/>
                  <w:noProof/>
                  <w:lang w:bidi="ar-SA"/>
                </w:rPr>
              </w:pPr>
              <w:hyperlink w:history="1" w:anchor="_Toc122614885">
                <w:r w:rsidRPr="00711765" w:rsidR="00A7138C">
                  <w:rPr>
                    <w:rStyle w:val="Hyperlink"/>
                    <w:noProof/>
                  </w:rPr>
                  <w:t>First Quarter After Exit Employment by Cohort</w:t>
                </w:r>
                <w:r w:rsidR="00A7138C">
                  <w:rPr>
                    <w:noProof/>
                    <w:webHidden/>
                  </w:rPr>
                  <w:tab/>
                </w:r>
                <w:r w:rsidR="00A7138C">
                  <w:rPr>
                    <w:noProof/>
                    <w:webHidden/>
                  </w:rPr>
                  <w:fldChar w:fldCharType="begin"/>
                </w:r>
                <w:r w:rsidR="00A7138C">
                  <w:rPr>
                    <w:noProof/>
                    <w:webHidden/>
                  </w:rPr>
                  <w:instrText xml:space="preserve"> PAGEREF _Toc122614885 \h </w:instrText>
                </w:r>
                <w:r w:rsidR="00A7138C">
                  <w:rPr>
                    <w:noProof/>
                    <w:webHidden/>
                  </w:rPr>
                </w:r>
                <w:r w:rsidR="00A7138C">
                  <w:rPr>
                    <w:noProof/>
                    <w:webHidden/>
                  </w:rPr>
                  <w:fldChar w:fldCharType="separate"/>
                </w:r>
                <w:r w:rsidR="00A7138C">
                  <w:rPr>
                    <w:noProof/>
                    <w:webHidden/>
                  </w:rPr>
                  <w:t>9</w:t>
                </w:r>
                <w:r w:rsidR="00A7138C">
                  <w:rPr>
                    <w:noProof/>
                    <w:webHidden/>
                  </w:rPr>
                  <w:fldChar w:fldCharType="end"/>
                </w:r>
              </w:hyperlink>
            </w:p>
            <w:p w:rsidR="00A7138C" w:rsidRDefault="00000000" w14:paraId="49B1DBA4" w14:textId="7FD38389">
              <w:pPr>
                <w:pStyle w:val="TOC3"/>
                <w:tabs>
                  <w:tab w:val="right" w:leader="dot" w:pos="10070"/>
                </w:tabs>
                <w:rPr>
                  <w:rFonts w:asciiTheme="minorHAnsi" w:hAnsiTheme="minorHAnsi" w:eastAsiaTheme="minorEastAsia" w:cstheme="minorBidi"/>
                  <w:noProof/>
                  <w:lang w:bidi="ar-SA"/>
                </w:rPr>
              </w:pPr>
              <w:hyperlink w:history="1" w:anchor="_Toc122614886">
                <w:r w:rsidRPr="00711765" w:rsidR="00A7138C">
                  <w:rPr>
                    <w:rStyle w:val="Hyperlink"/>
                    <w:noProof/>
                  </w:rPr>
                  <w:t>First Quarter After Exit Median Wage of Employed Participants by Cohort</w:t>
                </w:r>
                <w:r w:rsidR="00A7138C">
                  <w:rPr>
                    <w:noProof/>
                    <w:webHidden/>
                  </w:rPr>
                  <w:tab/>
                </w:r>
                <w:r w:rsidR="00A7138C">
                  <w:rPr>
                    <w:noProof/>
                    <w:webHidden/>
                  </w:rPr>
                  <w:fldChar w:fldCharType="begin"/>
                </w:r>
                <w:r w:rsidR="00A7138C">
                  <w:rPr>
                    <w:noProof/>
                    <w:webHidden/>
                  </w:rPr>
                  <w:instrText xml:space="preserve"> PAGEREF _Toc122614886 \h </w:instrText>
                </w:r>
                <w:r w:rsidR="00A7138C">
                  <w:rPr>
                    <w:noProof/>
                    <w:webHidden/>
                  </w:rPr>
                </w:r>
                <w:r w:rsidR="00A7138C">
                  <w:rPr>
                    <w:noProof/>
                    <w:webHidden/>
                  </w:rPr>
                  <w:fldChar w:fldCharType="separate"/>
                </w:r>
                <w:r w:rsidR="00A7138C">
                  <w:rPr>
                    <w:noProof/>
                    <w:webHidden/>
                  </w:rPr>
                  <w:t>10</w:t>
                </w:r>
                <w:r w:rsidR="00A7138C">
                  <w:rPr>
                    <w:noProof/>
                    <w:webHidden/>
                  </w:rPr>
                  <w:fldChar w:fldCharType="end"/>
                </w:r>
              </w:hyperlink>
            </w:p>
            <w:p w:rsidR="00A7138C" w:rsidRDefault="00000000" w14:paraId="4743F5AC" w14:textId="64319448">
              <w:pPr>
                <w:pStyle w:val="TOC2"/>
                <w:tabs>
                  <w:tab w:val="right" w:leader="dot" w:pos="10070"/>
                </w:tabs>
                <w:rPr>
                  <w:rFonts w:asciiTheme="minorHAnsi" w:hAnsiTheme="minorHAnsi" w:eastAsiaTheme="minorEastAsia" w:cstheme="minorBidi"/>
                  <w:noProof/>
                  <w:lang w:bidi="ar-SA"/>
                </w:rPr>
              </w:pPr>
              <w:hyperlink w:history="1" w:anchor="_Toc122614887">
                <w:r w:rsidRPr="00711765" w:rsidR="00A7138C">
                  <w:rPr>
                    <w:rStyle w:val="Hyperlink"/>
                    <w:noProof/>
                  </w:rPr>
                  <w:t>How much do workforce programs cost?</w:t>
                </w:r>
                <w:r w:rsidR="00A7138C">
                  <w:rPr>
                    <w:noProof/>
                    <w:webHidden/>
                  </w:rPr>
                  <w:tab/>
                </w:r>
                <w:r w:rsidR="00A7138C">
                  <w:rPr>
                    <w:noProof/>
                    <w:webHidden/>
                  </w:rPr>
                  <w:fldChar w:fldCharType="begin"/>
                </w:r>
                <w:r w:rsidR="00A7138C">
                  <w:rPr>
                    <w:noProof/>
                    <w:webHidden/>
                  </w:rPr>
                  <w:instrText xml:space="preserve"> PAGEREF _Toc122614887 \h </w:instrText>
                </w:r>
                <w:r w:rsidR="00A7138C">
                  <w:rPr>
                    <w:noProof/>
                    <w:webHidden/>
                  </w:rPr>
                </w:r>
                <w:r w:rsidR="00A7138C">
                  <w:rPr>
                    <w:noProof/>
                    <w:webHidden/>
                  </w:rPr>
                  <w:fldChar w:fldCharType="separate"/>
                </w:r>
                <w:r w:rsidR="00A7138C">
                  <w:rPr>
                    <w:noProof/>
                    <w:webHidden/>
                  </w:rPr>
                  <w:t>11</w:t>
                </w:r>
                <w:r w:rsidR="00A7138C">
                  <w:rPr>
                    <w:noProof/>
                    <w:webHidden/>
                  </w:rPr>
                  <w:fldChar w:fldCharType="end"/>
                </w:r>
              </w:hyperlink>
            </w:p>
            <w:p w:rsidR="00A7138C" w:rsidRDefault="00000000" w14:paraId="1534B22F" w14:textId="305C07F7">
              <w:pPr>
                <w:pStyle w:val="TOC3"/>
                <w:tabs>
                  <w:tab w:val="right" w:leader="dot" w:pos="10070"/>
                </w:tabs>
                <w:rPr>
                  <w:rFonts w:asciiTheme="minorHAnsi" w:hAnsiTheme="minorHAnsi" w:eastAsiaTheme="minorEastAsia" w:cstheme="minorBidi"/>
                  <w:noProof/>
                  <w:lang w:bidi="ar-SA"/>
                </w:rPr>
              </w:pPr>
              <w:hyperlink w:history="1" w:anchor="_Toc122614888">
                <w:r w:rsidRPr="00711765" w:rsidR="00A7138C">
                  <w:rPr>
                    <w:rStyle w:val="Hyperlink"/>
                    <w:noProof/>
                  </w:rPr>
                  <w:t>Program Cost per Participant for Select Report Card Programs in SFY22</w:t>
                </w:r>
                <w:r w:rsidR="00A7138C">
                  <w:rPr>
                    <w:noProof/>
                    <w:webHidden/>
                  </w:rPr>
                  <w:tab/>
                </w:r>
                <w:r w:rsidR="00A7138C">
                  <w:rPr>
                    <w:noProof/>
                    <w:webHidden/>
                  </w:rPr>
                  <w:fldChar w:fldCharType="begin"/>
                </w:r>
                <w:r w:rsidR="00A7138C">
                  <w:rPr>
                    <w:noProof/>
                    <w:webHidden/>
                  </w:rPr>
                  <w:instrText xml:space="preserve"> PAGEREF _Toc122614888 \h </w:instrText>
                </w:r>
                <w:r w:rsidR="00A7138C">
                  <w:rPr>
                    <w:noProof/>
                    <w:webHidden/>
                  </w:rPr>
                </w:r>
                <w:r w:rsidR="00A7138C">
                  <w:rPr>
                    <w:noProof/>
                    <w:webHidden/>
                  </w:rPr>
                  <w:fldChar w:fldCharType="separate"/>
                </w:r>
                <w:r w:rsidR="00A7138C">
                  <w:rPr>
                    <w:noProof/>
                    <w:webHidden/>
                  </w:rPr>
                  <w:t>11</w:t>
                </w:r>
                <w:r w:rsidR="00A7138C">
                  <w:rPr>
                    <w:noProof/>
                    <w:webHidden/>
                  </w:rPr>
                  <w:fldChar w:fldCharType="end"/>
                </w:r>
              </w:hyperlink>
            </w:p>
            <w:p w:rsidR="00A7138C" w:rsidRDefault="00000000" w14:paraId="21A481BA" w14:textId="2921B2F3">
              <w:pPr>
                <w:pStyle w:val="TOC3"/>
                <w:tabs>
                  <w:tab w:val="right" w:leader="dot" w:pos="10070"/>
                </w:tabs>
                <w:rPr>
                  <w:rFonts w:asciiTheme="minorHAnsi" w:hAnsiTheme="minorHAnsi" w:eastAsiaTheme="minorEastAsia" w:cstheme="minorBidi"/>
                  <w:noProof/>
                  <w:lang w:bidi="ar-SA"/>
                </w:rPr>
              </w:pPr>
              <w:hyperlink w:history="1" w:anchor="_Toc122614889">
                <w:r w:rsidRPr="00711765" w:rsidR="00A7138C">
                  <w:rPr>
                    <w:rStyle w:val="Hyperlink"/>
                    <w:noProof/>
                  </w:rPr>
                  <w:t>Limitations in Calculating Cost</w:t>
                </w:r>
                <w:r w:rsidR="00A7138C">
                  <w:rPr>
                    <w:noProof/>
                    <w:webHidden/>
                  </w:rPr>
                  <w:tab/>
                </w:r>
                <w:r w:rsidR="00A7138C">
                  <w:rPr>
                    <w:noProof/>
                    <w:webHidden/>
                  </w:rPr>
                  <w:fldChar w:fldCharType="begin"/>
                </w:r>
                <w:r w:rsidR="00A7138C">
                  <w:rPr>
                    <w:noProof/>
                    <w:webHidden/>
                  </w:rPr>
                  <w:instrText xml:space="preserve"> PAGEREF _Toc122614889 \h </w:instrText>
                </w:r>
                <w:r w:rsidR="00A7138C">
                  <w:rPr>
                    <w:noProof/>
                    <w:webHidden/>
                  </w:rPr>
                </w:r>
                <w:r w:rsidR="00A7138C">
                  <w:rPr>
                    <w:noProof/>
                    <w:webHidden/>
                  </w:rPr>
                  <w:fldChar w:fldCharType="separate"/>
                </w:r>
                <w:r w:rsidR="00A7138C">
                  <w:rPr>
                    <w:noProof/>
                    <w:webHidden/>
                  </w:rPr>
                  <w:t>12</w:t>
                </w:r>
                <w:r w:rsidR="00A7138C">
                  <w:rPr>
                    <w:noProof/>
                    <w:webHidden/>
                  </w:rPr>
                  <w:fldChar w:fldCharType="end"/>
                </w:r>
              </w:hyperlink>
            </w:p>
            <w:p w:rsidR="00A7138C" w:rsidRDefault="00000000" w14:paraId="3F118F71" w14:textId="24841B36">
              <w:pPr>
                <w:pStyle w:val="TOC1"/>
                <w:tabs>
                  <w:tab w:val="right" w:leader="dot" w:pos="10070"/>
                </w:tabs>
                <w:rPr>
                  <w:rFonts w:asciiTheme="minorHAnsi" w:hAnsiTheme="minorHAnsi" w:eastAsiaTheme="minorEastAsia" w:cstheme="minorBidi"/>
                  <w:b w:val="0"/>
                  <w:bCs w:val="0"/>
                  <w:noProof/>
                  <w:lang w:bidi="ar-SA"/>
                </w:rPr>
              </w:pPr>
              <w:hyperlink w:history="1" w:anchor="_Toc122614890">
                <w:r w:rsidRPr="00711765" w:rsidR="00A7138C">
                  <w:rPr>
                    <w:rStyle w:val="Hyperlink"/>
                    <w:noProof/>
                  </w:rPr>
                  <w:t>Changing Policy in Response to the Pandemic, a Case Study</w:t>
                </w:r>
                <w:r w:rsidR="00A7138C">
                  <w:rPr>
                    <w:noProof/>
                    <w:webHidden/>
                  </w:rPr>
                  <w:tab/>
                </w:r>
                <w:r w:rsidR="00A7138C">
                  <w:rPr>
                    <w:noProof/>
                    <w:webHidden/>
                  </w:rPr>
                  <w:fldChar w:fldCharType="begin"/>
                </w:r>
                <w:r w:rsidR="00A7138C">
                  <w:rPr>
                    <w:noProof/>
                    <w:webHidden/>
                  </w:rPr>
                  <w:instrText xml:space="preserve"> PAGEREF _Toc122614890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1FB8B7D9" w14:textId="44E1B4BD">
              <w:pPr>
                <w:pStyle w:val="TOC2"/>
                <w:tabs>
                  <w:tab w:val="right" w:leader="dot" w:pos="10070"/>
                </w:tabs>
                <w:rPr>
                  <w:rFonts w:asciiTheme="minorHAnsi" w:hAnsiTheme="minorHAnsi" w:eastAsiaTheme="minorEastAsia" w:cstheme="minorBidi"/>
                  <w:noProof/>
                  <w:lang w:bidi="ar-SA"/>
                </w:rPr>
              </w:pPr>
              <w:hyperlink w:history="1" w:anchor="_Toc122614891">
                <w:r w:rsidRPr="00711765" w:rsidR="00A7138C">
                  <w:rPr>
                    <w:rStyle w:val="Hyperlink"/>
                    <w:noProof/>
                  </w:rPr>
                  <w:t>Background</w:t>
                </w:r>
                <w:r w:rsidR="00A7138C">
                  <w:rPr>
                    <w:noProof/>
                    <w:webHidden/>
                  </w:rPr>
                  <w:tab/>
                </w:r>
                <w:r w:rsidR="00A7138C">
                  <w:rPr>
                    <w:noProof/>
                    <w:webHidden/>
                  </w:rPr>
                  <w:fldChar w:fldCharType="begin"/>
                </w:r>
                <w:r w:rsidR="00A7138C">
                  <w:rPr>
                    <w:noProof/>
                    <w:webHidden/>
                  </w:rPr>
                  <w:instrText xml:space="preserve"> PAGEREF _Toc122614891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0C71B27D" w14:textId="79E7E6DC">
              <w:pPr>
                <w:pStyle w:val="TOC2"/>
                <w:tabs>
                  <w:tab w:val="right" w:leader="dot" w:pos="10070"/>
                </w:tabs>
                <w:rPr>
                  <w:rFonts w:asciiTheme="minorHAnsi" w:hAnsiTheme="minorHAnsi" w:eastAsiaTheme="minorEastAsia" w:cstheme="minorBidi"/>
                  <w:noProof/>
                  <w:lang w:bidi="ar-SA"/>
                </w:rPr>
              </w:pPr>
              <w:hyperlink w:history="1" w:anchor="_Toc122614892">
                <w:r w:rsidRPr="00711765" w:rsidR="00A7138C">
                  <w:rPr>
                    <w:rStyle w:val="Hyperlink"/>
                    <w:noProof/>
                  </w:rPr>
                  <w:t>Pathways to Prosperity's Approach</w:t>
                </w:r>
                <w:r w:rsidR="00A7138C">
                  <w:rPr>
                    <w:noProof/>
                    <w:webHidden/>
                  </w:rPr>
                  <w:tab/>
                </w:r>
                <w:r w:rsidR="00A7138C">
                  <w:rPr>
                    <w:noProof/>
                    <w:webHidden/>
                  </w:rPr>
                  <w:fldChar w:fldCharType="begin"/>
                </w:r>
                <w:r w:rsidR="00A7138C">
                  <w:rPr>
                    <w:noProof/>
                    <w:webHidden/>
                  </w:rPr>
                  <w:instrText xml:space="preserve"> PAGEREF _Toc122614892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00D910CC" w14:textId="7147792A">
              <w:pPr>
                <w:pStyle w:val="TOC3"/>
                <w:tabs>
                  <w:tab w:val="right" w:leader="dot" w:pos="10070"/>
                </w:tabs>
                <w:rPr>
                  <w:rFonts w:asciiTheme="minorHAnsi" w:hAnsiTheme="minorHAnsi" w:eastAsiaTheme="minorEastAsia" w:cstheme="minorBidi"/>
                  <w:noProof/>
                  <w:lang w:bidi="ar-SA"/>
                </w:rPr>
              </w:pPr>
              <w:hyperlink w:history="1" w:anchor="_Toc122614893">
                <w:r w:rsidRPr="00711765" w:rsidR="00A7138C">
                  <w:rPr>
                    <w:rStyle w:val="Hyperlink"/>
                    <w:noProof/>
                  </w:rPr>
                  <w:t>Integrating Basic Skills Education and Career Training</w:t>
                </w:r>
                <w:r w:rsidR="00A7138C">
                  <w:rPr>
                    <w:noProof/>
                    <w:webHidden/>
                  </w:rPr>
                  <w:tab/>
                </w:r>
                <w:r w:rsidR="00A7138C">
                  <w:rPr>
                    <w:noProof/>
                    <w:webHidden/>
                  </w:rPr>
                  <w:fldChar w:fldCharType="begin"/>
                </w:r>
                <w:r w:rsidR="00A7138C">
                  <w:rPr>
                    <w:noProof/>
                    <w:webHidden/>
                  </w:rPr>
                  <w:instrText xml:space="preserve"> PAGEREF _Toc122614893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22661C1B" w14:textId="52DFF4D3">
              <w:pPr>
                <w:pStyle w:val="TOC3"/>
                <w:tabs>
                  <w:tab w:val="right" w:leader="dot" w:pos="10070"/>
                </w:tabs>
                <w:rPr>
                  <w:rFonts w:asciiTheme="minorHAnsi" w:hAnsiTheme="minorHAnsi" w:eastAsiaTheme="minorEastAsia" w:cstheme="minorBidi"/>
                  <w:noProof/>
                  <w:lang w:bidi="ar-SA"/>
                </w:rPr>
              </w:pPr>
              <w:hyperlink w:history="1" w:anchor="_Toc122614894">
                <w:r w:rsidRPr="00711765" w:rsidR="00A7138C">
                  <w:rPr>
                    <w:rStyle w:val="Hyperlink"/>
                    <w:noProof/>
                  </w:rPr>
                  <w:t>Focusing on Credentials and High-Demand Occupations</w:t>
                </w:r>
                <w:r w:rsidR="00A7138C">
                  <w:rPr>
                    <w:noProof/>
                    <w:webHidden/>
                  </w:rPr>
                  <w:tab/>
                </w:r>
                <w:r w:rsidR="00A7138C">
                  <w:rPr>
                    <w:noProof/>
                    <w:webHidden/>
                  </w:rPr>
                  <w:fldChar w:fldCharType="begin"/>
                </w:r>
                <w:r w:rsidR="00A7138C">
                  <w:rPr>
                    <w:noProof/>
                    <w:webHidden/>
                  </w:rPr>
                  <w:instrText xml:space="preserve"> PAGEREF _Toc122614894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425101EA" w14:textId="5435A26E">
              <w:pPr>
                <w:pStyle w:val="TOC3"/>
                <w:tabs>
                  <w:tab w:val="right" w:leader="dot" w:pos="10070"/>
                </w:tabs>
                <w:rPr>
                  <w:rFonts w:asciiTheme="minorHAnsi" w:hAnsiTheme="minorHAnsi" w:eastAsiaTheme="minorEastAsia" w:cstheme="minorBidi"/>
                  <w:noProof/>
                  <w:lang w:bidi="ar-SA"/>
                </w:rPr>
              </w:pPr>
              <w:hyperlink w:history="1" w:anchor="_Toc122614895">
                <w:r w:rsidRPr="00711765" w:rsidR="00A7138C">
                  <w:rPr>
                    <w:rStyle w:val="Hyperlink"/>
                    <w:noProof/>
                  </w:rPr>
                  <w:t>Meeting the Needs of Working Learners</w:t>
                </w:r>
                <w:r w:rsidR="00A7138C">
                  <w:rPr>
                    <w:noProof/>
                    <w:webHidden/>
                  </w:rPr>
                  <w:tab/>
                </w:r>
                <w:r w:rsidR="00A7138C">
                  <w:rPr>
                    <w:noProof/>
                    <w:webHidden/>
                  </w:rPr>
                  <w:fldChar w:fldCharType="begin"/>
                </w:r>
                <w:r w:rsidR="00A7138C">
                  <w:rPr>
                    <w:noProof/>
                    <w:webHidden/>
                  </w:rPr>
                  <w:instrText xml:space="preserve"> PAGEREF _Toc122614895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38C345A3" w14:textId="0B80E83F">
              <w:pPr>
                <w:pStyle w:val="TOC2"/>
                <w:tabs>
                  <w:tab w:val="right" w:leader="dot" w:pos="10070"/>
                </w:tabs>
                <w:rPr>
                  <w:rFonts w:asciiTheme="minorHAnsi" w:hAnsiTheme="minorHAnsi" w:eastAsiaTheme="minorEastAsia" w:cstheme="minorBidi"/>
                  <w:noProof/>
                  <w:lang w:bidi="ar-SA"/>
                </w:rPr>
              </w:pPr>
              <w:hyperlink w:history="1" w:anchor="_Toc122614896">
                <w:r w:rsidRPr="00711765" w:rsidR="00A7138C">
                  <w:rPr>
                    <w:rStyle w:val="Hyperlink"/>
                    <w:noProof/>
                  </w:rPr>
                  <w:t>Introduction</w:t>
                </w:r>
                <w:r w:rsidR="00A7138C">
                  <w:rPr>
                    <w:noProof/>
                    <w:webHidden/>
                  </w:rPr>
                  <w:tab/>
                </w:r>
                <w:r w:rsidR="00A7138C">
                  <w:rPr>
                    <w:noProof/>
                    <w:webHidden/>
                  </w:rPr>
                  <w:fldChar w:fldCharType="begin"/>
                </w:r>
                <w:r w:rsidR="00A7138C">
                  <w:rPr>
                    <w:noProof/>
                    <w:webHidden/>
                  </w:rPr>
                  <w:instrText xml:space="preserve"> PAGEREF _Toc122614896 \h </w:instrText>
                </w:r>
                <w:r w:rsidR="00A7138C">
                  <w:rPr>
                    <w:noProof/>
                    <w:webHidden/>
                  </w:rPr>
                </w:r>
                <w:r w:rsidR="00A7138C">
                  <w:rPr>
                    <w:noProof/>
                    <w:webHidden/>
                  </w:rPr>
                  <w:fldChar w:fldCharType="separate"/>
                </w:r>
                <w:r w:rsidR="00A7138C">
                  <w:rPr>
                    <w:noProof/>
                    <w:webHidden/>
                  </w:rPr>
                  <w:t>14</w:t>
                </w:r>
                <w:r w:rsidR="00A7138C">
                  <w:rPr>
                    <w:noProof/>
                    <w:webHidden/>
                  </w:rPr>
                  <w:fldChar w:fldCharType="end"/>
                </w:r>
              </w:hyperlink>
            </w:p>
            <w:p w:rsidR="00A7138C" w:rsidRDefault="00000000" w14:paraId="36535548" w14:textId="5F7A7B75">
              <w:pPr>
                <w:pStyle w:val="TOC2"/>
                <w:tabs>
                  <w:tab w:val="right" w:leader="dot" w:pos="10070"/>
                </w:tabs>
                <w:rPr>
                  <w:rFonts w:asciiTheme="minorHAnsi" w:hAnsiTheme="minorHAnsi" w:eastAsiaTheme="minorEastAsia" w:cstheme="minorBidi"/>
                  <w:noProof/>
                  <w:lang w:bidi="ar-SA"/>
                </w:rPr>
              </w:pPr>
              <w:hyperlink w:history="1" w:anchor="_Toc122614897">
                <w:r w:rsidRPr="00711765" w:rsidR="00A7138C">
                  <w:rPr>
                    <w:rStyle w:val="Hyperlink"/>
                    <w:noProof/>
                  </w:rPr>
                  <w:t>Methodology</w:t>
                </w:r>
                <w:r w:rsidR="00A7138C">
                  <w:rPr>
                    <w:noProof/>
                    <w:webHidden/>
                  </w:rPr>
                  <w:tab/>
                </w:r>
                <w:r w:rsidR="00A7138C">
                  <w:rPr>
                    <w:noProof/>
                    <w:webHidden/>
                  </w:rPr>
                  <w:fldChar w:fldCharType="begin"/>
                </w:r>
                <w:r w:rsidR="00A7138C">
                  <w:rPr>
                    <w:noProof/>
                    <w:webHidden/>
                  </w:rPr>
                  <w:instrText xml:space="preserve"> PAGEREF _Toc122614897 \h </w:instrText>
                </w:r>
                <w:r w:rsidR="00A7138C">
                  <w:rPr>
                    <w:noProof/>
                    <w:webHidden/>
                  </w:rPr>
                </w:r>
                <w:r w:rsidR="00A7138C">
                  <w:rPr>
                    <w:noProof/>
                    <w:webHidden/>
                  </w:rPr>
                  <w:fldChar w:fldCharType="separate"/>
                </w:r>
                <w:r w:rsidR="00A7138C">
                  <w:rPr>
                    <w:noProof/>
                    <w:webHidden/>
                  </w:rPr>
                  <w:t>15</w:t>
                </w:r>
                <w:r w:rsidR="00A7138C">
                  <w:rPr>
                    <w:noProof/>
                    <w:webHidden/>
                  </w:rPr>
                  <w:fldChar w:fldCharType="end"/>
                </w:r>
              </w:hyperlink>
            </w:p>
            <w:p w:rsidR="00A7138C" w:rsidRDefault="00000000" w14:paraId="35FB878B" w14:textId="3431C881">
              <w:pPr>
                <w:pStyle w:val="TOC2"/>
                <w:tabs>
                  <w:tab w:val="right" w:leader="dot" w:pos="10070"/>
                </w:tabs>
                <w:rPr>
                  <w:rFonts w:asciiTheme="minorHAnsi" w:hAnsiTheme="minorHAnsi" w:eastAsiaTheme="minorEastAsia" w:cstheme="minorBidi"/>
                  <w:noProof/>
                  <w:lang w:bidi="ar-SA"/>
                </w:rPr>
              </w:pPr>
              <w:hyperlink w:history="1" w:anchor="_Toc122614898">
                <w:r w:rsidRPr="00711765" w:rsidR="00A7138C">
                  <w:rPr>
                    <w:rStyle w:val="Hyperlink"/>
                    <w:noProof/>
                  </w:rPr>
                  <w:t>Results</w:t>
                </w:r>
                <w:r w:rsidR="00A7138C">
                  <w:rPr>
                    <w:noProof/>
                    <w:webHidden/>
                  </w:rPr>
                  <w:tab/>
                </w:r>
                <w:r w:rsidR="00A7138C">
                  <w:rPr>
                    <w:noProof/>
                    <w:webHidden/>
                  </w:rPr>
                  <w:fldChar w:fldCharType="begin"/>
                </w:r>
                <w:r w:rsidR="00A7138C">
                  <w:rPr>
                    <w:noProof/>
                    <w:webHidden/>
                  </w:rPr>
                  <w:instrText xml:space="preserve"> PAGEREF _Toc122614898 \h </w:instrText>
                </w:r>
                <w:r w:rsidR="00A7138C">
                  <w:rPr>
                    <w:noProof/>
                    <w:webHidden/>
                  </w:rPr>
                </w:r>
                <w:r w:rsidR="00A7138C">
                  <w:rPr>
                    <w:noProof/>
                    <w:webHidden/>
                  </w:rPr>
                  <w:fldChar w:fldCharType="separate"/>
                </w:r>
                <w:r w:rsidR="00A7138C">
                  <w:rPr>
                    <w:noProof/>
                    <w:webHidden/>
                  </w:rPr>
                  <w:t>15</w:t>
                </w:r>
                <w:r w:rsidR="00A7138C">
                  <w:rPr>
                    <w:noProof/>
                    <w:webHidden/>
                  </w:rPr>
                  <w:fldChar w:fldCharType="end"/>
                </w:r>
              </w:hyperlink>
            </w:p>
            <w:p w:rsidR="00A7138C" w:rsidRDefault="00000000" w14:paraId="0D8BB7EA" w14:textId="5367891F">
              <w:pPr>
                <w:pStyle w:val="TOC3"/>
                <w:tabs>
                  <w:tab w:val="right" w:leader="dot" w:pos="10070"/>
                </w:tabs>
                <w:rPr>
                  <w:rFonts w:asciiTheme="minorHAnsi" w:hAnsiTheme="minorHAnsi" w:eastAsiaTheme="minorEastAsia" w:cstheme="minorBidi"/>
                  <w:noProof/>
                  <w:lang w:bidi="ar-SA"/>
                </w:rPr>
              </w:pPr>
              <w:hyperlink w:history="1" w:anchor="_Toc122614899">
                <w:r w:rsidRPr="00711765" w:rsidR="00A7138C">
                  <w:rPr>
                    <w:rStyle w:val="Hyperlink"/>
                    <w:noProof/>
                  </w:rPr>
                  <w:t>Uncredentialed Training Enrollment</w:t>
                </w:r>
                <w:r w:rsidR="00A7138C">
                  <w:rPr>
                    <w:noProof/>
                    <w:webHidden/>
                  </w:rPr>
                  <w:tab/>
                </w:r>
                <w:r w:rsidR="00A7138C">
                  <w:rPr>
                    <w:noProof/>
                    <w:webHidden/>
                  </w:rPr>
                  <w:fldChar w:fldCharType="begin"/>
                </w:r>
                <w:r w:rsidR="00A7138C">
                  <w:rPr>
                    <w:noProof/>
                    <w:webHidden/>
                  </w:rPr>
                  <w:instrText xml:space="preserve"> PAGEREF _Toc122614899 \h </w:instrText>
                </w:r>
                <w:r w:rsidR="00A7138C">
                  <w:rPr>
                    <w:noProof/>
                    <w:webHidden/>
                  </w:rPr>
                </w:r>
                <w:r w:rsidR="00A7138C">
                  <w:rPr>
                    <w:noProof/>
                    <w:webHidden/>
                  </w:rPr>
                  <w:fldChar w:fldCharType="separate"/>
                </w:r>
                <w:r w:rsidR="00A7138C">
                  <w:rPr>
                    <w:noProof/>
                    <w:webHidden/>
                  </w:rPr>
                  <w:t>15</w:t>
                </w:r>
                <w:r w:rsidR="00A7138C">
                  <w:rPr>
                    <w:noProof/>
                    <w:webHidden/>
                  </w:rPr>
                  <w:fldChar w:fldCharType="end"/>
                </w:r>
              </w:hyperlink>
            </w:p>
            <w:p w:rsidR="00A7138C" w:rsidRDefault="00000000" w14:paraId="441B4C5F" w14:textId="230B5E2C">
              <w:pPr>
                <w:pStyle w:val="TOC3"/>
                <w:tabs>
                  <w:tab w:val="right" w:leader="dot" w:pos="10070"/>
                </w:tabs>
                <w:rPr>
                  <w:rFonts w:asciiTheme="minorHAnsi" w:hAnsiTheme="minorHAnsi" w:eastAsiaTheme="minorEastAsia" w:cstheme="minorBidi"/>
                  <w:noProof/>
                  <w:lang w:bidi="ar-SA"/>
                </w:rPr>
              </w:pPr>
              <w:hyperlink w:history="1" w:anchor="_Toc122614900">
                <w:r w:rsidRPr="00711765" w:rsidR="00A7138C">
                  <w:rPr>
                    <w:rStyle w:val="Hyperlink"/>
                    <w:noProof/>
                  </w:rPr>
                  <w:t>Credentialed Training Enrollment</w:t>
                </w:r>
                <w:r w:rsidR="00A7138C">
                  <w:rPr>
                    <w:noProof/>
                    <w:webHidden/>
                  </w:rPr>
                  <w:tab/>
                </w:r>
                <w:r w:rsidR="00A7138C">
                  <w:rPr>
                    <w:noProof/>
                    <w:webHidden/>
                  </w:rPr>
                  <w:fldChar w:fldCharType="begin"/>
                </w:r>
                <w:r w:rsidR="00A7138C">
                  <w:rPr>
                    <w:noProof/>
                    <w:webHidden/>
                  </w:rPr>
                  <w:instrText xml:space="preserve"> PAGEREF _Toc122614900 \h </w:instrText>
                </w:r>
                <w:r w:rsidR="00A7138C">
                  <w:rPr>
                    <w:noProof/>
                    <w:webHidden/>
                  </w:rPr>
                </w:r>
                <w:r w:rsidR="00A7138C">
                  <w:rPr>
                    <w:noProof/>
                    <w:webHidden/>
                  </w:rPr>
                  <w:fldChar w:fldCharType="separate"/>
                </w:r>
                <w:r w:rsidR="00A7138C">
                  <w:rPr>
                    <w:noProof/>
                    <w:webHidden/>
                  </w:rPr>
                  <w:t>16</w:t>
                </w:r>
                <w:r w:rsidR="00A7138C">
                  <w:rPr>
                    <w:noProof/>
                    <w:webHidden/>
                  </w:rPr>
                  <w:fldChar w:fldCharType="end"/>
                </w:r>
              </w:hyperlink>
            </w:p>
            <w:p w:rsidR="00A7138C" w:rsidRDefault="00000000" w14:paraId="664DB379" w14:textId="04585753">
              <w:pPr>
                <w:pStyle w:val="TOC3"/>
                <w:tabs>
                  <w:tab w:val="right" w:leader="dot" w:pos="10070"/>
                </w:tabs>
                <w:rPr>
                  <w:rFonts w:asciiTheme="minorHAnsi" w:hAnsiTheme="minorHAnsi" w:eastAsiaTheme="minorEastAsia" w:cstheme="minorBidi"/>
                  <w:noProof/>
                  <w:lang w:bidi="ar-SA"/>
                </w:rPr>
              </w:pPr>
              <w:hyperlink w:history="1" w:anchor="_Toc122614901">
                <w:r w:rsidRPr="00711765" w:rsidR="00A7138C">
                  <w:rPr>
                    <w:rStyle w:val="Hyperlink"/>
                    <w:noProof/>
                  </w:rPr>
                  <w:t>Training Completion</w:t>
                </w:r>
                <w:r w:rsidR="00A7138C">
                  <w:rPr>
                    <w:noProof/>
                    <w:webHidden/>
                  </w:rPr>
                  <w:tab/>
                </w:r>
                <w:r w:rsidR="00A7138C">
                  <w:rPr>
                    <w:noProof/>
                    <w:webHidden/>
                  </w:rPr>
                  <w:fldChar w:fldCharType="begin"/>
                </w:r>
                <w:r w:rsidR="00A7138C">
                  <w:rPr>
                    <w:noProof/>
                    <w:webHidden/>
                  </w:rPr>
                  <w:instrText xml:space="preserve"> PAGEREF _Toc122614901 \h </w:instrText>
                </w:r>
                <w:r w:rsidR="00A7138C">
                  <w:rPr>
                    <w:noProof/>
                    <w:webHidden/>
                  </w:rPr>
                </w:r>
                <w:r w:rsidR="00A7138C">
                  <w:rPr>
                    <w:noProof/>
                    <w:webHidden/>
                  </w:rPr>
                  <w:fldChar w:fldCharType="separate"/>
                </w:r>
                <w:r w:rsidR="00A7138C">
                  <w:rPr>
                    <w:noProof/>
                    <w:webHidden/>
                  </w:rPr>
                  <w:t>16</w:t>
                </w:r>
                <w:r w:rsidR="00A7138C">
                  <w:rPr>
                    <w:noProof/>
                    <w:webHidden/>
                  </w:rPr>
                  <w:fldChar w:fldCharType="end"/>
                </w:r>
              </w:hyperlink>
            </w:p>
            <w:p w:rsidR="00A7138C" w:rsidRDefault="00000000" w14:paraId="4DEB166D" w14:textId="5FD34636">
              <w:pPr>
                <w:pStyle w:val="TOC3"/>
                <w:tabs>
                  <w:tab w:val="right" w:leader="dot" w:pos="10070"/>
                </w:tabs>
                <w:rPr>
                  <w:rFonts w:asciiTheme="minorHAnsi" w:hAnsiTheme="minorHAnsi" w:eastAsiaTheme="minorEastAsia" w:cstheme="minorBidi"/>
                  <w:noProof/>
                  <w:lang w:bidi="ar-SA"/>
                </w:rPr>
              </w:pPr>
              <w:hyperlink w:history="1" w:anchor="_Toc122614902">
                <w:r w:rsidRPr="00711765" w:rsidR="00A7138C">
                  <w:rPr>
                    <w:rStyle w:val="Hyperlink"/>
                    <w:noProof/>
                  </w:rPr>
                  <w:t>Post-Secondary Credential Attainment</w:t>
                </w:r>
                <w:r w:rsidR="00A7138C">
                  <w:rPr>
                    <w:noProof/>
                    <w:webHidden/>
                  </w:rPr>
                  <w:tab/>
                </w:r>
                <w:r w:rsidR="00A7138C">
                  <w:rPr>
                    <w:noProof/>
                    <w:webHidden/>
                  </w:rPr>
                  <w:fldChar w:fldCharType="begin"/>
                </w:r>
                <w:r w:rsidR="00A7138C">
                  <w:rPr>
                    <w:noProof/>
                    <w:webHidden/>
                  </w:rPr>
                  <w:instrText xml:space="preserve"> PAGEREF _Toc122614902 \h </w:instrText>
                </w:r>
                <w:r w:rsidR="00A7138C">
                  <w:rPr>
                    <w:noProof/>
                    <w:webHidden/>
                  </w:rPr>
                </w:r>
                <w:r w:rsidR="00A7138C">
                  <w:rPr>
                    <w:noProof/>
                    <w:webHidden/>
                  </w:rPr>
                  <w:fldChar w:fldCharType="separate"/>
                </w:r>
                <w:r w:rsidR="00A7138C">
                  <w:rPr>
                    <w:noProof/>
                    <w:webHidden/>
                  </w:rPr>
                  <w:t>16</w:t>
                </w:r>
                <w:r w:rsidR="00A7138C">
                  <w:rPr>
                    <w:noProof/>
                    <w:webHidden/>
                  </w:rPr>
                  <w:fldChar w:fldCharType="end"/>
                </w:r>
              </w:hyperlink>
            </w:p>
            <w:p w:rsidR="00A7138C" w:rsidRDefault="00000000" w14:paraId="4EC83BE6" w14:textId="205B3453">
              <w:pPr>
                <w:pStyle w:val="TOC1"/>
                <w:tabs>
                  <w:tab w:val="right" w:leader="dot" w:pos="10070"/>
                </w:tabs>
                <w:rPr>
                  <w:rFonts w:asciiTheme="minorHAnsi" w:hAnsiTheme="minorHAnsi" w:eastAsiaTheme="minorEastAsia" w:cstheme="minorBidi"/>
                  <w:b w:val="0"/>
                  <w:bCs w:val="0"/>
                  <w:noProof/>
                  <w:lang w:bidi="ar-SA"/>
                </w:rPr>
              </w:pPr>
              <w:hyperlink w:history="1" w:anchor="_Toc122614903">
                <w:r w:rsidRPr="00711765" w:rsidR="00A7138C">
                  <w:rPr>
                    <w:rStyle w:val="Hyperlink"/>
                    <w:noProof/>
                  </w:rPr>
                  <w:t>Conclusion</w:t>
                </w:r>
                <w:r w:rsidR="00A7138C">
                  <w:rPr>
                    <w:noProof/>
                    <w:webHidden/>
                  </w:rPr>
                  <w:tab/>
                </w:r>
                <w:r w:rsidR="00A7138C">
                  <w:rPr>
                    <w:noProof/>
                    <w:webHidden/>
                  </w:rPr>
                  <w:fldChar w:fldCharType="begin"/>
                </w:r>
                <w:r w:rsidR="00A7138C">
                  <w:rPr>
                    <w:noProof/>
                    <w:webHidden/>
                  </w:rPr>
                  <w:instrText xml:space="preserve"> PAGEREF _Toc122614903 \h </w:instrText>
                </w:r>
                <w:r w:rsidR="00A7138C">
                  <w:rPr>
                    <w:noProof/>
                    <w:webHidden/>
                  </w:rPr>
                </w:r>
                <w:r w:rsidR="00A7138C">
                  <w:rPr>
                    <w:noProof/>
                    <w:webHidden/>
                  </w:rPr>
                  <w:fldChar w:fldCharType="separate"/>
                </w:r>
                <w:r w:rsidR="00A7138C">
                  <w:rPr>
                    <w:noProof/>
                    <w:webHidden/>
                  </w:rPr>
                  <w:t>17</w:t>
                </w:r>
                <w:r w:rsidR="00A7138C">
                  <w:rPr>
                    <w:noProof/>
                    <w:webHidden/>
                  </w:rPr>
                  <w:fldChar w:fldCharType="end"/>
                </w:r>
              </w:hyperlink>
            </w:p>
            <w:p w:rsidR="00A7138C" w:rsidRDefault="00000000" w14:paraId="72AEBA66" w14:textId="69724DE0">
              <w:pPr>
                <w:pStyle w:val="TOC1"/>
                <w:tabs>
                  <w:tab w:val="right" w:leader="dot" w:pos="10070"/>
                </w:tabs>
                <w:rPr>
                  <w:rFonts w:asciiTheme="minorHAnsi" w:hAnsiTheme="minorHAnsi" w:eastAsiaTheme="minorEastAsia" w:cstheme="minorBidi"/>
                  <w:b w:val="0"/>
                  <w:bCs w:val="0"/>
                  <w:noProof/>
                  <w:lang w:bidi="ar-SA"/>
                </w:rPr>
              </w:pPr>
              <w:hyperlink w:history="1" w:anchor="_Toc122614904">
                <w:r w:rsidRPr="00711765" w:rsidR="00A7138C">
                  <w:rPr>
                    <w:rStyle w:val="Hyperlink"/>
                    <w:noProof/>
                  </w:rPr>
                  <w:t>Appendix A Cost Data from State Fiscal Year 2020 to 2022</w:t>
                </w:r>
                <w:r w:rsidR="00A7138C">
                  <w:rPr>
                    <w:noProof/>
                    <w:webHidden/>
                  </w:rPr>
                  <w:tab/>
                </w:r>
                <w:r w:rsidR="00A7138C">
                  <w:rPr>
                    <w:noProof/>
                    <w:webHidden/>
                  </w:rPr>
                  <w:fldChar w:fldCharType="begin"/>
                </w:r>
                <w:r w:rsidR="00A7138C">
                  <w:rPr>
                    <w:noProof/>
                    <w:webHidden/>
                  </w:rPr>
                  <w:instrText xml:space="preserve"> PAGEREF _Toc122614904 \h </w:instrText>
                </w:r>
                <w:r w:rsidR="00A7138C">
                  <w:rPr>
                    <w:noProof/>
                    <w:webHidden/>
                  </w:rPr>
                </w:r>
                <w:r w:rsidR="00A7138C">
                  <w:rPr>
                    <w:noProof/>
                    <w:webHidden/>
                  </w:rPr>
                  <w:fldChar w:fldCharType="separate"/>
                </w:r>
                <w:r w:rsidR="00A7138C">
                  <w:rPr>
                    <w:noProof/>
                    <w:webHidden/>
                  </w:rPr>
                  <w:t>18</w:t>
                </w:r>
                <w:r w:rsidR="00A7138C">
                  <w:rPr>
                    <w:noProof/>
                    <w:webHidden/>
                  </w:rPr>
                  <w:fldChar w:fldCharType="end"/>
                </w:r>
              </w:hyperlink>
            </w:p>
            <w:p w:rsidR="0095794F" w:rsidP="0095794F" w:rsidRDefault="0095794F" w14:paraId="05B5F53B" w14:textId="3431BEB6">
              <w:pPr>
                <w:rPr>
                  <w:b/>
                  <w:bCs/>
                  <w:noProof/>
                </w:rPr>
              </w:pPr>
              <w:r w:rsidRPr="00802A0F">
                <w:rPr>
                  <w:b/>
                  <w:bCs/>
                  <w:noProof/>
                </w:rPr>
                <w:fldChar w:fldCharType="end"/>
              </w:r>
            </w:p>
          </w:sdtContent>
        </w:sdt>
        <w:p w:rsidR="006B247F" w:rsidRDefault="006B247F" w14:paraId="70E01B84" w14:textId="4FB43D59">
          <w:pPr>
            <w:spacing w:before="0" w:after="160" w:line="259" w:lineRule="auto"/>
            <w:rPr>
              <w:b/>
              <w:bCs/>
              <w:noProof/>
            </w:rPr>
          </w:pPr>
          <w:r>
            <w:rPr>
              <w:b/>
              <w:bCs/>
              <w:noProof/>
            </w:rPr>
            <w:br w:type="page"/>
          </w:r>
        </w:p>
        <w:p w:rsidRPr="00E41BD2" w:rsidR="0095794F" w:rsidP="00165B97" w:rsidRDefault="0095794F" w14:paraId="608C9368" w14:textId="0FDE307E">
          <w:pPr>
            <w:pStyle w:val="Heading1"/>
            <w:spacing w:line="240" w:lineRule="auto"/>
          </w:pPr>
          <w:bookmarkStart w:name="_Toc531607431" w:id="1"/>
          <w:bookmarkStart w:name="_Toc531611327" w:id="2"/>
          <w:bookmarkStart w:name="_Toc122614872" w:id="3"/>
          <w:r>
            <w:lastRenderedPageBreak/>
            <w:t>What is the Uniform Outcomes Report Card?</w:t>
          </w:r>
          <w:bookmarkEnd w:id="0"/>
          <w:bookmarkEnd w:id="1"/>
          <w:bookmarkEnd w:id="2"/>
          <w:bookmarkEnd w:id="3"/>
        </w:p>
        <w:p w:rsidR="0095794F" w:rsidP="00165B97" w:rsidRDefault="0095794F" w14:paraId="0BFFF1BF" w14:textId="15E8319F">
          <w:pPr>
            <w:pStyle w:val="BodyText"/>
            <w:spacing w:line="240" w:lineRule="auto"/>
            <w:contextualSpacing/>
          </w:pPr>
          <w:r>
            <w:t>The Uniform Outcomes Report Card</w:t>
          </w:r>
          <w:r w:rsidR="006B247F">
            <w:t xml:space="preserve"> (report card)</w:t>
          </w:r>
          <w:r>
            <w:t xml:space="preserve"> is an online interactive dashboard </w:t>
          </w:r>
          <w:r w:rsidR="006B247F">
            <w:t>that</w:t>
          </w:r>
          <w:r>
            <w:t xml:space="preserve"> displays demographic and outcome-based data for adult workforce development programs administered by the Department of Employment and Economic Development (DEED). This reporting is required unde</w:t>
          </w:r>
          <w:r w:rsidR="00654EF6">
            <w:t xml:space="preserve">r </w:t>
          </w:r>
          <w:r w:rsidRPr="00FA141D">
            <w:t>Minnesota Statutes 20</w:t>
          </w:r>
          <w:r w:rsidR="00654EF6">
            <w:t>2</w:t>
          </w:r>
          <w:r w:rsidRPr="00FA141D">
            <w:t>2, section 116L.98</w:t>
          </w:r>
          <w:r w:rsidR="003A0217">
            <w:t xml:space="preserve"> subdivision 3</w:t>
          </w:r>
          <w:r w:rsidR="00C05FE4">
            <w:rPr>
              <w:rStyle w:val="FootnoteReference"/>
            </w:rPr>
            <w:footnoteReference w:id="2"/>
          </w:r>
          <w:r>
            <w:t xml:space="preserve">. The report card is </w:t>
          </w:r>
          <w:r w:rsidR="00654EF6">
            <w:t>publicly</w:t>
          </w:r>
          <w:r>
            <w:t xml:space="preserve"> available and is updated quarterly. All outcomes in the report card can be disaggregated by program as well as by:</w:t>
          </w:r>
        </w:p>
        <w:p w:rsidR="0095794F" w:rsidP="00165B97" w:rsidRDefault="0095794F" w14:paraId="74E9F49D" w14:textId="77777777">
          <w:pPr>
            <w:pStyle w:val="BodyText"/>
            <w:numPr>
              <w:ilvl w:val="0"/>
              <w:numId w:val="22"/>
            </w:numPr>
            <w:spacing w:line="240" w:lineRule="auto"/>
            <w:contextualSpacing/>
          </w:pPr>
          <w:r>
            <w:t>Educational attainment</w:t>
          </w:r>
        </w:p>
        <w:p w:rsidR="0095794F" w:rsidP="00165B97" w:rsidRDefault="0095794F" w14:paraId="4E5A2F22" w14:textId="77777777">
          <w:pPr>
            <w:pStyle w:val="BodyText"/>
            <w:numPr>
              <w:ilvl w:val="0"/>
              <w:numId w:val="22"/>
            </w:numPr>
            <w:spacing w:line="240" w:lineRule="auto"/>
            <w:contextualSpacing/>
          </w:pPr>
          <w:r>
            <w:t>Gender</w:t>
          </w:r>
        </w:p>
        <w:p w:rsidR="0095794F" w:rsidP="00165B97" w:rsidRDefault="0095794F" w14:paraId="74CF0E2E" w14:textId="77777777">
          <w:pPr>
            <w:pStyle w:val="BodyText"/>
            <w:numPr>
              <w:ilvl w:val="0"/>
              <w:numId w:val="22"/>
            </w:numPr>
            <w:spacing w:line="240" w:lineRule="auto"/>
            <w:contextualSpacing/>
          </w:pPr>
          <w:r>
            <w:t xml:space="preserve">Region </w:t>
          </w:r>
        </w:p>
        <w:p w:rsidR="0095794F" w:rsidP="00165B97" w:rsidRDefault="0095794F" w14:paraId="465FEAF4" w14:textId="77777777">
          <w:pPr>
            <w:pStyle w:val="BodyText"/>
            <w:numPr>
              <w:ilvl w:val="0"/>
              <w:numId w:val="22"/>
            </w:numPr>
            <w:spacing w:line="240" w:lineRule="auto"/>
            <w:contextualSpacing/>
          </w:pPr>
          <w:r>
            <w:t>Homeless status</w:t>
          </w:r>
        </w:p>
        <w:p w:rsidR="0095794F" w:rsidP="00165B97" w:rsidRDefault="0095794F" w14:paraId="68C57060" w14:textId="77777777">
          <w:pPr>
            <w:pStyle w:val="BodyText"/>
            <w:numPr>
              <w:ilvl w:val="0"/>
              <w:numId w:val="22"/>
            </w:numPr>
            <w:spacing w:line="240" w:lineRule="auto"/>
            <w:contextualSpacing/>
          </w:pPr>
          <w:r>
            <w:t xml:space="preserve">Race </w:t>
          </w:r>
        </w:p>
        <w:p w:rsidR="0095794F" w:rsidP="00165B97" w:rsidRDefault="0095794F" w14:paraId="7974F5A1" w14:textId="48C29917">
          <w:pPr>
            <w:pStyle w:val="BodyText"/>
            <w:spacing w:line="240" w:lineRule="auto"/>
            <w:contextualSpacing/>
          </w:pPr>
          <w:r>
            <w:t xml:space="preserve">By breaking down outcomes for these groups, stakeholders </w:t>
          </w:r>
          <w:r w:rsidR="00FA2664">
            <w:t xml:space="preserve">are able to </w:t>
          </w:r>
          <w:r>
            <w:t xml:space="preserve">see who programs are </w:t>
          </w:r>
          <w:r w:rsidR="00FA2664">
            <w:t xml:space="preserve">serving </w:t>
          </w:r>
          <w:r>
            <w:t xml:space="preserve">and if outcomes differ. </w:t>
          </w:r>
        </w:p>
        <w:p w:rsidR="0095794F" w:rsidP="00165B97" w:rsidRDefault="0095794F" w14:paraId="17000AC4" w14:textId="77777777">
          <w:pPr>
            <w:pStyle w:val="BodyText"/>
            <w:spacing w:line="240" w:lineRule="auto"/>
            <w:contextualSpacing/>
          </w:pPr>
        </w:p>
        <w:p w:rsidR="0095794F" w:rsidP="00165B97" w:rsidRDefault="0095794F" w14:paraId="77A9BC9E" w14:textId="6C77EE28">
          <w:pPr>
            <w:pStyle w:val="BodyText"/>
            <w:spacing w:line="240" w:lineRule="auto"/>
            <w:contextualSpacing/>
          </w:pPr>
          <w:r>
            <w:t xml:space="preserve">This report explores </w:t>
          </w:r>
          <w:r w:rsidR="00654EF6">
            <w:t xml:space="preserve">the impacts of the COVID-19 pandemic on report card program demographics and short-term outcomes. </w:t>
          </w:r>
          <w:r w:rsidR="00FA2664">
            <w:t>Select the following link to view the report card:</w:t>
          </w:r>
          <w:r>
            <w:t xml:space="preserve"> </w:t>
          </w:r>
          <w:hyperlink w:history="1" r:id="rId18">
            <w:r w:rsidRPr="00D3742D">
              <w:rPr>
                <w:rStyle w:val="Hyperlink"/>
              </w:rPr>
              <w:t>https://mn.gov/deed/data/workforce-data</w:t>
            </w:r>
          </w:hyperlink>
          <w:r>
            <w:t xml:space="preserve">. </w:t>
          </w:r>
        </w:p>
        <w:p w:rsidRPr="00E41BD2" w:rsidR="0095794F" w:rsidP="00165B97" w:rsidRDefault="0095794F" w14:paraId="45B5FB2D" w14:textId="3BAED4DC">
          <w:pPr>
            <w:pStyle w:val="Heading2"/>
            <w:spacing w:line="240" w:lineRule="auto"/>
          </w:pPr>
          <w:bookmarkStart w:name="_Toc531330982" w:id="4"/>
          <w:bookmarkStart w:name="_Toc531607432" w:id="5"/>
          <w:bookmarkStart w:name="_Toc531611328" w:id="6"/>
          <w:bookmarkStart w:name="_Toc122614873" w:id="7"/>
          <w:r>
            <w:t>How is data from the Report Card gathered?</w:t>
          </w:r>
          <w:bookmarkEnd w:id="4"/>
          <w:bookmarkEnd w:id="5"/>
          <w:bookmarkEnd w:id="6"/>
          <w:bookmarkEnd w:id="7"/>
        </w:p>
        <w:p w:rsidR="0095794F" w:rsidP="00165B97" w:rsidRDefault="0095794F" w14:paraId="7171B7E6" w14:textId="6089AAAE">
          <w:pPr>
            <w:pStyle w:val="BodyText"/>
            <w:spacing w:line="240" w:lineRule="auto"/>
            <w:contextualSpacing/>
          </w:pPr>
          <w:r>
            <w:t>Once enrolled in any report card program, individual demographic and training data is entered into the state</w:t>
          </w:r>
          <w:r w:rsidR="006B247F">
            <w:t>'</w:t>
          </w:r>
          <w:r>
            <w:t xml:space="preserve">s </w:t>
          </w:r>
          <w:r w:rsidR="00E2275F">
            <w:t>case</w:t>
          </w:r>
          <w:r>
            <w:t xml:space="preserve"> management system, Workforce One. In addition, wage data is leveraged from Minnesota</w:t>
          </w:r>
          <w:r w:rsidR="006B247F">
            <w:t>'</w:t>
          </w:r>
          <w:r>
            <w:t>s Unemployment Insurance (UI) program</w:t>
          </w:r>
          <w:r w:rsidR="00FA2664">
            <w:t xml:space="preserve"> (with exceptions noted below)</w:t>
          </w:r>
          <w:r>
            <w:t xml:space="preserve">. Data is pulled from UI and Workforce One once </w:t>
          </w:r>
          <w:r w:rsidR="00FA2664">
            <w:t>per</w:t>
          </w:r>
          <w:r>
            <w:t xml:space="preserve"> quarter. The following individuals are not included in the UI data:</w:t>
          </w:r>
        </w:p>
        <w:p w:rsidR="0095794F" w:rsidP="00165B97" w:rsidRDefault="0095794F" w14:paraId="32A8E87E" w14:textId="77777777">
          <w:pPr>
            <w:pStyle w:val="BodyText"/>
            <w:numPr>
              <w:ilvl w:val="0"/>
              <w:numId w:val="24"/>
            </w:numPr>
            <w:spacing w:line="240" w:lineRule="auto"/>
            <w:contextualSpacing/>
            <w:sectPr w:rsidR="0095794F" w:rsidSect="00C61688">
              <w:headerReference w:type="first" r:id="rId19"/>
              <w:type w:val="continuous"/>
              <w:pgSz w:w="12240" w:h="15840" w:code="1"/>
              <w:pgMar w:top="1728" w:right="1080" w:bottom="1080" w:left="1080" w:header="0" w:footer="504" w:gutter="0"/>
              <w:cols w:space="720"/>
              <w:titlePg/>
              <w:docGrid w:linePitch="326"/>
            </w:sectPr>
          </w:pPr>
        </w:p>
        <w:p w:rsidR="0095794F" w:rsidP="00165B97" w:rsidRDefault="0095794F" w14:paraId="14EC0005" w14:textId="77777777">
          <w:pPr>
            <w:pStyle w:val="BodyText"/>
            <w:numPr>
              <w:ilvl w:val="0"/>
              <w:numId w:val="24"/>
            </w:numPr>
            <w:spacing w:line="240" w:lineRule="auto"/>
            <w:contextualSpacing/>
          </w:pPr>
          <w:r>
            <w:t>Self-employed individuals</w:t>
          </w:r>
        </w:p>
        <w:p w:rsidR="0095794F" w:rsidP="00165B97" w:rsidRDefault="0095794F" w14:paraId="3CC975EA" w14:textId="77777777">
          <w:pPr>
            <w:pStyle w:val="BodyText"/>
            <w:numPr>
              <w:ilvl w:val="0"/>
              <w:numId w:val="24"/>
            </w:numPr>
            <w:spacing w:line="240" w:lineRule="auto"/>
            <w:contextualSpacing/>
          </w:pPr>
          <w:r>
            <w:t>Railroad workers</w:t>
          </w:r>
        </w:p>
        <w:p w:rsidR="0095794F" w:rsidP="00165B97" w:rsidRDefault="0095794F" w14:paraId="17BD7165" w14:textId="77777777">
          <w:pPr>
            <w:pStyle w:val="BodyText"/>
            <w:numPr>
              <w:ilvl w:val="0"/>
              <w:numId w:val="24"/>
            </w:numPr>
            <w:spacing w:line="240" w:lineRule="auto"/>
            <w:contextualSpacing/>
          </w:pPr>
          <w:r>
            <w:t>Family Farm Workers</w:t>
          </w:r>
        </w:p>
        <w:p w:rsidR="0095794F" w:rsidP="00165B97" w:rsidRDefault="0095794F" w14:paraId="59B3EBEF" w14:textId="25E562EE">
          <w:pPr>
            <w:pStyle w:val="BodyText"/>
            <w:numPr>
              <w:ilvl w:val="0"/>
              <w:numId w:val="24"/>
            </w:numPr>
            <w:spacing w:line="240" w:lineRule="auto"/>
            <w:contextualSpacing/>
          </w:pPr>
          <w:r>
            <w:t>Full</w:t>
          </w:r>
          <w:r w:rsidR="006B247F">
            <w:t>-</w:t>
          </w:r>
          <w:r>
            <w:t>Time Students working for their school</w:t>
          </w:r>
        </w:p>
        <w:p w:rsidR="0095794F" w:rsidP="00165B97" w:rsidRDefault="0095794F" w14:paraId="666F0B29" w14:textId="77777777">
          <w:pPr>
            <w:pStyle w:val="BodyText"/>
            <w:numPr>
              <w:ilvl w:val="0"/>
              <w:numId w:val="24"/>
            </w:numPr>
            <w:spacing w:line="240" w:lineRule="auto"/>
            <w:contextualSpacing/>
          </w:pPr>
          <w:r>
            <w:t>Elected government officials</w:t>
          </w:r>
        </w:p>
        <w:p w:rsidR="0095794F" w:rsidP="00165B97" w:rsidRDefault="0095794F" w14:paraId="4D0C0DD8" w14:textId="77777777">
          <w:pPr>
            <w:pStyle w:val="BodyText"/>
            <w:numPr>
              <w:ilvl w:val="0"/>
              <w:numId w:val="24"/>
            </w:numPr>
            <w:spacing w:line="240" w:lineRule="auto"/>
            <w:contextualSpacing/>
          </w:pPr>
          <w:r>
            <w:t>Insurance and real estate salespeople</w:t>
          </w:r>
        </w:p>
        <w:p w:rsidR="0095794F" w:rsidP="00165B97" w:rsidRDefault="0095794F" w14:paraId="627BEB29" w14:textId="77777777">
          <w:pPr>
            <w:pStyle w:val="BodyText"/>
            <w:numPr>
              <w:ilvl w:val="0"/>
              <w:numId w:val="24"/>
            </w:numPr>
            <w:spacing w:line="240" w:lineRule="auto"/>
            <w:contextualSpacing/>
          </w:pPr>
          <w:r>
            <w:t xml:space="preserve">Others who work only on a commission basis </w:t>
          </w:r>
        </w:p>
        <w:p w:rsidR="0095794F" w:rsidP="00165B97" w:rsidRDefault="0095794F" w14:paraId="46F97FFA" w14:textId="77777777">
          <w:pPr>
            <w:pStyle w:val="Heading3"/>
            <w:spacing w:line="240" w:lineRule="auto"/>
            <w:contextualSpacing/>
            <w:sectPr w:rsidR="0095794F" w:rsidSect="00C24C97">
              <w:type w:val="continuous"/>
              <w:pgSz w:w="12240" w:h="15840" w:code="1"/>
              <w:pgMar w:top="1728" w:right="1080" w:bottom="1080" w:left="1080" w:header="0" w:footer="504" w:gutter="0"/>
              <w:cols w:space="720" w:num="2"/>
              <w:titlePg/>
              <w:docGrid w:linePitch="326"/>
            </w:sectPr>
          </w:pPr>
          <w:bookmarkStart w:name="_Toc531330983" w:id="8"/>
        </w:p>
        <w:p w:rsidR="0095794F" w:rsidP="00165B97" w:rsidRDefault="0095794F" w14:paraId="77AB5669" w14:textId="69DF6EE9">
          <w:pPr>
            <w:pStyle w:val="Heading2"/>
            <w:spacing w:line="240" w:lineRule="auto"/>
          </w:pPr>
          <w:bookmarkStart w:name="_Toc531607434" w:id="9"/>
          <w:bookmarkStart w:name="_Toc531611330" w:id="10"/>
          <w:bookmarkStart w:name="_Toc122614874" w:id="11"/>
          <w:bookmarkEnd w:id="8"/>
          <w:r>
            <w:t>What programs are in</w:t>
          </w:r>
          <w:r w:rsidR="00FA2664">
            <w:t>cluded in</w:t>
          </w:r>
          <w:r>
            <w:t xml:space="preserve"> the</w:t>
          </w:r>
          <w:r w:rsidR="003A0217">
            <w:t xml:space="preserve"> </w:t>
          </w:r>
          <w:r>
            <w:t>Report Card?</w:t>
          </w:r>
          <w:bookmarkEnd w:id="9"/>
          <w:bookmarkEnd w:id="10"/>
          <w:bookmarkEnd w:id="11"/>
        </w:p>
        <w:p w:rsidRPr="00137B8C" w:rsidR="0095794F" w:rsidP="00165B97" w:rsidRDefault="0095794F" w14:paraId="55D32186" w14:textId="6C1C88A1">
          <w:pPr>
            <w:pStyle w:val="BodyText"/>
            <w:spacing w:line="240" w:lineRule="auto"/>
            <w:sectPr w:rsidRPr="00137B8C" w:rsidR="0095794F" w:rsidSect="00C61688">
              <w:type w:val="continuous"/>
              <w:pgSz w:w="12240" w:h="15840" w:code="1"/>
              <w:pgMar w:top="1728" w:right="1080" w:bottom="1080" w:left="1080" w:header="0" w:footer="504" w:gutter="0"/>
              <w:cols w:space="720"/>
              <w:titlePg/>
              <w:docGrid w:linePitch="326"/>
            </w:sectPr>
          </w:pPr>
          <w:r>
            <w:t xml:space="preserve">The following programs are </w:t>
          </w:r>
          <w:r w:rsidR="00FA2664">
            <w:t>included</w:t>
          </w:r>
          <w:r>
            <w:t xml:space="preserve"> in the report card </w:t>
          </w:r>
          <w:r w:rsidR="006B247F">
            <w:t>for</w:t>
          </w:r>
          <w:r>
            <w:t xml:space="preserve"> State Fiscal Year (SFY) 202</w:t>
          </w:r>
          <w:r w:rsidR="00137B8C">
            <w:t>2</w:t>
          </w:r>
        </w:p>
        <w:p w:rsidR="003A0217" w:rsidP="00137B8C" w:rsidRDefault="00E2275F" w14:paraId="769426CB" w14:textId="007CFB95">
          <w:pPr>
            <w:pStyle w:val="TableFiguretitle"/>
            <w:rPr>
              <w:rFonts w:eastAsiaTheme="majorEastAsia"/>
            </w:rPr>
          </w:pPr>
          <w:bookmarkStart w:name="_Toc122614875" w:id="12"/>
          <w:r>
            <w:rPr>
              <w:rFonts w:eastAsiaTheme="majorEastAsia"/>
            </w:rPr>
            <w:t>Programs</w:t>
          </w:r>
          <w:r w:rsidR="003A0217">
            <w:rPr>
              <w:rFonts w:eastAsiaTheme="majorEastAsia"/>
            </w:rPr>
            <w:t xml:space="preserve"> Active in the Report Card in SFY 202</w:t>
          </w:r>
          <w:r w:rsidR="00137B8C">
            <w:rPr>
              <w:rFonts w:eastAsiaTheme="majorEastAsia"/>
            </w:rPr>
            <w:t>2</w:t>
          </w:r>
          <w:bookmarkEnd w:id="12"/>
        </w:p>
        <w:tbl>
          <w:tblPr>
            <w:tblStyle w:val="TableGrid"/>
            <w:tblW w:w="0" w:type="auto"/>
            <w:jc w:val="center"/>
            <w:tblLook w:val="04A0" w:firstRow="1" w:lastRow="0" w:firstColumn="1" w:lastColumn="0" w:noHBand="0" w:noVBand="1"/>
          </w:tblPr>
          <w:tblGrid>
            <w:gridCol w:w="2517"/>
            <w:gridCol w:w="2517"/>
          </w:tblGrid>
          <w:tr w:rsidRPr="003A0217" w:rsidR="003A0217" w:rsidTr="003A0217" w14:paraId="478C65BB" w14:textId="77777777">
            <w:trPr>
              <w:trHeight w:val="288"/>
              <w:tblHeader/>
              <w:jc w:val="center"/>
            </w:trPr>
            <w:tc>
              <w:tcPr>
                <w:tcW w:w="2517" w:type="dxa"/>
                <w:noWrap/>
                <w:hideMark/>
              </w:tcPr>
              <w:p w:rsidRPr="003A0217" w:rsidR="003A0217" w:rsidP="003A0217" w:rsidRDefault="003A0217" w14:paraId="488D414B" w14:textId="77777777">
                <w:pPr>
                  <w:spacing w:before="0" w:line="240" w:lineRule="auto"/>
                  <w:rPr>
                    <w:rFonts w:cs="Calibri"/>
                    <w:color w:val="000000"/>
                    <w:lang w:bidi="ar-SA"/>
                  </w:rPr>
                </w:pPr>
                <w:r w:rsidRPr="003A0217">
                  <w:rPr>
                    <w:rFonts w:cs="Calibri"/>
                    <w:color w:val="000000"/>
                    <w:lang w:bidi="ar-SA"/>
                  </w:rPr>
                  <w:t>Type</w:t>
                </w:r>
              </w:p>
            </w:tc>
            <w:tc>
              <w:tcPr>
                <w:tcW w:w="2517" w:type="dxa"/>
                <w:noWrap/>
                <w:hideMark/>
              </w:tcPr>
              <w:p w:rsidRPr="003A0217" w:rsidR="003A0217" w:rsidP="003A0217" w:rsidRDefault="003A0217" w14:paraId="6E0EC444" w14:textId="77777777">
                <w:pPr>
                  <w:spacing w:before="0" w:line="240" w:lineRule="auto"/>
                  <w:rPr>
                    <w:rFonts w:cs="Calibri"/>
                    <w:color w:val="000000"/>
                    <w:lang w:bidi="ar-SA"/>
                  </w:rPr>
                </w:pPr>
                <w:r w:rsidRPr="003A0217">
                  <w:rPr>
                    <w:rFonts w:cs="Calibri"/>
                    <w:color w:val="000000"/>
                    <w:lang w:bidi="ar-SA"/>
                  </w:rPr>
                  <w:t>Name</w:t>
                </w:r>
              </w:p>
            </w:tc>
          </w:tr>
          <w:tr w:rsidRPr="003A0217" w:rsidR="003A0217" w:rsidTr="003A0217" w14:paraId="76CCBA4A" w14:textId="77777777">
            <w:trPr>
              <w:trHeight w:val="288"/>
              <w:jc w:val="center"/>
            </w:trPr>
            <w:tc>
              <w:tcPr>
                <w:tcW w:w="2517" w:type="dxa"/>
                <w:noWrap/>
                <w:hideMark/>
              </w:tcPr>
              <w:p w:rsidRPr="003A0217" w:rsidR="003A0217" w:rsidP="003A0217" w:rsidRDefault="003A0217" w14:paraId="702788AE" w14:textId="6A4FD32D">
                <w:pPr>
                  <w:spacing w:before="0" w:line="240" w:lineRule="auto"/>
                  <w:rPr>
                    <w:rFonts w:cs="Calibri"/>
                    <w:color w:val="000000"/>
                    <w:lang w:bidi="ar-SA"/>
                  </w:rPr>
                </w:pPr>
                <w:r w:rsidRPr="003A0217">
                  <w:rPr>
                    <w:rFonts w:cs="Calibri"/>
                    <w:color w:val="000000"/>
                    <w:lang w:bidi="ar-SA"/>
                  </w:rPr>
                  <w:t>Direct Appropriation</w:t>
                </w:r>
              </w:p>
            </w:tc>
            <w:tc>
              <w:tcPr>
                <w:tcW w:w="2517" w:type="dxa"/>
                <w:noWrap/>
                <w:hideMark/>
              </w:tcPr>
              <w:p w:rsidRPr="003A0217" w:rsidR="003A0217" w:rsidP="003A0217" w:rsidRDefault="003A0217" w14:paraId="37B35B92" w14:textId="77777777">
                <w:pPr>
                  <w:spacing w:before="0" w:line="240" w:lineRule="auto"/>
                  <w:rPr>
                    <w:rFonts w:cs="Calibri"/>
                    <w:color w:val="000000"/>
                    <w:lang w:bidi="ar-SA"/>
                  </w:rPr>
                </w:pPr>
                <w:r w:rsidRPr="003A0217">
                  <w:rPr>
                    <w:rFonts w:eastAsia="Symbol" w:cs="Symbol"/>
                    <w:color w:val="000000"/>
                    <w:lang w:bidi="ar-SA"/>
                  </w:rPr>
                  <w:t>AccessAbility</w:t>
                </w:r>
              </w:p>
            </w:tc>
          </w:tr>
          <w:tr w:rsidRPr="003A0217" w:rsidR="003A0217" w:rsidTr="003A0217" w14:paraId="685C8A8F" w14:textId="77777777">
            <w:trPr>
              <w:trHeight w:val="288"/>
              <w:jc w:val="center"/>
            </w:trPr>
            <w:tc>
              <w:tcPr>
                <w:tcW w:w="2517" w:type="dxa"/>
                <w:noWrap/>
                <w:hideMark/>
              </w:tcPr>
              <w:p w:rsidRPr="003A0217" w:rsidR="003A0217" w:rsidP="003A0217" w:rsidRDefault="003A0217" w14:paraId="2713A950" w14:textId="6002E894">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3853226D" w14:textId="77777777">
                <w:pPr>
                  <w:spacing w:before="0" w:line="240" w:lineRule="auto"/>
                  <w:rPr>
                    <w:rFonts w:cs="Calibri"/>
                    <w:color w:val="000000"/>
                    <w:lang w:bidi="ar-SA"/>
                  </w:rPr>
                </w:pPr>
                <w:r w:rsidRPr="003A0217">
                  <w:rPr>
                    <w:rFonts w:eastAsia="Symbol" w:cs="Symbol"/>
                    <w:color w:val="000000"/>
                    <w:lang w:bidi="ar-SA"/>
                  </w:rPr>
                  <w:t>American Indian OIC</w:t>
                </w:r>
              </w:p>
            </w:tc>
          </w:tr>
          <w:tr w:rsidRPr="003A0217" w:rsidR="003A0217" w:rsidTr="003A0217" w14:paraId="64241DD4" w14:textId="77777777">
            <w:trPr>
              <w:trHeight w:val="288"/>
              <w:jc w:val="center"/>
            </w:trPr>
            <w:tc>
              <w:tcPr>
                <w:tcW w:w="2517" w:type="dxa"/>
                <w:noWrap/>
                <w:hideMark/>
              </w:tcPr>
              <w:p w:rsidRPr="003A0217" w:rsidR="003A0217" w:rsidP="003A0217" w:rsidRDefault="003A0217" w14:paraId="413C7D6B" w14:textId="49E21A32">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48A45A2C" w14:textId="77777777">
                <w:pPr>
                  <w:spacing w:before="0" w:line="240" w:lineRule="auto"/>
                  <w:rPr>
                    <w:rFonts w:cs="Calibri"/>
                    <w:color w:val="000000"/>
                    <w:lang w:bidi="ar-SA"/>
                  </w:rPr>
                </w:pPr>
                <w:r w:rsidRPr="003A0217">
                  <w:rPr>
                    <w:rFonts w:eastAsia="Symbol" w:cs="Symbol"/>
                    <w:color w:val="000000"/>
                    <w:lang w:bidi="ar-SA"/>
                  </w:rPr>
                  <w:t>Better Futures</w:t>
                </w:r>
              </w:p>
            </w:tc>
          </w:tr>
          <w:tr w:rsidRPr="003A0217" w:rsidR="003A0217" w:rsidTr="003A0217" w14:paraId="69EEB67F" w14:textId="77777777">
            <w:trPr>
              <w:trHeight w:val="288"/>
              <w:jc w:val="center"/>
            </w:trPr>
            <w:tc>
              <w:tcPr>
                <w:tcW w:w="2517" w:type="dxa"/>
                <w:noWrap/>
                <w:hideMark/>
              </w:tcPr>
              <w:p w:rsidRPr="003A0217" w:rsidR="003A0217" w:rsidP="003A0217" w:rsidRDefault="003A0217" w14:paraId="589931AB" w14:textId="4C4D7921">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08135D4B" w14:textId="77777777">
                <w:pPr>
                  <w:spacing w:before="0" w:line="240" w:lineRule="auto"/>
                  <w:rPr>
                    <w:rFonts w:cs="Calibri"/>
                    <w:color w:val="000000"/>
                    <w:lang w:bidi="ar-SA"/>
                  </w:rPr>
                </w:pPr>
                <w:r w:rsidRPr="003A0217">
                  <w:rPr>
                    <w:rFonts w:eastAsia="Symbol" w:cs="Symbol"/>
                    <w:color w:val="000000"/>
                    <w:lang w:bidi="ar-SA"/>
                  </w:rPr>
                  <w:t>Center for Economic Inclusion</w:t>
                </w:r>
              </w:p>
            </w:tc>
          </w:tr>
          <w:tr w:rsidRPr="003A0217" w:rsidR="003A0217" w:rsidTr="003A0217" w14:paraId="1A98EB7F" w14:textId="77777777">
            <w:trPr>
              <w:trHeight w:val="288"/>
              <w:jc w:val="center"/>
            </w:trPr>
            <w:tc>
              <w:tcPr>
                <w:tcW w:w="2517" w:type="dxa"/>
                <w:noWrap/>
                <w:hideMark/>
              </w:tcPr>
              <w:p w:rsidRPr="003A0217" w:rsidR="003A0217" w:rsidP="003A0217" w:rsidRDefault="003A0217" w14:paraId="05DC2572" w14:textId="784A3E0A">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69952AD4" w14:textId="77777777">
                <w:pPr>
                  <w:spacing w:before="0" w:line="240" w:lineRule="auto"/>
                  <w:rPr>
                    <w:rFonts w:cs="Calibri"/>
                    <w:color w:val="000000"/>
                    <w:lang w:bidi="ar-SA"/>
                  </w:rPr>
                </w:pPr>
                <w:r w:rsidRPr="003A0217">
                  <w:rPr>
                    <w:rFonts w:eastAsia="Symbol" w:cs="Symbol"/>
                    <w:color w:val="000000"/>
                    <w:lang w:bidi="ar-SA"/>
                  </w:rPr>
                  <w:t>Goodwill-Easter Seals</w:t>
                </w:r>
              </w:p>
            </w:tc>
          </w:tr>
          <w:tr w:rsidRPr="003A0217" w:rsidR="003A0217" w:rsidTr="003A0217" w14:paraId="37AA34BF" w14:textId="77777777">
            <w:trPr>
              <w:trHeight w:val="288"/>
              <w:jc w:val="center"/>
            </w:trPr>
            <w:tc>
              <w:tcPr>
                <w:tcW w:w="2517" w:type="dxa"/>
                <w:noWrap/>
                <w:hideMark/>
              </w:tcPr>
              <w:p w:rsidRPr="003A0217" w:rsidR="003A0217" w:rsidP="003A0217" w:rsidRDefault="003A0217" w14:paraId="778F30DD" w14:textId="18F184C9">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4B52844C" w14:textId="77777777">
                <w:pPr>
                  <w:spacing w:before="0" w:line="240" w:lineRule="auto"/>
                  <w:rPr>
                    <w:rFonts w:cs="Calibri"/>
                    <w:color w:val="000000"/>
                    <w:lang w:bidi="ar-SA"/>
                  </w:rPr>
                </w:pPr>
                <w:r w:rsidRPr="003A0217">
                  <w:rPr>
                    <w:rFonts w:eastAsia="Symbol" w:cs="Symbol"/>
                    <w:color w:val="000000"/>
                    <w:lang w:bidi="ar-SA"/>
                  </w:rPr>
                  <w:t>Hmong American Partnership (HAP)</w:t>
                </w:r>
              </w:p>
            </w:tc>
          </w:tr>
          <w:tr w:rsidRPr="003A0217" w:rsidR="003A0217" w:rsidTr="003A0217" w14:paraId="1A08D3C5" w14:textId="77777777">
            <w:trPr>
              <w:trHeight w:val="288"/>
              <w:jc w:val="center"/>
            </w:trPr>
            <w:tc>
              <w:tcPr>
                <w:tcW w:w="2517" w:type="dxa"/>
                <w:noWrap/>
                <w:hideMark/>
              </w:tcPr>
              <w:p w:rsidRPr="003A0217" w:rsidR="003A0217" w:rsidP="003A0217" w:rsidRDefault="003A0217" w14:paraId="17B654C3" w14:textId="38FC791F">
                <w:pPr>
                  <w:spacing w:before="0" w:line="240" w:lineRule="auto"/>
                  <w:rPr>
                    <w:rFonts w:cs="Calibri"/>
                    <w:color w:val="000000"/>
                    <w:lang w:bidi="ar-SA"/>
                  </w:rPr>
                </w:pPr>
                <w:r w:rsidRPr="003A0217">
                  <w:rPr>
                    <w:rFonts w:cs="Calibri"/>
                    <w:color w:val="000000"/>
                    <w:lang w:bidi="ar-SA"/>
                  </w:rPr>
                  <w:lastRenderedPageBreak/>
                  <w:t xml:space="preserve">Direct </w:t>
                </w:r>
                <w:r>
                  <w:rPr>
                    <w:rFonts w:cs="Calibri"/>
                    <w:color w:val="000000"/>
                    <w:lang w:bidi="ar-SA"/>
                  </w:rPr>
                  <w:t>Appropriation</w:t>
                </w:r>
              </w:p>
            </w:tc>
            <w:tc>
              <w:tcPr>
                <w:tcW w:w="2517" w:type="dxa"/>
                <w:noWrap/>
                <w:hideMark/>
              </w:tcPr>
              <w:p w:rsidRPr="003A0217" w:rsidR="003A0217" w:rsidP="003A0217" w:rsidRDefault="003A0217" w14:paraId="48DE7A5B" w14:textId="77777777">
                <w:pPr>
                  <w:spacing w:before="0" w:line="240" w:lineRule="auto"/>
                  <w:rPr>
                    <w:rFonts w:cs="Calibri"/>
                    <w:color w:val="000000"/>
                    <w:lang w:bidi="ar-SA"/>
                  </w:rPr>
                </w:pPr>
                <w:r w:rsidRPr="003A0217">
                  <w:rPr>
                    <w:rFonts w:eastAsia="Symbol" w:cs="Symbol"/>
                    <w:color w:val="000000"/>
                    <w:lang w:bidi="ar-SA"/>
                  </w:rPr>
                  <w:t>Minnesota Diversified Industries</w:t>
                </w:r>
              </w:p>
            </w:tc>
          </w:tr>
          <w:tr w:rsidRPr="003A0217" w:rsidR="003A0217" w:rsidTr="003A0217" w14:paraId="5FEF5345" w14:textId="77777777">
            <w:trPr>
              <w:trHeight w:val="288"/>
              <w:jc w:val="center"/>
            </w:trPr>
            <w:tc>
              <w:tcPr>
                <w:tcW w:w="2517" w:type="dxa"/>
                <w:noWrap/>
                <w:hideMark/>
              </w:tcPr>
              <w:p w:rsidRPr="003A0217" w:rsidR="003A0217" w:rsidP="003A0217" w:rsidRDefault="003A0217" w14:paraId="5FB0F6D2" w14:textId="75096D47">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22F9B05B" w14:textId="77777777">
                <w:pPr>
                  <w:spacing w:before="0" w:line="240" w:lineRule="auto"/>
                  <w:rPr>
                    <w:rFonts w:cs="Calibri"/>
                    <w:color w:val="000000"/>
                    <w:lang w:bidi="ar-SA"/>
                  </w:rPr>
                </w:pPr>
                <w:r w:rsidRPr="003A0217">
                  <w:rPr>
                    <w:rFonts w:eastAsia="Symbol" w:cs="Symbol"/>
                    <w:color w:val="000000"/>
                    <w:lang w:bidi="ar-SA"/>
                  </w:rPr>
                  <w:t>Northgate Development</w:t>
                </w:r>
              </w:p>
            </w:tc>
          </w:tr>
          <w:tr w:rsidRPr="003A0217" w:rsidR="003A0217" w:rsidTr="003A0217" w14:paraId="648CE6D2" w14:textId="77777777">
            <w:trPr>
              <w:trHeight w:val="288"/>
              <w:jc w:val="center"/>
            </w:trPr>
            <w:tc>
              <w:tcPr>
                <w:tcW w:w="2517" w:type="dxa"/>
                <w:noWrap/>
                <w:hideMark/>
              </w:tcPr>
              <w:p w:rsidRPr="003A0217" w:rsidR="003A0217" w:rsidP="003A0217" w:rsidRDefault="003A0217" w14:paraId="7B5A7174" w14:textId="1EF255CE">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57BF64DA" w14:textId="77777777">
                <w:pPr>
                  <w:spacing w:before="0" w:line="240" w:lineRule="auto"/>
                  <w:rPr>
                    <w:rFonts w:cs="Calibri"/>
                    <w:color w:val="000000"/>
                    <w:lang w:bidi="ar-SA"/>
                  </w:rPr>
                </w:pPr>
                <w:r w:rsidRPr="003A0217">
                  <w:rPr>
                    <w:rFonts w:eastAsia="Symbol" w:cs="Symbol"/>
                    <w:color w:val="000000"/>
                    <w:lang w:bidi="ar-SA"/>
                  </w:rPr>
                  <w:t>Northwest Indian CDC</w:t>
                </w:r>
              </w:p>
            </w:tc>
          </w:tr>
          <w:tr w:rsidRPr="003A0217" w:rsidR="003A0217" w:rsidTr="003A0217" w14:paraId="03C12617" w14:textId="77777777">
            <w:trPr>
              <w:trHeight w:val="288"/>
              <w:jc w:val="center"/>
            </w:trPr>
            <w:tc>
              <w:tcPr>
                <w:tcW w:w="2517" w:type="dxa"/>
                <w:noWrap/>
                <w:hideMark/>
              </w:tcPr>
              <w:p w:rsidRPr="003A0217" w:rsidR="003A0217" w:rsidP="003A0217" w:rsidRDefault="003A0217" w14:paraId="0C7FE826" w14:textId="16478011">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21F9B5D3" w14:textId="77777777">
                <w:pPr>
                  <w:spacing w:before="0" w:line="240" w:lineRule="auto"/>
                  <w:rPr>
                    <w:rFonts w:cs="Calibri"/>
                    <w:color w:val="000000"/>
                    <w:lang w:bidi="ar-SA"/>
                  </w:rPr>
                </w:pPr>
                <w:r w:rsidRPr="003A0217">
                  <w:rPr>
                    <w:rFonts w:eastAsia="Symbol" w:cs="Symbol"/>
                    <w:color w:val="000000"/>
                    <w:lang w:bidi="ar-SA"/>
                  </w:rPr>
                  <w:t>Project for Pride in Living</w:t>
                </w:r>
              </w:p>
            </w:tc>
          </w:tr>
          <w:tr w:rsidRPr="003A0217" w:rsidR="003A0217" w:rsidTr="003A0217" w14:paraId="5282A68B" w14:textId="77777777">
            <w:trPr>
              <w:trHeight w:val="288"/>
              <w:jc w:val="center"/>
            </w:trPr>
            <w:tc>
              <w:tcPr>
                <w:tcW w:w="2517" w:type="dxa"/>
                <w:noWrap/>
                <w:hideMark/>
              </w:tcPr>
              <w:p w:rsidRPr="003A0217" w:rsidR="003A0217" w:rsidP="003A0217" w:rsidRDefault="003A0217" w14:paraId="23DEE9F1" w14:textId="7D06004F">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39C1951F" w14:textId="77777777">
                <w:pPr>
                  <w:spacing w:before="0" w:line="240" w:lineRule="auto"/>
                  <w:rPr>
                    <w:rFonts w:cs="Calibri"/>
                    <w:color w:val="000000"/>
                    <w:lang w:bidi="ar-SA"/>
                  </w:rPr>
                </w:pPr>
                <w:r w:rsidRPr="003A0217">
                  <w:rPr>
                    <w:rFonts w:eastAsia="Symbol" w:cs="Symbol"/>
                    <w:color w:val="000000"/>
                    <w:lang w:bidi="ar-SA"/>
                  </w:rPr>
                  <w:t>Workforce Development Inc (WDI)</w:t>
                </w:r>
              </w:p>
            </w:tc>
          </w:tr>
          <w:tr w:rsidRPr="003A0217" w:rsidR="003A0217" w:rsidTr="003A0217" w14:paraId="48DF9D9F" w14:textId="77777777">
            <w:trPr>
              <w:trHeight w:val="288"/>
              <w:jc w:val="center"/>
            </w:trPr>
            <w:tc>
              <w:tcPr>
                <w:tcW w:w="2517" w:type="dxa"/>
                <w:noWrap/>
                <w:hideMark/>
              </w:tcPr>
              <w:p w:rsidRPr="003A0217" w:rsidR="003A0217" w:rsidP="003A0217" w:rsidRDefault="003A0217" w14:paraId="793C0BFE" w14:textId="3805EC64">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0FA505E3" w14:textId="77777777">
                <w:pPr>
                  <w:spacing w:before="0" w:line="240" w:lineRule="auto"/>
                  <w:rPr>
                    <w:rFonts w:cs="Calibri"/>
                    <w:color w:val="000000"/>
                    <w:lang w:bidi="ar-SA"/>
                  </w:rPr>
                </w:pPr>
                <w:r w:rsidRPr="003A0217">
                  <w:rPr>
                    <w:rFonts w:eastAsia="Symbol" w:cs="Symbol"/>
                    <w:color w:val="000000"/>
                    <w:lang w:bidi="ar-SA"/>
                  </w:rPr>
                  <w:t>YMCA of the North</w:t>
                </w:r>
              </w:p>
            </w:tc>
          </w:tr>
          <w:tr w:rsidRPr="003A0217" w:rsidR="003A0217" w:rsidTr="003A0217" w14:paraId="1E70A846" w14:textId="77777777">
            <w:trPr>
              <w:trHeight w:val="288"/>
              <w:jc w:val="center"/>
            </w:trPr>
            <w:tc>
              <w:tcPr>
                <w:tcW w:w="2517" w:type="dxa"/>
                <w:noWrap/>
                <w:hideMark/>
              </w:tcPr>
              <w:p w:rsidRPr="003A0217" w:rsidR="003A0217" w:rsidP="003A0217" w:rsidRDefault="003A0217" w14:paraId="45AEB387" w14:textId="04BF79D7">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5A2A28EB" w14:textId="77777777">
                <w:pPr>
                  <w:spacing w:before="0" w:line="240" w:lineRule="auto"/>
                  <w:rPr>
                    <w:rFonts w:cs="Calibri"/>
                    <w:color w:val="000000"/>
                    <w:lang w:bidi="ar-SA"/>
                  </w:rPr>
                </w:pPr>
                <w:r w:rsidRPr="003A0217">
                  <w:rPr>
                    <w:rFonts w:eastAsia="Symbol" w:cs="Symbol"/>
                    <w:color w:val="000000"/>
                    <w:lang w:bidi="ar-SA"/>
                  </w:rPr>
                  <w:t>YWCA Minneapolis</w:t>
                </w:r>
              </w:p>
            </w:tc>
          </w:tr>
          <w:tr w:rsidRPr="003A0217" w:rsidR="003A0217" w:rsidTr="003A0217" w14:paraId="4C7F6269" w14:textId="77777777">
            <w:trPr>
              <w:trHeight w:val="288"/>
              <w:jc w:val="center"/>
            </w:trPr>
            <w:tc>
              <w:tcPr>
                <w:tcW w:w="2517" w:type="dxa"/>
                <w:noWrap/>
                <w:hideMark/>
              </w:tcPr>
              <w:p w:rsidRPr="003A0217" w:rsidR="003A0217" w:rsidP="003A0217" w:rsidRDefault="003A0217" w14:paraId="62F4444B" w14:textId="055A4AC7">
                <w:pPr>
                  <w:spacing w:before="0" w:line="240" w:lineRule="auto"/>
                  <w:rPr>
                    <w:rFonts w:cs="Calibri"/>
                    <w:color w:val="000000"/>
                    <w:lang w:bidi="ar-SA"/>
                  </w:rPr>
                </w:pPr>
                <w:r w:rsidRPr="003A0217">
                  <w:rPr>
                    <w:rFonts w:cs="Calibri"/>
                    <w:color w:val="000000"/>
                    <w:lang w:bidi="ar-SA"/>
                  </w:rPr>
                  <w:t xml:space="preserve">Direct </w:t>
                </w:r>
                <w:r>
                  <w:rPr>
                    <w:rFonts w:cs="Calibri"/>
                    <w:color w:val="000000"/>
                    <w:lang w:bidi="ar-SA"/>
                  </w:rPr>
                  <w:t>Appropriation</w:t>
                </w:r>
              </w:p>
            </w:tc>
            <w:tc>
              <w:tcPr>
                <w:tcW w:w="2517" w:type="dxa"/>
                <w:noWrap/>
                <w:hideMark/>
              </w:tcPr>
              <w:p w:rsidRPr="003A0217" w:rsidR="003A0217" w:rsidP="003A0217" w:rsidRDefault="003A0217" w14:paraId="4FECDA4B" w14:textId="77777777">
                <w:pPr>
                  <w:spacing w:before="0" w:line="240" w:lineRule="auto"/>
                  <w:rPr>
                    <w:rFonts w:cs="Calibri"/>
                    <w:color w:val="000000"/>
                    <w:lang w:bidi="ar-SA"/>
                  </w:rPr>
                </w:pPr>
                <w:r w:rsidRPr="003A0217">
                  <w:rPr>
                    <w:rFonts w:eastAsia="Symbol" w:cs="Symbol"/>
                    <w:color w:val="000000"/>
                    <w:lang w:bidi="ar-SA"/>
                  </w:rPr>
                  <w:t>YWCA St Paul</w:t>
                </w:r>
              </w:p>
            </w:tc>
          </w:tr>
          <w:tr w:rsidRPr="003A0217" w:rsidR="003A0217" w:rsidTr="003A0217" w14:paraId="65A6BD90" w14:textId="77777777">
            <w:trPr>
              <w:trHeight w:val="288"/>
              <w:jc w:val="center"/>
            </w:trPr>
            <w:tc>
              <w:tcPr>
                <w:tcW w:w="2517" w:type="dxa"/>
                <w:noWrap/>
                <w:hideMark/>
              </w:tcPr>
              <w:p w:rsidRPr="003A0217" w:rsidR="003A0217" w:rsidP="003A0217" w:rsidRDefault="003A0217" w14:paraId="4DEF36F4" w14:textId="77777777">
                <w:pPr>
                  <w:spacing w:before="0" w:line="240" w:lineRule="auto"/>
                  <w:rPr>
                    <w:rFonts w:cs="Calibri"/>
                    <w:color w:val="000000"/>
                    <w:lang w:bidi="ar-SA"/>
                  </w:rPr>
                </w:pPr>
                <w:r w:rsidRPr="003A0217">
                  <w:rPr>
                    <w:rFonts w:cs="Calibri"/>
                    <w:color w:val="000000"/>
                    <w:lang w:bidi="ar-SA"/>
                  </w:rPr>
                  <w:t>Federal Program</w:t>
                </w:r>
              </w:p>
            </w:tc>
            <w:tc>
              <w:tcPr>
                <w:tcW w:w="2517" w:type="dxa"/>
                <w:noWrap/>
                <w:hideMark/>
              </w:tcPr>
              <w:p w:rsidRPr="003A0217" w:rsidR="003A0217" w:rsidP="003A0217" w:rsidRDefault="003A0217" w14:paraId="6D1BFC30" w14:textId="77777777">
                <w:pPr>
                  <w:spacing w:before="0" w:line="240" w:lineRule="auto"/>
                  <w:rPr>
                    <w:rFonts w:cs="Calibri"/>
                    <w:color w:val="000000"/>
                    <w:lang w:bidi="ar-SA"/>
                  </w:rPr>
                </w:pPr>
                <w:r w:rsidRPr="003A0217">
                  <w:rPr>
                    <w:rFonts w:cs="Calibri"/>
                    <w:color w:val="000000"/>
                    <w:lang w:bidi="ar-SA"/>
                  </w:rPr>
                  <w:t>WIOA Adult</w:t>
                </w:r>
              </w:p>
            </w:tc>
          </w:tr>
          <w:tr w:rsidRPr="003A0217" w:rsidR="003A0217" w:rsidTr="003A0217" w14:paraId="6E039361" w14:textId="77777777">
            <w:trPr>
              <w:trHeight w:val="288"/>
              <w:jc w:val="center"/>
            </w:trPr>
            <w:tc>
              <w:tcPr>
                <w:tcW w:w="2517" w:type="dxa"/>
                <w:noWrap/>
                <w:hideMark/>
              </w:tcPr>
              <w:p w:rsidRPr="003A0217" w:rsidR="003A0217" w:rsidP="003A0217" w:rsidRDefault="003A0217" w14:paraId="48C32E87" w14:textId="77777777">
                <w:pPr>
                  <w:spacing w:before="0" w:line="240" w:lineRule="auto"/>
                  <w:rPr>
                    <w:rFonts w:cs="Calibri"/>
                    <w:color w:val="000000"/>
                    <w:lang w:bidi="ar-SA"/>
                  </w:rPr>
                </w:pPr>
                <w:r w:rsidRPr="003A0217">
                  <w:rPr>
                    <w:rFonts w:cs="Calibri"/>
                    <w:color w:val="000000"/>
                    <w:lang w:bidi="ar-SA"/>
                  </w:rPr>
                  <w:t>Federal Program</w:t>
                </w:r>
              </w:p>
            </w:tc>
            <w:tc>
              <w:tcPr>
                <w:tcW w:w="2517" w:type="dxa"/>
                <w:noWrap/>
                <w:hideMark/>
              </w:tcPr>
              <w:p w:rsidRPr="003A0217" w:rsidR="003A0217" w:rsidP="003A0217" w:rsidRDefault="003A0217" w14:paraId="02DCDC7F" w14:textId="77777777">
                <w:pPr>
                  <w:spacing w:before="0" w:line="240" w:lineRule="auto"/>
                  <w:rPr>
                    <w:rFonts w:cs="Calibri"/>
                    <w:color w:val="000000"/>
                    <w:lang w:bidi="ar-SA"/>
                  </w:rPr>
                </w:pPr>
                <w:r w:rsidRPr="003A0217">
                  <w:rPr>
                    <w:rFonts w:cs="Calibri"/>
                    <w:color w:val="000000"/>
                    <w:lang w:bidi="ar-SA"/>
                  </w:rPr>
                  <w:t>WIOA Dislocated Worker</w:t>
                </w:r>
              </w:p>
            </w:tc>
          </w:tr>
          <w:tr w:rsidRPr="003A0217" w:rsidR="003A0217" w:rsidTr="003A0217" w14:paraId="6291EB16" w14:textId="77777777">
            <w:trPr>
              <w:trHeight w:val="288"/>
              <w:jc w:val="center"/>
            </w:trPr>
            <w:tc>
              <w:tcPr>
                <w:tcW w:w="2517" w:type="dxa"/>
                <w:noWrap/>
                <w:hideMark/>
              </w:tcPr>
              <w:p w:rsidRPr="003A0217" w:rsidR="003A0217" w:rsidP="003A0217" w:rsidRDefault="003A0217" w14:paraId="1A39E6A1" w14:textId="77777777">
                <w:pPr>
                  <w:spacing w:before="0" w:line="240" w:lineRule="auto"/>
                  <w:rPr>
                    <w:rFonts w:cs="Calibri"/>
                    <w:color w:val="000000"/>
                    <w:lang w:bidi="ar-SA"/>
                  </w:rPr>
                </w:pPr>
                <w:r w:rsidRPr="003A0217">
                  <w:rPr>
                    <w:rFonts w:cs="Calibri"/>
                    <w:color w:val="000000"/>
                    <w:lang w:bidi="ar-SA"/>
                  </w:rPr>
                  <w:t>State Program</w:t>
                </w:r>
              </w:p>
            </w:tc>
            <w:tc>
              <w:tcPr>
                <w:tcW w:w="2517" w:type="dxa"/>
                <w:noWrap/>
                <w:hideMark/>
              </w:tcPr>
              <w:p w:rsidRPr="003A0217" w:rsidR="003A0217" w:rsidP="003A0217" w:rsidRDefault="003A0217" w14:paraId="3A5178BE" w14:textId="77777777">
                <w:pPr>
                  <w:spacing w:before="0" w:line="240" w:lineRule="auto"/>
                  <w:rPr>
                    <w:rFonts w:cs="Calibri"/>
                    <w:color w:val="000000"/>
                    <w:lang w:bidi="ar-SA"/>
                  </w:rPr>
                </w:pPr>
                <w:r w:rsidRPr="003A0217">
                  <w:rPr>
                    <w:rFonts w:cs="Calibri"/>
                    <w:color w:val="000000"/>
                    <w:lang w:bidi="ar-SA"/>
                  </w:rPr>
                  <w:t>Dislocated Worker Program</w:t>
                </w:r>
              </w:p>
            </w:tc>
          </w:tr>
          <w:tr w:rsidRPr="003A0217" w:rsidR="003A0217" w:rsidTr="003A0217" w14:paraId="3C8F6A86" w14:textId="77777777">
            <w:trPr>
              <w:trHeight w:val="288"/>
              <w:jc w:val="center"/>
            </w:trPr>
            <w:tc>
              <w:tcPr>
                <w:tcW w:w="2517" w:type="dxa"/>
                <w:noWrap/>
                <w:hideMark/>
              </w:tcPr>
              <w:p w:rsidRPr="003A0217" w:rsidR="003A0217" w:rsidP="003A0217" w:rsidRDefault="003A0217" w14:paraId="12F49192"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4B815B11" w14:textId="77777777">
                <w:pPr>
                  <w:spacing w:before="0" w:line="240" w:lineRule="auto"/>
                  <w:rPr>
                    <w:rFonts w:cs="Calibri"/>
                    <w:color w:val="000000"/>
                    <w:lang w:bidi="ar-SA"/>
                  </w:rPr>
                </w:pPr>
                <w:r w:rsidRPr="003A0217">
                  <w:rPr>
                    <w:rFonts w:eastAsia="Symbol" w:cs="Symbol"/>
                    <w:color w:val="000000"/>
                    <w:lang w:bidi="ar-SA"/>
                  </w:rPr>
                  <w:t>Adult Support Services Program</w:t>
                </w:r>
              </w:p>
            </w:tc>
          </w:tr>
          <w:tr w:rsidRPr="003A0217" w:rsidR="003A0217" w:rsidTr="003A0217" w14:paraId="6CF5C84A" w14:textId="77777777">
            <w:trPr>
              <w:trHeight w:val="288"/>
              <w:jc w:val="center"/>
            </w:trPr>
            <w:tc>
              <w:tcPr>
                <w:tcW w:w="2517" w:type="dxa"/>
                <w:noWrap/>
                <w:hideMark/>
              </w:tcPr>
              <w:p w:rsidRPr="003A0217" w:rsidR="003A0217" w:rsidP="003A0217" w:rsidRDefault="003A0217" w14:paraId="64F67E3B"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5F557852" w14:textId="77777777">
                <w:pPr>
                  <w:spacing w:before="0" w:line="240" w:lineRule="auto"/>
                  <w:rPr>
                    <w:rFonts w:cs="Calibri"/>
                    <w:color w:val="000000"/>
                    <w:lang w:bidi="ar-SA"/>
                  </w:rPr>
                </w:pPr>
                <w:r w:rsidRPr="003A0217">
                  <w:rPr>
                    <w:rFonts w:eastAsia="Symbol" w:cs="Symbol"/>
                    <w:color w:val="000000"/>
                    <w:lang w:bidi="ar-SA"/>
                  </w:rPr>
                  <w:t>African Immigrant Community Grant Program</w:t>
                </w:r>
              </w:p>
            </w:tc>
          </w:tr>
          <w:tr w:rsidRPr="003A0217" w:rsidR="003A0217" w:rsidTr="003A0217" w14:paraId="50A67FE2" w14:textId="77777777">
            <w:trPr>
              <w:trHeight w:val="288"/>
              <w:jc w:val="center"/>
            </w:trPr>
            <w:tc>
              <w:tcPr>
                <w:tcW w:w="2517" w:type="dxa"/>
                <w:noWrap/>
                <w:hideMark/>
              </w:tcPr>
              <w:p w:rsidRPr="003A0217" w:rsidR="003A0217" w:rsidP="003A0217" w:rsidRDefault="003A0217" w14:paraId="2C11AB4E"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3CE5A2E2" w14:textId="77777777">
                <w:pPr>
                  <w:spacing w:before="0" w:line="240" w:lineRule="auto"/>
                  <w:rPr>
                    <w:rFonts w:cs="Calibri"/>
                    <w:color w:val="000000"/>
                    <w:lang w:bidi="ar-SA"/>
                  </w:rPr>
                </w:pPr>
                <w:r w:rsidRPr="003A0217">
                  <w:rPr>
                    <w:rFonts w:eastAsia="Symbol" w:cs="Symbol"/>
                    <w:color w:val="000000"/>
                    <w:lang w:bidi="ar-SA"/>
                  </w:rPr>
                  <w:t>Displaced Homemaker Program</w:t>
                </w:r>
              </w:p>
            </w:tc>
          </w:tr>
          <w:tr w:rsidRPr="003A0217" w:rsidR="003A0217" w:rsidTr="003A0217" w14:paraId="063DDC72" w14:textId="77777777">
            <w:trPr>
              <w:trHeight w:val="288"/>
              <w:jc w:val="center"/>
            </w:trPr>
            <w:tc>
              <w:tcPr>
                <w:tcW w:w="2517" w:type="dxa"/>
                <w:noWrap/>
                <w:hideMark/>
              </w:tcPr>
              <w:p w:rsidRPr="003A0217" w:rsidR="003A0217" w:rsidP="003A0217" w:rsidRDefault="003A0217" w14:paraId="1E84DB64"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69E16072" w14:textId="77777777">
                <w:pPr>
                  <w:spacing w:before="0" w:line="240" w:lineRule="auto"/>
                  <w:rPr>
                    <w:rFonts w:cs="Calibri"/>
                    <w:color w:val="000000"/>
                    <w:lang w:bidi="ar-SA"/>
                  </w:rPr>
                </w:pPr>
                <w:r w:rsidRPr="003A0217">
                  <w:rPr>
                    <w:rFonts w:eastAsia="Symbol" w:cs="Symbol"/>
                    <w:color w:val="000000"/>
                    <w:lang w:bidi="ar-SA"/>
                  </w:rPr>
                  <w:t>Minnesota Tech Training Pilot Program</w:t>
                </w:r>
              </w:p>
            </w:tc>
          </w:tr>
          <w:tr w:rsidRPr="003A0217" w:rsidR="003A0217" w:rsidTr="003A0217" w14:paraId="6257338E" w14:textId="77777777">
            <w:trPr>
              <w:trHeight w:val="288"/>
              <w:jc w:val="center"/>
            </w:trPr>
            <w:tc>
              <w:tcPr>
                <w:tcW w:w="2517" w:type="dxa"/>
                <w:noWrap/>
                <w:hideMark/>
              </w:tcPr>
              <w:p w:rsidRPr="003A0217" w:rsidR="003A0217" w:rsidP="003A0217" w:rsidRDefault="003A0217" w14:paraId="0E3EAB87"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154710AB" w14:textId="77777777">
                <w:pPr>
                  <w:spacing w:before="0" w:line="240" w:lineRule="auto"/>
                  <w:rPr>
                    <w:rFonts w:cs="Calibri"/>
                    <w:color w:val="000000"/>
                    <w:lang w:bidi="ar-SA"/>
                  </w:rPr>
                </w:pPr>
                <w:r w:rsidRPr="003A0217">
                  <w:rPr>
                    <w:rFonts w:eastAsia="Symbol" w:cs="Symbol"/>
                    <w:color w:val="000000"/>
                    <w:lang w:bidi="ar-SA"/>
                  </w:rPr>
                  <w:t>Pathways to Prosperity</w:t>
                </w:r>
              </w:p>
            </w:tc>
          </w:tr>
          <w:tr w:rsidRPr="003A0217" w:rsidR="003A0217" w:rsidTr="003A0217" w14:paraId="174A30C8" w14:textId="77777777">
            <w:trPr>
              <w:trHeight w:val="288"/>
              <w:jc w:val="center"/>
            </w:trPr>
            <w:tc>
              <w:tcPr>
                <w:tcW w:w="2517" w:type="dxa"/>
                <w:noWrap/>
                <w:hideMark/>
              </w:tcPr>
              <w:p w:rsidRPr="003A0217" w:rsidR="003A0217" w:rsidP="003A0217" w:rsidRDefault="003A0217" w14:paraId="4661BAB5"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2E448FB7" w14:textId="77777777">
                <w:pPr>
                  <w:spacing w:before="0" w:line="240" w:lineRule="auto"/>
                  <w:rPr>
                    <w:rFonts w:cs="Calibri"/>
                    <w:color w:val="000000"/>
                    <w:lang w:bidi="ar-SA"/>
                  </w:rPr>
                </w:pPr>
                <w:r w:rsidRPr="003A0217">
                  <w:rPr>
                    <w:rFonts w:eastAsia="Symbol" w:cs="Symbol"/>
                    <w:color w:val="000000"/>
                    <w:lang w:bidi="ar-SA"/>
                  </w:rPr>
                  <w:t>Southeast Asian Economic Relief Program</w:t>
                </w:r>
              </w:p>
            </w:tc>
          </w:tr>
          <w:tr w:rsidRPr="003A0217" w:rsidR="003A0217" w:rsidTr="003A0217" w14:paraId="6602B316" w14:textId="77777777">
            <w:trPr>
              <w:trHeight w:val="288"/>
              <w:jc w:val="center"/>
            </w:trPr>
            <w:tc>
              <w:tcPr>
                <w:tcW w:w="2517" w:type="dxa"/>
                <w:noWrap/>
                <w:hideMark/>
              </w:tcPr>
              <w:p w:rsidRPr="003A0217" w:rsidR="003A0217" w:rsidP="003A0217" w:rsidRDefault="003A0217" w14:paraId="143E1F35" w14:textId="77777777">
                <w:pPr>
                  <w:spacing w:before="0" w:line="240" w:lineRule="auto"/>
                  <w:rPr>
                    <w:rFonts w:cs="Calibri"/>
                    <w:color w:val="000000"/>
                    <w:lang w:bidi="ar-SA"/>
                  </w:rPr>
                </w:pPr>
                <w:r w:rsidRPr="003A0217">
                  <w:rPr>
                    <w:rFonts w:cs="Calibri"/>
                    <w:color w:val="000000"/>
                    <w:lang w:bidi="ar-SA"/>
                  </w:rPr>
                  <w:t>Competitive Grant</w:t>
                </w:r>
              </w:p>
            </w:tc>
            <w:tc>
              <w:tcPr>
                <w:tcW w:w="2517" w:type="dxa"/>
                <w:noWrap/>
                <w:hideMark/>
              </w:tcPr>
              <w:p w:rsidRPr="003A0217" w:rsidR="003A0217" w:rsidP="003A0217" w:rsidRDefault="003A0217" w14:paraId="2E3FF0B9" w14:textId="77777777">
                <w:pPr>
                  <w:spacing w:before="0" w:line="240" w:lineRule="auto"/>
                  <w:rPr>
                    <w:rFonts w:cs="Calibri"/>
                    <w:color w:val="000000"/>
                    <w:lang w:bidi="ar-SA"/>
                  </w:rPr>
                </w:pPr>
                <w:r w:rsidRPr="003A0217">
                  <w:rPr>
                    <w:rFonts w:cs="Calibri"/>
                    <w:color w:val="000000"/>
                    <w:lang w:bidi="ar-SA"/>
                  </w:rPr>
                  <w:t>Women in Nontraditional Jobs Program</w:t>
                </w:r>
              </w:p>
            </w:tc>
          </w:tr>
        </w:tbl>
        <w:p w:rsidRPr="003A0217" w:rsidR="003A0217" w:rsidP="003A0217" w:rsidRDefault="003A0217" w14:paraId="105EADED" w14:textId="0C3DE570">
          <w:pPr>
            <w:pStyle w:val="Caption"/>
            <w:jc w:val="center"/>
            <w:rPr>
              <w:rFonts w:eastAsiaTheme="majorEastAsia"/>
            </w:rPr>
          </w:pPr>
          <w:r>
            <w:rPr>
              <w:rFonts w:eastAsiaTheme="majorEastAsia"/>
            </w:rPr>
            <w:t>Table 1</w:t>
          </w:r>
        </w:p>
        <w:p w:rsidRPr="003A0217" w:rsidR="0095794F" w:rsidP="003A0217" w:rsidRDefault="00000000" w14:paraId="48514934" w14:textId="1700AFA3">
          <w:pPr>
            <w:rPr>
              <w:rFonts w:eastAsiaTheme="majorEastAsia"/>
            </w:rPr>
          </w:pPr>
        </w:p>
      </w:sdtContent>
    </w:sdt>
    <w:p w:rsidRPr="00E41BD2" w:rsidR="0095794F" w:rsidP="00165B97" w:rsidRDefault="00FE2879" w14:paraId="71723784" w14:textId="434EF6E4">
      <w:pPr>
        <w:pStyle w:val="Heading2"/>
        <w:spacing w:line="240" w:lineRule="auto"/>
      </w:pPr>
      <w:bookmarkStart w:name="_Toc122614876" w:id="13"/>
      <w:r>
        <w:t xml:space="preserve">Required Data Under </w:t>
      </w:r>
      <w:r w:rsidRPr="00FE2879">
        <w:t>§</w:t>
      </w:r>
      <w:r w:rsidRPr="00FE2879" w:rsidR="006B247F">
        <w:t xml:space="preserve">Minnesota Statutes </w:t>
      </w:r>
      <w:r w:rsidR="006B247F">
        <w:t>2022</w:t>
      </w:r>
      <w:r w:rsidRPr="00FE2879" w:rsidR="006B247F">
        <w:t xml:space="preserve">, section </w:t>
      </w:r>
      <w:r w:rsidR="006B247F">
        <w:t>116L</w:t>
      </w:r>
      <w:r w:rsidRPr="00FE2879" w:rsidR="006B247F">
        <w:t>.</w:t>
      </w:r>
      <w:r w:rsidR="006B247F">
        <w:t>98</w:t>
      </w:r>
      <w:r w:rsidRPr="00FE2879" w:rsidR="006B247F">
        <w:t xml:space="preserve">, subdivision </w:t>
      </w:r>
      <w:r w:rsidR="006B247F">
        <w:t>3</w:t>
      </w:r>
      <w:bookmarkEnd w:id="13"/>
      <w:r w:rsidRPr="00FE2879" w:rsidR="006B247F">
        <w:t xml:space="preserve"> </w:t>
      </w:r>
    </w:p>
    <w:p w:rsidR="0095794F" w:rsidP="00165B97" w:rsidRDefault="0095794F" w14:paraId="5CA779C9" w14:textId="77777777">
      <w:pPr>
        <w:pStyle w:val="List"/>
        <w:numPr>
          <w:ilvl w:val="0"/>
          <w:numId w:val="0"/>
        </w:numPr>
        <w:spacing w:line="240" w:lineRule="auto"/>
        <w:sectPr w:rsidR="0095794F" w:rsidSect="00F131F1">
          <w:type w:val="continuous"/>
          <w:pgSz w:w="12240" w:h="15840" w:orient="portrait" w:code="1"/>
          <w:pgMar w:top="1728" w:right="1080" w:bottom="1080" w:left="1080" w:header="0" w:footer="504" w:gutter="0"/>
          <w:cols w:space="720"/>
          <w:titlePg/>
          <w:docGrid w:linePitch="326"/>
        </w:sectPr>
      </w:pPr>
    </w:p>
    <w:p w:rsidR="0095794F" w:rsidP="00165B97" w:rsidRDefault="00FE2879" w14:paraId="57D1B5B6" w14:textId="115F7340">
      <w:pPr>
        <w:pStyle w:val="List"/>
        <w:numPr>
          <w:ilvl w:val="0"/>
          <w:numId w:val="0"/>
        </w:numPr>
        <w:spacing w:line="240" w:lineRule="auto"/>
      </w:pPr>
      <w:r>
        <w:t>All data elements</w:t>
      </w:r>
      <w:r w:rsidR="006B247F">
        <w:t>,</w:t>
      </w:r>
      <w:r>
        <w:t xml:space="preserve"> as required by </w:t>
      </w:r>
      <w:r w:rsidRPr="00FE2879">
        <w:t xml:space="preserve">Minnesota Statutes </w:t>
      </w:r>
      <w:r>
        <w:t>2022</w:t>
      </w:r>
      <w:r w:rsidRPr="00FE2879">
        <w:t xml:space="preserve">, section </w:t>
      </w:r>
      <w:r>
        <w:t>116L</w:t>
      </w:r>
      <w:r w:rsidRPr="00FE2879">
        <w:t>.</w:t>
      </w:r>
      <w:r>
        <w:t>98</w:t>
      </w:r>
      <w:r w:rsidRPr="00FE2879">
        <w:t xml:space="preserve">, subdivision </w:t>
      </w:r>
      <w:r>
        <w:t>3</w:t>
      </w:r>
      <w:r w:rsidR="006B247F">
        <w:t>,</w:t>
      </w:r>
      <w:r w:rsidRPr="00FE2879">
        <w:t xml:space="preserve"> </w:t>
      </w:r>
      <w:r>
        <w:t xml:space="preserve">are available and updated </w:t>
      </w:r>
      <w:r w:rsidR="006B247F">
        <w:t>every quarter</w:t>
      </w:r>
      <w:r>
        <w:t xml:space="preserve"> at </w:t>
      </w:r>
      <w:hyperlink w:history="1" r:id="rId20">
        <w:r w:rsidRPr="00FE2879">
          <w:rPr>
            <w:rStyle w:val="Hyperlink"/>
          </w:rPr>
          <w:t>mn.gov/deed/data/workforce-data/</w:t>
        </w:r>
      </w:hyperlink>
      <w:r>
        <w:t>.</w:t>
      </w:r>
    </w:p>
    <w:p w:rsidR="00654EF6" w:rsidP="00165B97" w:rsidRDefault="00654EF6" w14:paraId="422AA032" w14:textId="77777777">
      <w:pPr>
        <w:pStyle w:val="List"/>
        <w:numPr>
          <w:ilvl w:val="0"/>
          <w:numId w:val="0"/>
        </w:numPr>
        <w:spacing w:line="240" w:lineRule="auto"/>
      </w:pPr>
    </w:p>
    <w:p w:rsidR="00654EF6" w:rsidP="00165B97" w:rsidRDefault="00654EF6" w14:paraId="1FF808D6" w14:textId="2334F869">
      <w:pPr>
        <w:pStyle w:val="List"/>
        <w:numPr>
          <w:ilvl w:val="0"/>
          <w:numId w:val="0"/>
        </w:numPr>
        <w:spacing w:line="240" w:lineRule="auto"/>
        <w:sectPr w:rsidR="00654EF6" w:rsidSect="001E5500">
          <w:type w:val="continuous"/>
          <w:pgSz w:w="12240" w:h="15840" w:orient="portrait" w:code="1"/>
          <w:pgMar w:top="1728" w:right="1080" w:bottom="1080" w:left="1080" w:header="0" w:footer="504" w:gutter="0"/>
          <w:cols w:space="720"/>
          <w:titlePg/>
          <w:docGrid w:linePitch="326"/>
        </w:sectPr>
      </w:pPr>
    </w:p>
    <w:p w:rsidRPr="00FB0396" w:rsidR="0095794F" w:rsidP="00165B97" w:rsidRDefault="00654EF6" w14:paraId="0977B40A" w14:textId="15D5256D">
      <w:pPr>
        <w:pStyle w:val="Heading1"/>
        <w:spacing w:line="240" w:lineRule="auto"/>
      </w:pPr>
      <w:bookmarkStart w:name="_Toc122614877" w:id="14"/>
      <w:r>
        <w:lastRenderedPageBreak/>
        <w:t>How has the COVID-19 Pandemic Impacted Workforce Development Program</w:t>
      </w:r>
      <w:r w:rsidR="009968F5">
        <w:t xml:space="preserve"> </w:t>
      </w:r>
      <w:r>
        <w:t>Demographics</w:t>
      </w:r>
      <w:r w:rsidR="009968F5">
        <w:t xml:space="preserve"> and Short</w:t>
      </w:r>
      <w:r w:rsidR="006B247F">
        <w:t>-T</w:t>
      </w:r>
      <w:r w:rsidR="009968F5">
        <w:t>erm Outcomes</w:t>
      </w:r>
      <w:r>
        <w:t>?</w:t>
      </w:r>
      <w:bookmarkEnd w:id="14"/>
    </w:p>
    <w:p w:rsidRPr="00712541" w:rsidR="0095794F" w:rsidP="00165B97" w:rsidRDefault="00654EF6" w14:paraId="5042A33F" w14:textId="42C5747C">
      <w:pPr>
        <w:pStyle w:val="Heading2"/>
        <w:spacing w:line="240" w:lineRule="auto"/>
      </w:pPr>
      <w:bookmarkStart w:name="_Toc122614878" w:id="15"/>
      <w:r>
        <w:t>Methodology</w:t>
      </w:r>
      <w:bookmarkEnd w:id="15"/>
    </w:p>
    <w:p w:rsidR="0095794F" w:rsidP="00165B97" w:rsidRDefault="00654EF6" w14:paraId="277D89E5" w14:textId="40C2A0B6">
      <w:pPr>
        <w:pStyle w:val="BodyText"/>
        <w:spacing w:line="240" w:lineRule="auto"/>
        <w:contextualSpacing/>
      </w:pPr>
      <w:r>
        <w:t xml:space="preserve">For this </w:t>
      </w:r>
      <w:r w:rsidR="004C1131">
        <w:t>report</w:t>
      </w:r>
      <w:r>
        <w:t xml:space="preserve">, three cohorts were created. To be in one of these cohorts, participants </w:t>
      </w:r>
      <w:r w:rsidR="00FC0DF6">
        <w:t xml:space="preserve">must have </w:t>
      </w:r>
      <w:r>
        <w:t xml:space="preserve">enrolled in a report card program between 07/01/2017 to present. Participants were then grouped into </w:t>
      </w:r>
      <w:r w:rsidR="007A1E03">
        <w:t>Pre-Covid, Peak Covid, or Post-Peak Covid as outlined in Table 1.</w:t>
      </w:r>
    </w:p>
    <w:p w:rsidR="00654EF6" w:rsidP="00165B97" w:rsidRDefault="00654EF6" w14:paraId="38B3EF99" w14:textId="094F25D5">
      <w:pPr>
        <w:pStyle w:val="TableFiguretitle"/>
      </w:pPr>
      <w:bookmarkStart w:name="_Toc122614879" w:id="16"/>
      <w:r>
        <w:t>Cohort Assignment</w:t>
      </w:r>
      <w:bookmarkEnd w:id="16"/>
    </w:p>
    <w:tbl>
      <w:tblPr>
        <w:tblStyle w:val="TableGrid"/>
        <w:tblW w:w="0" w:type="auto"/>
        <w:tblLook w:val="04A0" w:firstRow="1" w:lastRow="0" w:firstColumn="1" w:lastColumn="0" w:noHBand="0" w:noVBand="1"/>
      </w:tblPr>
      <w:tblGrid>
        <w:gridCol w:w="3356"/>
        <w:gridCol w:w="3357"/>
        <w:gridCol w:w="3357"/>
      </w:tblGrid>
      <w:tr w:rsidR="00654EF6" w:rsidTr="00654EF6" w14:paraId="182023A7" w14:textId="77777777">
        <w:tc>
          <w:tcPr>
            <w:tcW w:w="3356" w:type="dxa"/>
          </w:tcPr>
          <w:p w:rsidRPr="003A0217" w:rsidR="00654EF6" w:rsidP="00165B97" w:rsidRDefault="00654EF6" w14:paraId="2248F8D7" w14:textId="4381CC51">
            <w:pPr>
              <w:spacing w:line="240" w:lineRule="auto"/>
              <w:rPr>
                <w:b/>
                <w:bCs/>
              </w:rPr>
            </w:pPr>
            <w:r w:rsidRPr="003A0217">
              <w:rPr>
                <w:b/>
                <w:bCs/>
              </w:rPr>
              <w:t>Cohort</w:t>
            </w:r>
            <w:r w:rsidRPr="003A0217" w:rsidR="00BA0DFB">
              <w:rPr>
                <w:b/>
                <w:bCs/>
              </w:rPr>
              <w:t xml:space="preserve"> Name</w:t>
            </w:r>
          </w:p>
        </w:tc>
        <w:tc>
          <w:tcPr>
            <w:tcW w:w="3357" w:type="dxa"/>
          </w:tcPr>
          <w:p w:rsidRPr="003A0217" w:rsidR="00654EF6" w:rsidP="00165B97" w:rsidRDefault="00654EF6" w14:paraId="647F0D52" w14:textId="35E69AF1">
            <w:pPr>
              <w:spacing w:line="240" w:lineRule="auto"/>
              <w:rPr>
                <w:b/>
                <w:bCs/>
              </w:rPr>
            </w:pPr>
            <w:r w:rsidRPr="003A0217">
              <w:rPr>
                <w:b/>
                <w:bCs/>
              </w:rPr>
              <w:t>Enrolled Between</w:t>
            </w:r>
          </w:p>
        </w:tc>
        <w:tc>
          <w:tcPr>
            <w:tcW w:w="3357" w:type="dxa"/>
          </w:tcPr>
          <w:p w:rsidRPr="003A0217" w:rsidR="00654EF6" w:rsidP="00165B97" w:rsidRDefault="00654EF6" w14:paraId="792EEBFC" w14:textId="7D84B9DE">
            <w:pPr>
              <w:spacing w:line="240" w:lineRule="auto"/>
              <w:rPr>
                <w:b/>
                <w:bCs/>
              </w:rPr>
            </w:pPr>
            <w:r w:rsidRPr="003A0217">
              <w:rPr>
                <w:b/>
                <w:bCs/>
              </w:rPr>
              <w:t>Number of Participants</w:t>
            </w:r>
          </w:p>
        </w:tc>
      </w:tr>
      <w:tr w:rsidR="00654EF6" w:rsidTr="00654EF6" w14:paraId="4B625614" w14:textId="77777777">
        <w:tc>
          <w:tcPr>
            <w:tcW w:w="3356" w:type="dxa"/>
          </w:tcPr>
          <w:p w:rsidR="00654EF6" w:rsidP="00165B97" w:rsidRDefault="00BA0DFB" w14:paraId="24046FF2" w14:textId="08268798">
            <w:pPr>
              <w:spacing w:line="240" w:lineRule="auto"/>
            </w:pPr>
            <w:r>
              <w:t>Pre-Covid</w:t>
            </w:r>
          </w:p>
        </w:tc>
        <w:tc>
          <w:tcPr>
            <w:tcW w:w="3357" w:type="dxa"/>
          </w:tcPr>
          <w:p w:rsidR="00654EF6" w:rsidP="00165B97" w:rsidRDefault="00BA0DFB" w14:paraId="59476C2E" w14:textId="767EC539">
            <w:pPr>
              <w:spacing w:line="240" w:lineRule="auto"/>
            </w:pPr>
            <w:r>
              <w:t>07/01/2017-03/31/2020</w:t>
            </w:r>
          </w:p>
        </w:tc>
        <w:tc>
          <w:tcPr>
            <w:tcW w:w="3357" w:type="dxa"/>
          </w:tcPr>
          <w:p w:rsidR="00654EF6" w:rsidP="00165B97" w:rsidRDefault="00BA0DFB" w14:paraId="240E15AD" w14:textId="2F40E3D4">
            <w:pPr>
              <w:spacing w:line="240" w:lineRule="auto"/>
            </w:pPr>
            <w:r>
              <w:t>15,824</w:t>
            </w:r>
          </w:p>
        </w:tc>
      </w:tr>
      <w:tr w:rsidR="00654EF6" w:rsidTr="00654EF6" w14:paraId="7BBD11AB" w14:textId="77777777">
        <w:tc>
          <w:tcPr>
            <w:tcW w:w="3356" w:type="dxa"/>
          </w:tcPr>
          <w:p w:rsidR="00654EF6" w:rsidP="00165B97" w:rsidRDefault="00BA0DFB" w14:paraId="168D1B01" w14:textId="45382B15">
            <w:pPr>
              <w:spacing w:line="240" w:lineRule="auto"/>
            </w:pPr>
            <w:r>
              <w:t>Peak Covid</w:t>
            </w:r>
          </w:p>
        </w:tc>
        <w:tc>
          <w:tcPr>
            <w:tcW w:w="3357" w:type="dxa"/>
          </w:tcPr>
          <w:p w:rsidR="00654EF6" w:rsidP="00165B97" w:rsidRDefault="00BA0DFB" w14:paraId="3E51B1C2" w14:textId="2286AA59">
            <w:pPr>
              <w:spacing w:line="240" w:lineRule="auto"/>
            </w:pPr>
            <w:r>
              <w:t>04/01/2020-07/30/2021</w:t>
            </w:r>
          </w:p>
        </w:tc>
        <w:tc>
          <w:tcPr>
            <w:tcW w:w="3357" w:type="dxa"/>
          </w:tcPr>
          <w:p w:rsidR="00654EF6" w:rsidP="00165B97" w:rsidRDefault="00BA0DFB" w14:paraId="5F1D2263" w14:textId="12F8A236">
            <w:pPr>
              <w:spacing w:line="240" w:lineRule="auto"/>
            </w:pPr>
            <w:r>
              <w:t>7,988</w:t>
            </w:r>
          </w:p>
        </w:tc>
      </w:tr>
      <w:tr w:rsidR="00654EF6" w:rsidTr="00654EF6" w14:paraId="4B99F183" w14:textId="77777777">
        <w:tc>
          <w:tcPr>
            <w:tcW w:w="3356" w:type="dxa"/>
          </w:tcPr>
          <w:p w:rsidR="00654EF6" w:rsidP="00165B97" w:rsidRDefault="00BA0DFB" w14:paraId="1F5BC7EE" w14:textId="33FC161C">
            <w:pPr>
              <w:spacing w:line="240" w:lineRule="auto"/>
            </w:pPr>
            <w:r>
              <w:t>Post-Peak Covid</w:t>
            </w:r>
          </w:p>
        </w:tc>
        <w:tc>
          <w:tcPr>
            <w:tcW w:w="3357" w:type="dxa"/>
          </w:tcPr>
          <w:p w:rsidR="00654EF6" w:rsidP="00165B97" w:rsidRDefault="00BA0DFB" w14:paraId="1F11C437" w14:textId="1E0FC48A">
            <w:pPr>
              <w:spacing w:line="240" w:lineRule="auto"/>
            </w:pPr>
            <w:r>
              <w:t>08/01/2021-11/28/2022</w:t>
            </w:r>
          </w:p>
        </w:tc>
        <w:tc>
          <w:tcPr>
            <w:tcW w:w="3357" w:type="dxa"/>
          </w:tcPr>
          <w:p w:rsidR="00654EF6" w:rsidP="00165B97" w:rsidRDefault="00BA0DFB" w14:paraId="07A121CA" w14:textId="583FD19A">
            <w:pPr>
              <w:spacing w:line="240" w:lineRule="auto"/>
            </w:pPr>
            <w:r>
              <w:t>8,328</w:t>
            </w:r>
          </w:p>
        </w:tc>
      </w:tr>
    </w:tbl>
    <w:p w:rsidR="00654EF6" w:rsidP="00E05361" w:rsidRDefault="00B86DC5" w14:paraId="0AFF5100" w14:textId="6EDD85FF">
      <w:pPr>
        <w:pStyle w:val="Caption"/>
        <w:jc w:val="center"/>
      </w:pPr>
      <w:r>
        <w:t xml:space="preserve">Table </w:t>
      </w:r>
      <w:r w:rsidR="003A0217">
        <w:t>2</w:t>
      </w:r>
    </w:p>
    <w:p w:rsidR="00E000C4" w:rsidP="00165B97" w:rsidRDefault="004C1131" w14:paraId="52368276" w14:textId="576BFD85">
      <w:pPr>
        <w:pStyle w:val="BodyText"/>
        <w:spacing w:line="240" w:lineRule="auto"/>
        <w:contextualSpacing/>
      </w:pPr>
      <w:bookmarkStart w:name="_Toc461105262" w:id="17"/>
      <w:r>
        <w:t xml:space="preserve">Demographics were compared across cohorts. For employment and wage outcomes, participants </w:t>
      </w:r>
      <w:r w:rsidR="00FC0DF6">
        <w:t>must have</w:t>
      </w:r>
      <w:r>
        <w:t xml:space="preserve"> exited by 6/30/2022 to be considered for analysis.</w:t>
      </w:r>
    </w:p>
    <w:p w:rsidR="0095794F" w:rsidP="00165B97" w:rsidRDefault="00E000C4" w14:paraId="5735B247" w14:textId="25CBBC35">
      <w:pPr>
        <w:pStyle w:val="Heading2"/>
        <w:spacing w:line="240" w:lineRule="auto"/>
      </w:pPr>
      <w:bookmarkStart w:name="_Toc122614880" w:id="18"/>
      <w:r>
        <w:lastRenderedPageBreak/>
        <w:t>Results</w:t>
      </w:r>
      <w:bookmarkEnd w:id="18"/>
      <w:r w:rsidR="004C1131">
        <w:t xml:space="preserve"> </w:t>
      </w:r>
    </w:p>
    <w:p w:rsidR="004C1131" w:rsidP="00165B97" w:rsidRDefault="00E000C4" w14:paraId="53B85EB8" w14:textId="723397F5">
      <w:pPr>
        <w:pStyle w:val="Heading3"/>
        <w:spacing w:line="240" w:lineRule="auto"/>
      </w:pPr>
      <w:bookmarkStart w:name="_Toc122614881" w:id="19"/>
      <w:r>
        <w:t xml:space="preserve">Finding #1: Programs </w:t>
      </w:r>
      <w:r w:rsidR="009B4EB7">
        <w:t>are s</w:t>
      </w:r>
      <w:r>
        <w:t>erving a higher percentage of participants from targeted groups</w:t>
      </w:r>
      <w:r w:rsidR="009B4EB7">
        <w:t xml:space="preserve"> after the </w:t>
      </w:r>
      <w:r w:rsidR="007A1E03">
        <w:t>p</w:t>
      </w:r>
      <w:r w:rsidR="009B4EB7">
        <w:t xml:space="preserve">andemic than </w:t>
      </w:r>
      <w:r w:rsidR="007A1E03">
        <w:t>b</w:t>
      </w:r>
      <w:r w:rsidR="009B4EB7">
        <w:t>efore</w:t>
      </w:r>
      <w:bookmarkEnd w:id="19"/>
      <w:r w:rsidR="009B4EB7">
        <w:t xml:space="preserve"> </w:t>
      </w:r>
    </w:p>
    <w:p w:rsidR="005161C8" w:rsidP="005161C8" w:rsidRDefault="004C1131" w14:paraId="5C555DEE" w14:textId="116C4709">
      <w:pPr>
        <w:pStyle w:val="TableFiguretitle"/>
      </w:pPr>
      <w:bookmarkStart w:name="_Toc122614882" w:id="20"/>
      <w:bookmarkStart w:name="_Toc120862935" w:id="21"/>
      <w:r w:rsidRPr="004C1131">
        <w:t>A Higher Percentage of Participants Enrolling since the Start of the Pandemic Come from Target Groups</w:t>
      </w:r>
      <w:r w:rsidR="005161C8">
        <w:t>,</w:t>
      </w:r>
      <w:r>
        <w:t xml:space="preserve"> Particularly BIPOC and</w:t>
      </w:r>
      <w:r w:rsidR="00E000C4">
        <w:t xml:space="preserve"> Greater Minnesota</w:t>
      </w:r>
      <w:bookmarkEnd w:id="20"/>
      <w:r>
        <w:t xml:space="preserve"> </w:t>
      </w:r>
    </w:p>
    <w:p w:rsidR="00D20897" w:rsidP="005161C8" w:rsidRDefault="00127B52" w14:paraId="5C301419" w14:textId="1635EE45">
      <w:pPr>
        <w:pStyle w:val="BodyText"/>
        <w:rPr>
          <w:noProof/>
        </w:rPr>
      </w:pPr>
      <w:r w:rsidRPr="7B4151EC" w:rsidR="00127B52">
        <w:rPr>
          <w:noProof/>
        </w:rPr>
        <w:t xml:space="preserve"> </w:t>
      </w:r>
      <w:bookmarkEnd w:id="21"/>
      <w:r w:rsidR="004C2496">
        <w:drawing>
          <wp:inline wp14:editId="7B4151EC" wp14:anchorId="2E0286B0">
            <wp:extent cx="6400800" cy="3852545"/>
            <wp:effectExtent l="0" t="0" r="0" b="0"/>
            <wp:docPr id="7" name="slide2" descr="A line chart with 4 lines. These lines represents different characteristics of participants. Namely: Black, Indigenous, People of Color (BIPOC) participants, women participants, metro participants, and participants from a target group. the lines show the percentage of each group in their relevant cohort (Pre-Covid, Peak Covid, Post-Peak)." title=""/>
            <wp:cNvGraphicFramePr>
              <a:graphicFrameLocks noChangeAspect="1"/>
            </wp:cNvGraphicFramePr>
            <a:graphic>
              <a:graphicData uri="http://schemas.openxmlformats.org/drawingml/2006/picture">
                <pic:pic>
                  <pic:nvPicPr>
                    <pic:cNvPr id="0" name="slide2"/>
                    <pic:cNvPicPr/>
                  </pic:nvPicPr>
                  <pic:blipFill>
                    <a:blip r:embed="R9b0f9ddd046f4e8f">
                      <a:extLst xmlns:a="http://schemas.openxmlformats.org/drawingml/2006/main">
                        <a:ext uri="{FF2B5EF4-FFF2-40B4-BE49-F238E27FC236}">
                          <a16:creationId xmlns:a16="http://schemas.microsoft.com/office/drawing/2014/main" id="{F87C30CF-6F22-464D-B435-D1A50CD956F5}"/>
                        </a:ext>
                      </a:extLst>
                    </a:blip>
                    <a:srcRect l="1" t="8673" r="-633" b="6408"/>
                    <a:stretch>
                      <a:fillRect/>
                    </a:stretch>
                  </pic:blipFill>
                  <pic:spPr>
                    <a:xfrm rot="0" flipH="0" flipV="0">
                      <a:off x="0" y="0"/>
                      <a:ext cx="6400800" cy="3852545"/>
                    </a:xfrm>
                    <a:prstGeom prst="rect">
                      <a:avLst/>
                    </a:prstGeom>
                  </pic:spPr>
                </pic:pic>
              </a:graphicData>
            </a:graphic>
          </wp:inline>
        </w:drawing>
      </w:r>
    </w:p>
    <w:p w:rsidR="004C1131" w:rsidP="00165B97" w:rsidRDefault="004C1131" w14:paraId="0B6DD4D1" w14:textId="3684164A">
      <w:pPr>
        <w:pStyle w:val="Caption"/>
        <w:jc w:val="center"/>
      </w:pPr>
      <w:r>
        <w:t>Figure 1</w:t>
      </w:r>
    </w:p>
    <w:p w:rsidRPr="00D20897" w:rsidR="00D20897" w:rsidP="00D20897" w:rsidRDefault="00D20897" w14:paraId="0457F4CC" w14:textId="0D66A699"/>
    <w:p w:rsidRPr="00137B8C" w:rsidR="00550294" w:rsidP="00165B97" w:rsidRDefault="00E000C4" w14:paraId="71120342" w14:textId="3CB447A6">
      <w:pPr>
        <w:spacing w:line="240" w:lineRule="auto"/>
      </w:pPr>
      <w:r w:rsidRPr="00137B8C">
        <w:t xml:space="preserve">Figure 1 </w:t>
      </w:r>
      <w:r w:rsidRPr="00137B8C" w:rsidR="007A1E03">
        <w:t>includes</w:t>
      </w:r>
      <w:r w:rsidRPr="00137B8C">
        <w:t xml:space="preserve"> the characteristics of the three cohorts across four demographic measures: Black, Indigenous People of Color (BIPOC), Participants living in the seven-county Metro Area, Women, and </w:t>
      </w:r>
      <w:r w:rsidRPr="00137B8C" w:rsidR="006B247F">
        <w:t>Individuals</w:t>
      </w:r>
      <w:r w:rsidRPr="00137B8C">
        <w:t xml:space="preserve"> from a Targeted Group</w:t>
      </w:r>
      <w:r w:rsidRPr="00137B8C">
        <w:rPr>
          <w:rStyle w:val="FootnoteReference"/>
        </w:rPr>
        <w:footnoteReference w:id="3"/>
      </w:r>
      <w:r w:rsidRPr="00137B8C">
        <w:t xml:space="preserve">. BIPOC </w:t>
      </w:r>
      <w:r w:rsidRPr="00137B8C" w:rsidR="006B247F">
        <w:t>were</w:t>
      </w:r>
      <w:r w:rsidRPr="00137B8C">
        <w:t xml:space="preserve"> a much larger part of the </w:t>
      </w:r>
      <w:r w:rsidRPr="00137B8C" w:rsidR="00137B8C">
        <w:t>Post-</w:t>
      </w:r>
      <w:r w:rsidRPr="00137B8C">
        <w:t>Peak Covid cohort than either the Post-Peak or Pre-Covid cohorts</w:t>
      </w:r>
      <w:r w:rsidRPr="00137B8C" w:rsidR="005161C8">
        <w:t>;</w:t>
      </w:r>
      <w:r w:rsidRPr="00137B8C">
        <w:t xml:space="preserve"> however</w:t>
      </w:r>
      <w:r w:rsidRPr="00137B8C" w:rsidR="006B247F">
        <w:t>,</w:t>
      </w:r>
      <w:r w:rsidRPr="00137B8C">
        <w:t xml:space="preserve"> from the beginning of the pandemic onward, the overall proportion of participants who are BIPOC has increased and maintained its increased presence. This increase can be attributed </w:t>
      </w:r>
      <w:r w:rsidRPr="00137B8C" w:rsidR="006B247F">
        <w:t>partly</w:t>
      </w:r>
      <w:r w:rsidRPr="00137B8C">
        <w:t xml:space="preserve"> to intentional efforts by both the Legislature and DEED to invest funds in culturally</w:t>
      </w:r>
      <w:r w:rsidRPr="00137B8C" w:rsidR="00FB14DD">
        <w:t>-</w:t>
      </w:r>
      <w:r w:rsidRPr="00137B8C">
        <w:t xml:space="preserve">specific organizations and fund programs with an intentional racial equity focus </w:t>
      </w:r>
      <w:r w:rsidRPr="00137B8C" w:rsidR="00FB14DD">
        <w:t>(i.e.</w:t>
      </w:r>
      <w:r w:rsidRPr="00137B8C">
        <w:t xml:space="preserve"> Southeast Asian Economic Relief program</w:t>
      </w:r>
      <w:r w:rsidRPr="00137B8C" w:rsidR="00FB14DD">
        <w:t>)</w:t>
      </w:r>
      <w:r w:rsidRPr="00137B8C">
        <w:t xml:space="preserve">. </w:t>
      </w:r>
    </w:p>
    <w:p w:rsidR="00550294" w:rsidP="00165B97" w:rsidRDefault="00550294" w14:paraId="72BD40C6" w14:textId="3A67B1E6">
      <w:pPr>
        <w:spacing w:line="240" w:lineRule="auto"/>
      </w:pPr>
      <w:r w:rsidRPr="00137B8C">
        <w:lastRenderedPageBreak/>
        <w:t>Women enrolled in programs at near</w:t>
      </w:r>
      <w:r w:rsidRPr="00137B8C" w:rsidR="00083C93">
        <w:t xml:space="preserve"> </w:t>
      </w:r>
      <w:r w:rsidRPr="00137B8C">
        <w:t>equal rates before, during, and after the p</w:t>
      </w:r>
      <w:r w:rsidRPr="00137B8C" w:rsidR="006B247F">
        <w:t>andemic's peak</w:t>
      </w:r>
      <w:r w:rsidRPr="00137B8C">
        <w:t xml:space="preserve">. The </w:t>
      </w:r>
      <w:r w:rsidRPr="00137B8C" w:rsidR="00FB14DD">
        <w:t xml:space="preserve">consistency </w:t>
      </w:r>
      <w:r w:rsidRPr="00137B8C">
        <w:t>is likely due to women</w:t>
      </w:r>
      <w:r w:rsidRPr="00137B8C" w:rsidR="00083C93">
        <w:t xml:space="preserve"> remaining in the workforce throughout the duration of the three cohorts in order to support </w:t>
      </w:r>
      <w:r w:rsidRPr="00137B8C">
        <w:t>dependents.</w:t>
      </w:r>
      <w:r>
        <w:t xml:space="preserve"> </w:t>
      </w:r>
    </w:p>
    <w:p w:rsidR="00550294" w:rsidP="00165B97" w:rsidRDefault="00550294" w14:paraId="53D01CCA" w14:textId="37A47CD0">
      <w:pPr>
        <w:spacing w:line="240" w:lineRule="auto"/>
      </w:pPr>
      <w:r>
        <w:t xml:space="preserve">Metro participants saw a decline in representation in the post-peak cohort. This could be due to the </w:t>
      </w:r>
      <w:r w:rsidR="006B247F">
        <w:t>m</w:t>
      </w:r>
      <w:r>
        <w:t>etro</w:t>
      </w:r>
      <w:r w:rsidR="006B247F">
        <w:t>'s</w:t>
      </w:r>
      <w:r>
        <w:t xml:space="preserve"> </w:t>
      </w:r>
      <w:r w:rsidR="006B247F">
        <w:t>robust</w:t>
      </w:r>
      <w:r>
        <w:t xml:space="preserve"> economic recovery, lack of services, or participants in the metro receiving training elsewhere (i.e.</w:t>
      </w:r>
      <w:r w:rsidR="006B247F">
        <w:t>,</w:t>
      </w:r>
      <w:r>
        <w:t xml:space="preserve"> Minnesota State). </w:t>
      </w:r>
    </w:p>
    <w:p w:rsidR="00550294" w:rsidP="00165B97" w:rsidRDefault="008A67C2" w14:paraId="6A22A39B" w14:textId="461170F9">
      <w:pPr>
        <w:spacing w:line="240" w:lineRule="auto"/>
      </w:pPr>
      <w:r>
        <w:t>The figure</w:t>
      </w:r>
      <w:r w:rsidR="00550294">
        <w:t xml:space="preserve"> below breaks down cohort characteristics by race. </w:t>
      </w:r>
    </w:p>
    <w:p w:rsidR="00550294" w:rsidP="00165B97" w:rsidRDefault="00550294" w14:paraId="7BC2D891" w14:textId="68C00E64">
      <w:pPr>
        <w:pStyle w:val="TableFiguretitle"/>
      </w:pPr>
      <w:bookmarkStart w:name="_Toc120862936" w:id="22"/>
      <w:bookmarkStart w:name="_Toc122614883" w:id="23"/>
      <w:r>
        <w:t>Racial Breakdown of Cohort Members</w:t>
      </w:r>
      <w:bookmarkEnd w:id="22"/>
      <w:bookmarkEnd w:id="23"/>
    </w:p>
    <w:p w:rsidRPr="00127B52" w:rsidR="00127B52" w:rsidP="00127B52" w:rsidRDefault="00127B52" w14:paraId="2AF50A97" w14:textId="2449B101">
      <w:r>
        <w:rPr>
          <w:noProof/>
        </w:rPr>
        <w:drawing>
          <wp:inline distT="0" distB="0" distL="0" distR="0" wp14:anchorId="6343FA9D" wp14:editId="7468DFF1">
            <wp:extent cx="6400800" cy="3542030"/>
            <wp:effectExtent l="0" t="0" r="0" b="1270"/>
            <wp:docPr id="5" name="Picture 5" descr="A line chart with 6 lines. These lines represents different races of participants. Namely: Black or African American, American Indian or Alaskan Native, Hispanic, Asian or Pacific Islander, Two or more races, and white participants  the lines show the percentage of each group in their relevant cohort (Pre-Covid, Peak Covid, Post-P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chart with 6 lines. These lines represents different races of participants. Namely: Black or African American, American Indian or Alaskan Native, Hispanic, Asian or Pacific Islander, Two or more races, and white participants  the lines show the percentage of each group in their relevant cohort (Pre-Covid, Peak Covid, Post-Pea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3542030"/>
                    </a:xfrm>
                    <a:prstGeom prst="rect">
                      <a:avLst/>
                    </a:prstGeom>
                    <a:noFill/>
                    <a:ln>
                      <a:noFill/>
                    </a:ln>
                  </pic:spPr>
                </pic:pic>
              </a:graphicData>
            </a:graphic>
          </wp:inline>
        </w:drawing>
      </w:r>
    </w:p>
    <w:p w:rsidR="00E000C4" w:rsidP="00165B97" w:rsidRDefault="00E000C4" w14:paraId="08EE962F" w14:textId="7664246C">
      <w:pPr>
        <w:spacing w:line="240" w:lineRule="auto"/>
        <w:jc w:val="center"/>
      </w:pPr>
    </w:p>
    <w:p w:rsidR="00550294" w:rsidP="00165B97" w:rsidRDefault="00550294" w14:paraId="63115869" w14:textId="1FEE5AA7">
      <w:pPr>
        <w:pStyle w:val="Caption"/>
        <w:jc w:val="center"/>
      </w:pPr>
      <w:r>
        <w:t>Figure 2</w:t>
      </w:r>
    </w:p>
    <w:p w:rsidR="00137B8C" w:rsidP="00165B97" w:rsidRDefault="00550294" w14:paraId="494BD14A" w14:textId="77777777">
      <w:pPr>
        <w:spacing w:line="240" w:lineRule="auto"/>
      </w:pPr>
      <w:r>
        <w:t xml:space="preserve">The increase in BIPOC participants in the Peak Covid and Post-Peak cohorts is driven by </w:t>
      </w:r>
      <w:r w:rsidR="006B247F">
        <w:t>the ri</w:t>
      </w:r>
      <w:r>
        <w:t xml:space="preserve">se in Black or African American, Asian or </w:t>
      </w:r>
      <w:r w:rsidR="009968F5">
        <w:t>P</w:t>
      </w:r>
      <w:r>
        <w:t xml:space="preserve">acific </w:t>
      </w:r>
      <w:r w:rsidR="009968F5">
        <w:t>I</w:t>
      </w:r>
      <w:r>
        <w:t>slander, and Hispanic participants. American Indian</w:t>
      </w:r>
      <w:r w:rsidR="006B247F">
        <w:t>s</w:t>
      </w:r>
      <w:r>
        <w:t xml:space="preserve"> or Alaskan Native</w:t>
      </w:r>
      <w:r w:rsidR="006B247F">
        <w:t>s</w:t>
      </w:r>
      <w:r>
        <w:t xml:space="preserve"> saw a s</w:t>
      </w:r>
      <w:r w:rsidR="006B247F">
        <w:t>light</w:t>
      </w:r>
      <w:r>
        <w:t xml:space="preserve"> decrease in their overall representation, along with multi-racial participants</w:t>
      </w:r>
      <w:r w:rsidR="006B247F">
        <w:t>. However,</w:t>
      </w:r>
      <w:r>
        <w:t xml:space="preserve"> this was minimal and likely due to natural fluctuations in program demographics.</w:t>
      </w:r>
    </w:p>
    <w:p w:rsidR="0019724F" w:rsidP="00137B8C" w:rsidRDefault="00137B8C" w14:paraId="3A398AFA" w14:textId="30CA1CB5">
      <w:pPr>
        <w:pStyle w:val="Heading3"/>
      </w:pPr>
      <w:r>
        <w:br w:type="page"/>
      </w:r>
      <w:r w:rsidR="00550294">
        <w:lastRenderedPageBreak/>
        <w:t xml:space="preserve"> </w:t>
      </w:r>
      <w:bookmarkStart w:name="_Toc122614884" w:id="24"/>
      <w:r w:rsidR="0019724F">
        <w:t>Finding #2: Short</w:t>
      </w:r>
      <w:r w:rsidR="006B247F">
        <w:t>-</w:t>
      </w:r>
      <w:r w:rsidR="0019724F">
        <w:t>Term Outcomes are Comparable Across Cohorts</w:t>
      </w:r>
      <w:bookmarkEnd w:id="24"/>
    </w:p>
    <w:p w:rsidR="0019724F" w:rsidP="00165B97" w:rsidRDefault="00083C93" w14:paraId="5DBB5B02" w14:textId="774A12CE">
      <w:pPr>
        <w:pStyle w:val="BodyText"/>
        <w:spacing w:line="240" w:lineRule="auto"/>
      </w:pPr>
      <w:r>
        <w:t>Figure 3</w:t>
      </w:r>
      <w:r w:rsidR="0019724F">
        <w:t xml:space="preserve"> below compares </w:t>
      </w:r>
      <w:r w:rsidR="006B247F">
        <w:t>participants' employment rates</w:t>
      </w:r>
      <w:r>
        <w:t xml:space="preserve"> in the first quarter after exit</w:t>
      </w:r>
      <w:r w:rsidR="0019724F">
        <w:t xml:space="preserve"> across cohorts.</w:t>
      </w:r>
    </w:p>
    <w:p w:rsidR="0019724F" w:rsidP="00165B97" w:rsidRDefault="0019724F" w14:paraId="3D3F9979" w14:textId="51AE8AC5">
      <w:pPr>
        <w:pStyle w:val="TableFiguretitle"/>
      </w:pPr>
      <w:bookmarkStart w:name="_Toc120862938" w:id="25"/>
      <w:bookmarkStart w:name="_Toc122614885" w:id="26"/>
      <w:r>
        <w:t>First Quarter After Exit Employment by Cohort</w:t>
      </w:r>
      <w:bookmarkEnd w:id="25"/>
      <w:bookmarkEnd w:id="26"/>
    </w:p>
    <w:p w:rsidR="00D20897" w:rsidP="00F34026" w:rsidRDefault="0019724F" w14:paraId="5503D197" w14:textId="1C598D0D">
      <w:pPr>
        <w:spacing w:line="240" w:lineRule="auto"/>
        <w:jc w:val="center"/>
      </w:pPr>
      <w:r w:rsidR="0019724F">
        <w:drawing>
          <wp:inline wp14:editId="71C17773" wp14:anchorId="2AFDFEEB">
            <wp:extent cx="4762830" cy="3543300"/>
            <wp:effectExtent l="0" t="0" r="0" b="0"/>
            <wp:docPr id="8" name="slide3" descr="A line chart with a single line. The line shows the first quarter after exit employment rate of each cohort (Pre-Covid, Peak Covid, Post-Peak). " title=""/>
            <wp:cNvGraphicFramePr>
              <a:graphicFrameLocks noChangeAspect="1"/>
            </wp:cNvGraphicFramePr>
            <a:graphic>
              <a:graphicData uri="http://schemas.openxmlformats.org/drawingml/2006/picture">
                <pic:pic>
                  <pic:nvPicPr>
                    <pic:cNvPr id="0" name="slide3"/>
                    <pic:cNvPicPr/>
                  </pic:nvPicPr>
                  <pic:blipFill>
                    <a:blip r:embed="Rd952455f33cf4c4e">
                      <a:extLst xmlns:a="http://schemas.openxmlformats.org/drawingml/2006/main">
                        <a:ext uri="{FF2B5EF4-FFF2-40B4-BE49-F238E27FC236}">
                          <a16:creationId xmlns:a16="http://schemas.microsoft.com/office/drawing/2014/main" id="{3C346E64-B06B-4EDE-9BC0-5149FAB24709}"/>
                        </a:ext>
                      </a:extLst>
                    </a:blip>
                    <a:srcRect l="-2" t="9061" r="-220" b="3431"/>
                    <a:stretch>
                      <a:fillRect/>
                    </a:stretch>
                  </pic:blipFill>
                  <pic:spPr>
                    <a:xfrm rot="0" flipH="0" flipV="0">
                      <a:off x="0" y="0"/>
                      <a:ext cx="4762830" cy="3543300"/>
                    </a:xfrm>
                    <a:prstGeom prst="rect">
                      <a:avLst/>
                    </a:prstGeom>
                  </pic:spPr>
                </pic:pic>
              </a:graphicData>
            </a:graphic>
          </wp:inline>
        </w:drawing>
      </w:r>
    </w:p>
    <w:p w:rsidR="0019724F" w:rsidP="00165B97" w:rsidRDefault="0019724F" w14:paraId="54BCC959" w14:textId="004F42C7">
      <w:pPr>
        <w:pStyle w:val="Caption"/>
        <w:jc w:val="center"/>
      </w:pPr>
      <w:r>
        <w:t>Figure 3</w:t>
      </w:r>
    </w:p>
    <w:p w:rsidR="0019724F" w:rsidP="00165B97" w:rsidRDefault="0019724F" w14:paraId="7BC18563" w14:textId="4271DAFD">
      <w:pPr>
        <w:spacing w:line="240" w:lineRule="auto"/>
      </w:pPr>
      <w:r>
        <w:t>Employment rates from the Pre-Covid to Peak Covid stayed relatively flat</w:t>
      </w:r>
      <w:r w:rsidR="00083C93">
        <w:t>.</w:t>
      </w:r>
      <w:r>
        <w:t xml:space="preserve"> </w:t>
      </w:r>
      <w:r w:rsidR="00083C93">
        <w:t>T</w:t>
      </w:r>
      <w:r>
        <w:t>he Post-Peak cohort had the highest employment rate</w:t>
      </w:r>
      <w:r w:rsidR="006B247F">
        <w:t>,</w:t>
      </w:r>
      <w:r>
        <w:t xml:space="preserve"> </w:t>
      </w:r>
      <w:r w:rsidR="00083C93">
        <w:t xml:space="preserve">though </w:t>
      </w:r>
      <w:r>
        <w:t xml:space="preserve">this could be due to missing data as individuals </w:t>
      </w:r>
      <w:r w:rsidR="00FC0DF6">
        <w:t>must have</w:t>
      </w:r>
      <w:r>
        <w:t xml:space="preserve"> exited by 6/30/2022 to be included in </w:t>
      </w:r>
      <w:r w:rsidR="006B247F">
        <w:t xml:space="preserve">the </w:t>
      </w:r>
      <w:r>
        <w:t xml:space="preserve">analysis. </w:t>
      </w:r>
    </w:p>
    <w:p w:rsidR="0019724F" w:rsidP="00137B8C" w:rsidRDefault="000E2797" w14:paraId="3984D139" w14:textId="47273F1E">
      <w:pPr>
        <w:spacing w:line="240" w:lineRule="auto"/>
      </w:pPr>
      <w:r>
        <w:t>Overall, about</w:t>
      </w:r>
      <w:r w:rsidR="0019724F">
        <w:t xml:space="preserve"> three out of four participants </w:t>
      </w:r>
      <w:r w:rsidR="00083C93">
        <w:t>secure employment</w:t>
      </w:r>
      <w:r w:rsidR="0019724F">
        <w:t xml:space="preserve"> within 90 days after exiting the</w:t>
      </w:r>
      <w:r w:rsidR="00137B8C">
        <w:t xml:space="preserve"> program.</w:t>
      </w:r>
    </w:p>
    <w:p w:rsidR="008A67C2" w:rsidP="00137B8C" w:rsidRDefault="00137B8C" w14:paraId="2C674C85" w14:textId="69EC88D9">
      <w:pPr>
        <w:spacing w:before="0" w:after="160" w:line="259" w:lineRule="auto"/>
      </w:pPr>
      <w:r>
        <w:br w:type="page"/>
      </w:r>
      <w:r w:rsidR="008A67C2">
        <w:lastRenderedPageBreak/>
        <w:t>A similar trend is also present with wages:</w:t>
      </w:r>
    </w:p>
    <w:p w:rsidR="008A67C2" w:rsidP="00165B97" w:rsidRDefault="008A67C2" w14:paraId="77CDA733" w14:textId="53FD4F83">
      <w:pPr>
        <w:pStyle w:val="TableFiguretitle"/>
      </w:pPr>
      <w:bookmarkStart w:name="_Toc120862939" w:id="27"/>
      <w:bookmarkStart w:name="_Toc122614886" w:id="28"/>
      <w:r>
        <w:t>First Quarter After Exit Median Wage of Employed Participants by Cohort</w:t>
      </w:r>
      <w:bookmarkEnd w:id="27"/>
      <w:bookmarkEnd w:id="28"/>
    </w:p>
    <w:p w:rsidR="008A67C2" w:rsidP="00165B97" w:rsidRDefault="008A67C2" w14:paraId="6A166B81" w14:textId="22D1801C">
      <w:pPr>
        <w:spacing w:line="240" w:lineRule="auto"/>
        <w:jc w:val="center"/>
      </w:pPr>
      <w:r>
        <w:rPr>
          <w:noProof/>
        </w:rPr>
        <w:drawing>
          <wp:inline distT="0" distB="0" distL="0" distR="0" wp14:anchorId="05433C6C" wp14:editId="697CB113">
            <wp:extent cx="5425440" cy="3429653"/>
            <wp:effectExtent l="0" t="0" r="3810" b="0"/>
            <wp:docPr id="10" name="Picture 10" descr="A line chart with a single line. The line shows the first quarter after exit median hourly wage of each cohort (Pre-Covid, Peak Covid, Post-Pe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ine chart with a single line. The line shows the first quarter after exit median hourly wage of each cohort (Pre-Covid, Peak Covid, Post-Peak).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3641" cy="3434837"/>
                    </a:xfrm>
                    <a:prstGeom prst="rect">
                      <a:avLst/>
                    </a:prstGeom>
                    <a:noFill/>
                    <a:ln>
                      <a:noFill/>
                    </a:ln>
                  </pic:spPr>
                </pic:pic>
              </a:graphicData>
            </a:graphic>
          </wp:inline>
        </w:drawing>
      </w:r>
    </w:p>
    <w:p w:rsidR="00D20897" w:rsidP="00165B97" w:rsidRDefault="00D20897" w14:paraId="4315150F" w14:textId="24EAE74A">
      <w:pPr>
        <w:pStyle w:val="Caption"/>
        <w:jc w:val="center"/>
      </w:pPr>
    </w:p>
    <w:p w:rsidR="008A67C2" w:rsidP="00165B97" w:rsidRDefault="008A67C2" w14:paraId="5A2C6BCA" w14:textId="5CC66B73">
      <w:pPr>
        <w:pStyle w:val="Caption"/>
        <w:jc w:val="center"/>
      </w:pPr>
      <w:r>
        <w:t>Figure 4</w:t>
      </w:r>
    </w:p>
    <w:p w:rsidR="006B247F" w:rsidP="00165B97" w:rsidRDefault="008A67C2" w14:paraId="7D7DE155" w14:textId="77777777">
      <w:pPr>
        <w:spacing w:line="240" w:lineRule="auto"/>
      </w:pPr>
      <w:r>
        <w:t xml:space="preserve">Figure 4 demonstrates that </w:t>
      </w:r>
      <w:r w:rsidR="006B247F">
        <w:t xml:space="preserve">the </w:t>
      </w:r>
      <w:r w:rsidR="005D1E63">
        <w:t xml:space="preserve">median wage of participants in the Peak and Post-Peak cohorts </w:t>
      </w:r>
      <w:r w:rsidR="006B247F">
        <w:t>are</w:t>
      </w:r>
      <w:r w:rsidR="005D1E63">
        <w:t xml:space="preserve"> slightly higher than the Pre-Covid cohort. This </w:t>
      </w:r>
      <w:r w:rsidR="006B247F">
        <w:t>likely reflects</w:t>
      </w:r>
      <w:r w:rsidR="005D1E63">
        <w:t xml:space="preserve"> the strong economy and Minnesota</w:t>
      </w:r>
      <w:r w:rsidR="006B247F">
        <w:t>'</w:t>
      </w:r>
      <w:r w:rsidR="005D1E63">
        <w:t xml:space="preserve">s labor shortage. </w:t>
      </w:r>
    </w:p>
    <w:p w:rsidR="006B247F" w:rsidP="00165B97" w:rsidRDefault="009B4EB7" w14:paraId="1C4D5F3D" w14:textId="77777777">
      <w:pPr>
        <w:spacing w:line="240" w:lineRule="auto"/>
      </w:pPr>
      <w:r>
        <w:t>Research done by our Labor Market Information Office</w:t>
      </w:r>
      <w:r>
        <w:rPr>
          <w:rStyle w:val="FootnoteReference"/>
        </w:rPr>
        <w:footnoteReference w:id="4"/>
      </w:r>
      <w:r>
        <w:t xml:space="preserve"> shows that the increase in wages from switching employers, compared to working with the same employer, has increased the economic incentive for workers to change jobs in Minnesota post-COVID period. Workers who switched jobs saw a 6.1% increase in wages. In comparison, workers who stayed with the same employer saw a 1% wage decrease. </w:t>
      </w:r>
    </w:p>
    <w:p w:rsidR="009B4EB7" w:rsidP="00165B97" w:rsidRDefault="009B4EB7" w14:paraId="3FC7881D" w14:textId="2B8EEC12">
      <w:pPr>
        <w:spacing w:line="240" w:lineRule="auto"/>
      </w:pPr>
      <w:r>
        <w:t xml:space="preserve">Participants in the pre-covid cohort had wages approximately eight percentage points lower than their </w:t>
      </w:r>
      <w:r w:rsidR="006B247F">
        <w:t>p</w:t>
      </w:r>
      <w:r>
        <w:t xml:space="preserve">eak Covid counterparts and </w:t>
      </w:r>
      <w:r w:rsidR="00D117F2">
        <w:t xml:space="preserve">ten percentage points lower than their post-peak </w:t>
      </w:r>
      <w:r w:rsidR="006B247F">
        <w:t>peers</w:t>
      </w:r>
      <w:r w:rsidR="00D117F2">
        <w:t>. This is slightly higher than the most recent October 2022 Consumer Price Index</w:t>
      </w:r>
      <w:r w:rsidR="00137B8C">
        <w:rPr>
          <w:rStyle w:val="FootnoteReference"/>
        </w:rPr>
        <w:footnoteReference w:id="5"/>
      </w:r>
      <w:r w:rsidR="006B247F">
        <w:t>,</w:t>
      </w:r>
      <w:r w:rsidR="00D117F2">
        <w:t xml:space="preserve"> which shows a 7.4% increase in the cost of goods over the year. However, inflation still wiped out a large portion of wage increases in terms of real purchasing power. </w:t>
      </w:r>
    </w:p>
    <w:p w:rsidR="00D117F2" w:rsidP="00165B97" w:rsidRDefault="00D117F2" w14:paraId="42E6BB16" w14:textId="01EA8783">
      <w:pPr>
        <w:pStyle w:val="BodyText"/>
        <w:spacing w:line="240" w:lineRule="auto"/>
        <w:contextualSpacing/>
      </w:pPr>
      <w:r>
        <w:t>The broader economic environment and unemployment rates are important to consider as they impact these outcomes. Previous research by</w:t>
      </w:r>
      <w:r w:rsidR="00F90250">
        <w:t xml:space="preserve"> </w:t>
      </w:r>
      <w:r>
        <w:t>DEED found that employer views of participants in workforce programs, like the Dislocated Worker Program (the largest report card program) are influenced by the broader economy. The study found that 27 percent of Minnesota employers were more likely to recruit from workforce programs in a hypothetical future with high unemployment than in a tight labor market.</w:t>
      </w:r>
    </w:p>
    <w:p w:rsidRPr="008A67C2" w:rsidR="008A67C2" w:rsidP="00165B97" w:rsidRDefault="00083C93" w14:paraId="60D1D415" w14:textId="68B7FC6D">
      <w:pPr>
        <w:spacing w:line="240" w:lineRule="auto"/>
      </w:pPr>
      <w:r>
        <w:t>As</w:t>
      </w:r>
      <w:r w:rsidR="00D117F2">
        <w:t xml:space="preserve"> the economy continue</w:t>
      </w:r>
      <w:r w:rsidR="006B247F">
        <w:t>s</w:t>
      </w:r>
      <w:r w:rsidR="00D117F2">
        <w:t xml:space="preserve"> to strengthen and Minnesota faces a historic </w:t>
      </w:r>
      <w:r w:rsidR="006B247F">
        <w:t>labor shortage</w:t>
      </w:r>
      <w:r w:rsidR="00D117F2">
        <w:t xml:space="preserve">, employers might be less likely to view workforce programs as a place to source potential employees. This could be because of a bias in </w:t>
      </w:r>
      <w:r w:rsidR="006B247F">
        <w:lastRenderedPageBreak/>
        <w:t xml:space="preserve">the </w:t>
      </w:r>
      <w:r w:rsidR="00D117F2">
        <w:t>perceived quality of participants. This bias could be due to perceptions that people using workforce programs face significant barriers to getting and maintaining employment</w:t>
      </w:r>
      <w:r w:rsidR="00B86DC5">
        <w:t>.</w:t>
      </w:r>
    </w:p>
    <w:p w:rsidRPr="00E41BD2" w:rsidR="0095794F" w:rsidP="00165B97" w:rsidRDefault="0095794F" w14:paraId="240ACC05" w14:textId="77777777">
      <w:pPr>
        <w:pStyle w:val="Heading2"/>
        <w:spacing w:line="240" w:lineRule="auto"/>
        <w:contextualSpacing/>
      </w:pPr>
      <w:bookmarkStart w:name="_Toc531330991" w:id="29"/>
      <w:bookmarkStart w:name="_Toc531607440" w:id="30"/>
      <w:bookmarkStart w:name="_Toc531611339" w:id="31"/>
      <w:bookmarkStart w:name="_Toc122614887" w:id="32"/>
      <w:bookmarkEnd w:id="17"/>
      <w:r>
        <w:t>How much do workforce programs cost?</w:t>
      </w:r>
      <w:bookmarkEnd w:id="29"/>
      <w:bookmarkEnd w:id="30"/>
      <w:bookmarkEnd w:id="31"/>
      <w:bookmarkEnd w:id="32"/>
    </w:p>
    <w:p w:rsidR="0095794F" w:rsidP="00165B97" w:rsidRDefault="006B247F" w14:paraId="4D41A4B9" w14:textId="17348BE7">
      <w:pPr>
        <w:pStyle w:val="BodyText"/>
        <w:spacing w:line="240" w:lineRule="auto"/>
      </w:pPr>
      <w:r>
        <w:t>Significant</w:t>
      </w:r>
      <w:r w:rsidR="0095794F">
        <w:t xml:space="preserve"> costs associated with workforce programs include</w:t>
      </w:r>
      <w:r>
        <w:t xml:space="preserve"> training and</w:t>
      </w:r>
      <w:r w:rsidR="0095794F">
        <w:t xml:space="preserve"> other supportive services </w:t>
      </w:r>
      <w:r>
        <w:t>offer</w:t>
      </w:r>
      <w:r w:rsidR="0095794F">
        <w:t xml:space="preserve">ed to </w:t>
      </w:r>
      <w:r w:rsidR="00137B8C">
        <w:t>participants</w:t>
      </w:r>
      <w:r w:rsidR="0095794F">
        <w:t xml:space="preserve"> (such as gas vouchers or tools needed to start a new job)</w:t>
      </w:r>
      <w:r>
        <w:t xml:space="preserve"> as well as</w:t>
      </w:r>
      <w:r w:rsidR="0095794F">
        <w:t xml:space="preserve"> basic administrative costs necessary for an organization to function effectively, such as IT support, printing supplies, and rent. </w:t>
      </w:r>
      <w:r w:rsidR="00386B8A">
        <w:t>All</w:t>
      </w:r>
      <w:r w:rsidR="0095794F">
        <w:t xml:space="preserve"> costs are included in the total program costs presented here. Programs have a maximum percentage of administrative costs, set per their legislative statute, and </w:t>
      </w:r>
      <w:r>
        <w:t xml:space="preserve">in </w:t>
      </w:r>
      <w:r w:rsidR="0095794F">
        <w:t>general range between 5 percent and 10 percent. T</w:t>
      </w:r>
      <w:r>
        <w:t>he number of participants is divided by the total program cost to obtain a cost per participan</w:t>
      </w:r>
      <w:r w:rsidR="0095794F">
        <w:t xml:space="preserve">t. </w:t>
      </w:r>
    </w:p>
    <w:p w:rsidR="0095794F" w:rsidP="00165B97" w:rsidRDefault="0095794F" w14:paraId="6A591CEE" w14:textId="002BD1EF">
      <w:pPr>
        <w:pStyle w:val="BodyText"/>
        <w:spacing w:line="240" w:lineRule="auto"/>
      </w:pPr>
      <w:r>
        <w:t xml:space="preserve">Generally, funds appropriated by the Legislature can be spent over multiple years. The amounts presented represent what was </w:t>
      </w:r>
      <w:r w:rsidR="00137B8C">
        <w:t xml:space="preserve">actually </w:t>
      </w:r>
      <w:r>
        <w:t xml:space="preserve">spent in state fiscal year </w:t>
      </w:r>
      <w:r w:rsidR="00386B8A">
        <w:t>2022</w:t>
      </w:r>
      <w:r w:rsidR="0067421E">
        <w:t>.</w:t>
      </w:r>
      <w:r w:rsidR="00083C93">
        <w:t xml:space="preserve"> </w:t>
      </w:r>
      <w:hyperlink w:history="1" w:anchor="_Appendix_A_Cost">
        <w:r w:rsidRPr="00083C93" w:rsidR="00083C93">
          <w:rPr>
            <w:rStyle w:val="Hyperlink"/>
          </w:rPr>
          <w:t>Appendix A</w:t>
        </w:r>
      </w:hyperlink>
      <w:r w:rsidR="00083C93">
        <w:t xml:space="preserve"> includes cost data for state fiscal years 2020 – 2022.</w:t>
      </w:r>
    </w:p>
    <w:p w:rsidR="0095794F" w:rsidP="00165B97" w:rsidRDefault="0095794F" w14:paraId="77B7BA7D" w14:textId="742CFAB8">
      <w:pPr>
        <w:pStyle w:val="TableFiguretitle"/>
      </w:pPr>
      <w:bookmarkStart w:name="_Toc531330992" w:id="33"/>
      <w:bookmarkStart w:name="_Toc531607441" w:id="34"/>
      <w:bookmarkStart w:name="_Toc531611340" w:id="35"/>
      <w:bookmarkStart w:name="_Toc122614888" w:id="36"/>
      <w:r>
        <w:t>Program Cost per Participant for Select Report Card Programs</w:t>
      </w:r>
      <w:bookmarkEnd w:id="33"/>
      <w:r>
        <w:t xml:space="preserve"> in SFY</w:t>
      </w:r>
      <w:bookmarkEnd w:id="34"/>
      <w:bookmarkEnd w:id="35"/>
      <w:r w:rsidR="00386B8A">
        <w:t>22</w:t>
      </w:r>
      <w:bookmarkEnd w:id="36"/>
    </w:p>
    <w:tbl>
      <w:tblPr>
        <w:tblStyle w:val="TableGrid"/>
        <w:tblW w:w="7665" w:type="dxa"/>
        <w:jc w:val="center"/>
        <w:tblLook w:val="04A0" w:firstRow="1" w:lastRow="0" w:firstColumn="1" w:lastColumn="0" w:noHBand="0" w:noVBand="1"/>
      </w:tblPr>
      <w:tblGrid>
        <w:gridCol w:w="1870"/>
        <w:gridCol w:w="1870"/>
        <w:gridCol w:w="1870"/>
        <w:gridCol w:w="2055"/>
      </w:tblGrid>
      <w:tr w:rsidRPr="009B71CE" w:rsidR="00F34026" w:rsidTr="00F34026" w14:paraId="74F53262" w14:textId="77777777">
        <w:trPr>
          <w:trHeight w:val="288"/>
          <w:tblHeader/>
          <w:jc w:val="center"/>
        </w:trPr>
        <w:tc>
          <w:tcPr>
            <w:tcW w:w="1870" w:type="dxa"/>
            <w:noWrap/>
            <w:hideMark/>
          </w:tcPr>
          <w:p w:rsidRPr="003A0217" w:rsidR="00F34026" w:rsidP="00165B97" w:rsidRDefault="00F34026" w14:paraId="5DAB6C5B" w14:textId="77777777">
            <w:pPr>
              <w:spacing w:before="0" w:line="240" w:lineRule="auto"/>
              <w:rPr>
                <w:rFonts w:cs="Calibri"/>
                <w:b/>
                <w:bCs/>
                <w:color w:val="000000"/>
                <w:lang w:bidi="ar-SA"/>
              </w:rPr>
            </w:pPr>
            <w:r w:rsidRPr="003A0217">
              <w:rPr>
                <w:rFonts w:cs="Calibri"/>
                <w:b/>
                <w:bCs/>
                <w:color w:val="000000"/>
                <w:lang w:bidi="ar-SA"/>
              </w:rPr>
              <w:t>Program or Direct Appropriation</w:t>
            </w:r>
          </w:p>
        </w:tc>
        <w:tc>
          <w:tcPr>
            <w:tcW w:w="1870" w:type="dxa"/>
            <w:noWrap/>
            <w:hideMark/>
          </w:tcPr>
          <w:p w:rsidRPr="003A0217" w:rsidR="00F34026" w:rsidP="00165B97" w:rsidRDefault="00F34026" w14:paraId="1468CCFC" w14:textId="77777777">
            <w:pPr>
              <w:spacing w:before="0" w:line="240" w:lineRule="auto"/>
              <w:rPr>
                <w:rFonts w:cs="Calibri"/>
                <w:b/>
                <w:bCs/>
                <w:color w:val="000000"/>
                <w:lang w:bidi="ar-SA"/>
              </w:rPr>
            </w:pPr>
            <w:r w:rsidRPr="003A0217">
              <w:rPr>
                <w:rFonts w:cs="Calibri"/>
                <w:b/>
                <w:bCs/>
                <w:color w:val="000000"/>
                <w:lang w:bidi="ar-SA"/>
              </w:rPr>
              <w:t>Program</w:t>
            </w:r>
          </w:p>
        </w:tc>
        <w:tc>
          <w:tcPr>
            <w:tcW w:w="1870" w:type="dxa"/>
            <w:noWrap/>
            <w:hideMark/>
          </w:tcPr>
          <w:p w:rsidRPr="003A0217" w:rsidR="00F34026" w:rsidP="00165B97" w:rsidRDefault="00F34026" w14:paraId="138C8A09" w14:textId="77777777">
            <w:pPr>
              <w:spacing w:before="0" w:line="240" w:lineRule="auto"/>
              <w:rPr>
                <w:rFonts w:cs="Calibri"/>
                <w:b/>
                <w:bCs/>
                <w:color w:val="000000"/>
                <w:lang w:bidi="ar-SA"/>
              </w:rPr>
            </w:pPr>
            <w:r w:rsidRPr="003A0217">
              <w:rPr>
                <w:rFonts w:cs="Calibri"/>
                <w:b/>
                <w:bCs/>
                <w:color w:val="000000"/>
                <w:lang w:bidi="ar-SA"/>
              </w:rPr>
              <w:t xml:space="preserve"> Total Program Cost </w:t>
            </w:r>
          </w:p>
        </w:tc>
        <w:tc>
          <w:tcPr>
            <w:tcW w:w="2055" w:type="dxa"/>
            <w:noWrap/>
            <w:hideMark/>
          </w:tcPr>
          <w:p w:rsidRPr="003A0217" w:rsidR="00F34026" w:rsidP="00165B97" w:rsidRDefault="00F34026" w14:paraId="1637C7B5" w14:textId="77777777">
            <w:pPr>
              <w:spacing w:before="0" w:line="240" w:lineRule="auto"/>
              <w:rPr>
                <w:rFonts w:cs="Calibri"/>
                <w:b/>
                <w:bCs/>
                <w:color w:val="000000"/>
                <w:lang w:bidi="ar-SA"/>
              </w:rPr>
            </w:pPr>
            <w:r w:rsidRPr="003A0217">
              <w:rPr>
                <w:rFonts w:cs="Calibri"/>
                <w:b/>
                <w:bCs/>
                <w:color w:val="000000"/>
                <w:lang w:bidi="ar-SA"/>
              </w:rPr>
              <w:t xml:space="preserve"> Cost Per Participant </w:t>
            </w:r>
          </w:p>
        </w:tc>
      </w:tr>
      <w:tr w:rsidRPr="009B71CE" w:rsidR="00F34026" w:rsidTr="00F34026" w14:paraId="57B4FD20" w14:textId="77777777">
        <w:trPr>
          <w:trHeight w:val="288"/>
          <w:jc w:val="center"/>
        </w:trPr>
        <w:tc>
          <w:tcPr>
            <w:tcW w:w="1870" w:type="dxa"/>
            <w:noWrap/>
            <w:hideMark/>
          </w:tcPr>
          <w:p w:rsidRPr="009B71CE" w:rsidR="00F34026" w:rsidP="00165B97" w:rsidRDefault="00F34026" w14:paraId="7D9ACC50"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369D1CDD" w14:textId="476D74D9">
            <w:pPr>
              <w:spacing w:before="0" w:line="240" w:lineRule="auto"/>
              <w:rPr>
                <w:rFonts w:cs="Calibri"/>
                <w:color w:val="000000"/>
                <w:lang w:bidi="ar-SA"/>
              </w:rPr>
            </w:pPr>
            <w:r w:rsidRPr="009B71CE">
              <w:rPr>
                <w:rFonts w:cs="Calibri"/>
                <w:color w:val="000000"/>
                <w:lang w:bidi="ar-SA"/>
              </w:rPr>
              <w:t>AccessAbility</w:t>
            </w:r>
          </w:p>
        </w:tc>
        <w:tc>
          <w:tcPr>
            <w:tcW w:w="1870" w:type="dxa"/>
            <w:noWrap/>
            <w:hideMark/>
          </w:tcPr>
          <w:p w:rsidRPr="009B71CE" w:rsidR="00F34026" w:rsidP="00F34026" w:rsidRDefault="00F34026" w14:paraId="4469113E" w14:textId="15F2DDF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40,449.54 </w:t>
            </w:r>
          </w:p>
        </w:tc>
        <w:tc>
          <w:tcPr>
            <w:tcW w:w="2055" w:type="dxa"/>
            <w:noWrap/>
            <w:hideMark/>
          </w:tcPr>
          <w:p w:rsidRPr="009B71CE" w:rsidR="00F34026" w:rsidP="00F34026" w:rsidRDefault="00F34026" w14:paraId="329D4D8E" w14:textId="2B5B91B4">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1,617.98 </w:t>
            </w:r>
          </w:p>
        </w:tc>
      </w:tr>
      <w:tr w:rsidRPr="009B71CE" w:rsidR="00F34026" w:rsidTr="00F34026" w14:paraId="7BEAB07E" w14:textId="77777777">
        <w:trPr>
          <w:trHeight w:val="288"/>
          <w:jc w:val="center"/>
        </w:trPr>
        <w:tc>
          <w:tcPr>
            <w:tcW w:w="1870" w:type="dxa"/>
            <w:noWrap/>
            <w:hideMark/>
          </w:tcPr>
          <w:p w:rsidRPr="009B71CE" w:rsidR="00F34026" w:rsidP="00F34026" w:rsidRDefault="00F34026" w14:paraId="555FABD6"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F34026" w:rsidRDefault="00F34026" w14:paraId="52500A35" w14:textId="77777777">
            <w:pPr>
              <w:spacing w:before="0" w:line="240" w:lineRule="auto"/>
              <w:rPr>
                <w:rFonts w:cs="Calibri"/>
                <w:color w:val="000000"/>
                <w:lang w:bidi="ar-SA"/>
              </w:rPr>
            </w:pPr>
            <w:r w:rsidRPr="009B71CE">
              <w:rPr>
                <w:rFonts w:cs="Calibri"/>
                <w:color w:val="000000"/>
                <w:lang w:bidi="ar-SA"/>
              </w:rPr>
              <w:t>American Indian OIC</w:t>
            </w:r>
          </w:p>
        </w:tc>
        <w:tc>
          <w:tcPr>
            <w:tcW w:w="1870" w:type="dxa"/>
            <w:noWrap/>
            <w:hideMark/>
          </w:tcPr>
          <w:p w:rsidRPr="009B71CE" w:rsidR="00F34026" w:rsidP="00F34026" w:rsidRDefault="00F34026" w14:paraId="63A46872" w14:textId="213A87F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1,041,359.15 </w:t>
            </w:r>
          </w:p>
        </w:tc>
        <w:tc>
          <w:tcPr>
            <w:tcW w:w="2055" w:type="dxa"/>
            <w:noWrap/>
            <w:hideMark/>
          </w:tcPr>
          <w:p w:rsidRPr="009B71CE" w:rsidR="00F34026" w:rsidP="00F34026" w:rsidRDefault="00F34026" w14:paraId="1E534780" w14:textId="6C789721">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4,285.43 </w:t>
            </w:r>
          </w:p>
        </w:tc>
      </w:tr>
      <w:tr w:rsidRPr="009B71CE" w:rsidR="00F34026" w:rsidTr="00F34026" w14:paraId="2548EE01" w14:textId="77777777">
        <w:trPr>
          <w:trHeight w:val="288"/>
          <w:jc w:val="center"/>
        </w:trPr>
        <w:tc>
          <w:tcPr>
            <w:tcW w:w="1870" w:type="dxa"/>
            <w:noWrap/>
          </w:tcPr>
          <w:p w:rsidRPr="009B71CE" w:rsidR="00F34026" w:rsidP="00165B97" w:rsidRDefault="00F34026" w14:paraId="5821FD24" w14:textId="53749720">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tcPr>
          <w:p w:rsidRPr="009B71CE" w:rsidR="00F34026" w:rsidP="0067421E" w:rsidRDefault="00F34026" w14:paraId="2AF94404" w14:textId="4DD8851B">
            <w:pPr>
              <w:tabs>
                <w:tab w:val="left" w:pos="1296"/>
              </w:tabs>
              <w:spacing w:before="0" w:line="240" w:lineRule="auto"/>
              <w:rPr>
                <w:rFonts w:cs="Calibri"/>
                <w:color w:val="000000"/>
                <w:lang w:bidi="ar-SA"/>
              </w:rPr>
            </w:pPr>
            <w:r>
              <w:rPr>
                <w:rFonts w:cs="Calibri"/>
                <w:color w:val="000000"/>
                <w:lang w:bidi="ar-SA"/>
              </w:rPr>
              <w:t>AVIVO*</w:t>
            </w:r>
          </w:p>
        </w:tc>
        <w:tc>
          <w:tcPr>
            <w:tcW w:w="1870" w:type="dxa"/>
            <w:noWrap/>
          </w:tcPr>
          <w:p w:rsidR="00F34026" w:rsidP="00F34026" w:rsidRDefault="00F34026" w14:paraId="37B3238C" w14:textId="6A2BB2CD">
            <w:pPr>
              <w:spacing w:before="0" w:line="240" w:lineRule="auto"/>
              <w:jc w:val="right"/>
              <w:rPr>
                <w:rFonts w:cs="Calibri"/>
                <w:color w:val="000000"/>
                <w:lang w:bidi="ar-SA"/>
              </w:rPr>
            </w:pPr>
            <w:r>
              <w:rPr>
                <w:rFonts w:cs="Calibri"/>
                <w:color w:val="000000"/>
                <w:lang w:bidi="ar-SA"/>
              </w:rPr>
              <w:t>$43,500.00</w:t>
            </w:r>
          </w:p>
        </w:tc>
        <w:tc>
          <w:tcPr>
            <w:tcW w:w="2055" w:type="dxa"/>
            <w:noWrap/>
          </w:tcPr>
          <w:p w:rsidR="00F34026" w:rsidP="00F34026" w:rsidRDefault="00F34026" w14:paraId="13B5173B" w14:textId="37C2C887">
            <w:pPr>
              <w:spacing w:before="0" w:line="240" w:lineRule="auto"/>
              <w:jc w:val="right"/>
              <w:rPr>
                <w:rFonts w:cs="Calibri"/>
                <w:color w:val="000000"/>
                <w:lang w:bidi="ar-SA"/>
              </w:rPr>
            </w:pPr>
            <w:r>
              <w:rPr>
                <w:rFonts w:cs="Calibri"/>
                <w:color w:val="000000"/>
                <w:lang w:bidi="ar-SA"/>
              </w:rPr>
              <w:t>$2,718.75</w:t>
            </w:r>
          </w:p>
        </w:tc>
      </w:tr>
      <w:tr w:rsidRPr="009B71CE" w:rsidR="00F34026" w:rsidTr="00F34026" w14:paraId="2AE77B7E" w14:textId="77777777">
        <w:trPr>
          <w:trHeight w:val="288"/>
          <w:jc w:val="center"/>
        </w:trPr>
        <w:tc>
          <w:tcPr>
            <w:tcW w:w="1870" w:type="dxa"/>
            <w:noWrap/>
            <w:hideMark/>
          </w:tcPr>
          <w:p w:rsidRPr="009B71CE" w:rsidR="00F34026" w:rsidP="00165B97" w:rsidRDefault="00F34026" w14:paraId="7581DE69"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123E601A" w14:textId="77777777">
            <w:pPr>
              <w:spacing w:before="0" w:line="240" w:lineRule="auto"/>
              <w:rPr>
                <w:rFonts w:cs="Calibri"/>
                <w:color w:val="000000"/>
                <w:lang w:bidi="ar-SA"/>
              </w:rPr>
            </w:pPr>
            <w:r w:rsidRPr="009B71CE">
              <w:rPr>
                <w:rFonts w:cs="Calibri"/>
                <w:color w:val="000000"/>
                <w:lang w:bidi="ar-SA"/>
              </w:rPr>
              <w:t>Better Futures</w:t>
            </w:r>
          </w:p>
        </w:tc>
        <w:tc>
          <w:tcPr>
            <w:tcW w:w="1870" w:type="dxa"/>
            <w:noWrap/>
            <w:hideMark/>
          </w:tcPr>
          <w:p w:rsidRPr="009B71CE" w:rsidR="00F34026" w:rsidP="00F34026" w:rsidRDefault="00F34026" w14:paraId="7DF985F5" w14:textId="5D7F5896">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174,462.36 </w:t>
            </w:r>
          </w:p>
        </w:tc>
        <w:tc>
          <w:tcPr>
            <w:tcW w:w="2055" w:type="dxa"/>
            <w:noWrap/>
            <w:hideMark/>
          </w:tcPr>
          <w:p w:rsidRPr="009B71CE" w:rsidR="00F34026" w:rsidP="00F34026" w:rsidRDefault="00F34026" w14:paraId="34EAB326" w14:textId="214C151B">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3,060.74 </w:t>
            </w:r>
          </w:p>
        </w:tc>
      </w:tr>
      <w:tr w:rsidRPr="009B71CE" w:rsidR="00F34026" w:rsidTr="00F34026" w14:paraId="1F437AB5" w14:textId="77777777">
        <w:trPr>
          <w:trHeight w:val="288"/>
          <w:jc w:val="center"/>
        </w:trPr>
        <w:tc>
          <w:tcPr>
            <w:tcW w:w="1870" w:type="dxa"/>
            <w:noWrap/>
            <w:hideMark/>
          </w:tcPr>
          <w:p w:rsidRPr="009B71CE" w:rsidR="00F34026" w:rsidP="00165B97" w:rsidRDefault="00F34026" w14:paraId="0D795D94"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0407B137" w14:textId="77777777">
            <w:pPr>
              <w:spacing w:before="0" w:line="240" w:lineRule="auto"/>
              <w:rPr>
                <w:rFonts w:cs="Calibri"/>
                <w:color w:val="000000"/>
                <w:lang w:bidi="ar-SA"/>
              </w:rPr>
            </w:pPr>
            <w:r w:rsidRPr="009B71CE">
              <w:rPr>
                <w:rFonts w:cs="Calibri"/>
                <w:color w:val="000000"/>
                <w:lang w:bidi="ar-SA"/>
              </w:rPr>
              <w:t>Center for Economic Inclusion</w:t>
            </w:r>
          </w:p>
        </w:tc>
        <w:tc>
          <w:tcPr>
            <w:tcW w:w="1870" w:type="dxa"/>
            <w:noWrap/>
            <w:hideMark/>
          </w:tcPr>
          <w:p w:rsidRPr="009B71CE" w:rsidR="00F34026" w:rsidP="00F34026" w:rsidRDefault="00F34026" w14:paraId="3626322B" w14:textId="7976595E">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195,117.76 </w:t>
            </w:r>
          </w:p>
        </w:tc>
        <w:tc>
          <w:tcPr>
            <w:tcW w:w="2055" w:type="dxa"/>
            <w:noWrap/>
            <w:hideMark/>
          </w:tcPr>
          <w:p w:rsidRPr="009B71CE" w:rsidR="00F34026" w:rsidP="00F34026" w:rsidRDefault="00F34026" w14:paraId="532721AB" w14:textId="3D075B81">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2,469.85 </w:t>
            </w:r>
          </w:p>
        </w:tc>
      </w:tr>
      <w:tr w:rsidRPr="009B71CE" w:rsidR="00F34026" w:rsidTr="00F34026" w14:paraId="3B6FE619" w14:textId="77777777">
        <w:trPr>
          <w:trHeight w:val="288"/>
          <w:jc w:val="center"/>
        </w:trPr>
        <w:tc>
          <w:tcPr>
            <w:tcW w:w="1870" w:type="dxa"/>
            <w:noWrap/>
            <w:hideMark/>
          </w:tcPr>
          <w:p w:rsidRPr="009B71CE" w:rsidR="00F34026" w:rsidP="00165B97" w:rsidRDefault="00F34026" w14:paraId="6D395E31"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4CDF8293" w14:textId="77777777">
            <w:pPr>
              <w:spacing w:before="0" w:line="240" w:lineRule="auto"/>
              <w:rPr>
                <w:rFonts w:cs="Calibri"/>
                <w:color w:val="000000"/>
                <w:lang w:bidi="ar-SA"/>
              </w:rPr>
            </w:pPr>
            <w:r w:rsidRPr="009B71CE">
              <w:rPr>
                <w:rFonts w:cs="Calibri"/>
                <w:color w:val="000000"/>
                <w:lang w:bidi="ar-SA"/>
              </w:rPr>
              <w:t>Goodwill-Easter Seals</w:t>
            </w:r>
          </w:p>
        </w:tc>
        <w:tc>
          <w:tcPr>
            <w:tcW w:w="1870" w:type="dxa"/>
            <w:noWrap/>
            <w:hideMark/>
          </w:tcPr>
          <w:p w:rsidRPr="009B71CE" w:rsidR="00F34026" w:rsidP="00F34026" w:rsidRDefault="00F34026" w14:paraId="35A11626" w14:textId="4C4F540C">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91,000.00 </w:t>
            </w:r>
          </w:p>
        </w:tc>
        <w:tc>
          <w:tcPr>
            <w:tcW w:w="2055" w:type="dxa"/>
            <w:noWrap/>
            <w:hideMark/>
          </w:tcPr>
          <w:p w:rsidRPr="009B71CE" w:rsidR="00F34026" w:rsidP="00F34026" w:rsidRDefault="00F34026" w14:paraId="20FD95FE" w14:textId="69246775">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1,750.00 </w:t>
            </w:r>
          </w:p>
        </w:tc>
      </w:tr>
      <w:tr w:rsidRPr="009B71CE" w:rsidR="00F34026" w:rsidTr="00F34026" w14:paraId="62D1E1C6" w14:textId="77777777">
        <w:trPr>
          <w:trHeight w:val="288"/>
          <w:jc w:val="center"/>
        </w:trPr>
        <w:tc>
          <w:tcPr>
            <w:tcW w:w="1870" w:type="dxa"/>
            <w:noWrap/>
            <w:hideMark/>
          </w:tcPr>
          <w:p w:rsidRPr="009B71CE" w:rsidR="00F34026" w:rsidP="00165B97" w:rsidRDefault="00F34026" w14:paraId="4EDB2918"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48C459A8" w14:textId="77777777">
            <w:pPr>
              <w:spacing w:before="0" w:line="240" w:lineRule="auto"/>
              <w:rPr>
                <w:rFonts w:cs="Calibri"/>
                <w:color w:val="000000"/>
                <w:lang w:bidi="ar-SA"/>
              </w:rPr>
            </w:pPr>
            <w:r w:rsidRPr="009B71CE">
              <w:rPr>
                <w:rFonts w:cs="Calibri"/>
                <w:color w:val="000000"/>
                <w:lang w:bidi="ar-SA"/>
              </w:rPr>
              <w:t>Hmong American Partnership (HAP)</w:t>
            </w:r>
          </w:p>
        </w:tc>
        <w:tc>
          <w:tcPr>
            <w:tcW w:w="1870" w:type="dxa"/>
            <w:noWrap/>
            <w:hideMark/>
          </w:tcPr>
          <w:p w:rsidRPr="009B71CE" w:rsidR="00F34026" w:rsidP="00F34026" w:rsidRDefault="00F34026" w14:paraId="2FB05700" w14:textId="1A583597">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478,567.89 </w:t>
            </w:r>
          </w:p>
        </w:tc>
        <w:tc>
          <w:tcPr>
            <w:tcW w:w="2055" w:type="dxa"/>
            <w:noWrap/>
            <w:hideMark/>
          </w:tcPr>
          <w:p w:rsidRPr="009B71CE" w:rsidR="00F34026" w:rsidP="00F34026" w:rsidRDefault="00F34026" w14:paraId="61A06F12" w14:textId="6FC5EF96">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2,246.80 </w:t>
            </w:r>
          </w:p>
        </w:tc>
      </w:tr>
      <w:tr w:rsidRPr="009B71CE" w:rsidR="00F34026" w:rsidTr="00F34026" w14:paraId="13CDADAA" w14:textId="77777777">
        <w:trPr>
          <w:trHeight w:val="288"/>
          <w:jc w:val="center"/>
        </w:trPr>
        <w:tc>
          <w:tcPr>
            <w:tcW w:w="1870" w:type="dxa"/>
            <w:noWrap/>
            <w:hideMark/>
          </w:tcPr>
          <w:p w:rsidRPr="009B71CE" w:rsidR="00F34026" w:rsidP="00165B97" w:rsidRDefault="00F34026" w14:paraId="28CF59C6"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35B3C989" w14:textId="77777777">
            <w:pPr>
              <w:spacing w:before="0" w:line="240" w:lineRule="auto"/>
              <w:rPr>
                <w:rFonts w:cs="Calibri"/>
                <w:color w:val="000000"/>
                <w:lang w:bidi="ar-SA"/>
              </w:rPr>
            </w:pPr>
            <w:r w:rsidRPr="009B71CE">
              <w:rPr>
                <w:rFonts w:cs="Calibri"/>
                <w:color w:val="000000"/>
                <w:lang w:bidi="ar-SA"/>
              </w:rPr>
              <w:t>Minnesota Diversified Industries</w:t>
            </w:r>
          </w:p>
        </w:tc>
        <w:tc>
          <w:tcPr>
            <w:tcW w:w="1870" w:type="dxa"/>
            <w:noWrap/>
            <w:hideMark/>
          </w:tcPr>
          <w:p w:rsidRPr="009B71CE" w:rsidR="00F34026" w:rsidP="00F34026" w:rsidRDefault="00F34026" w14:paraId="4D4766FC" w14:textId="450CA48B">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450,000.00 </w:t>
            </w:r>
          </w:p>
        </w:tc>
        <w:tc>
          <w:tcPr>
            <w:tcW w:w="2055" w:type="dxa"/>
            <w:noWrap/>
            <w:hideMark/>
          </w:tcPr>
          <w:p w:rsidRPr="009B71CE" w:rsidR="00F34026" w:rsidP="00F34026" w:rsidRDefault="00F34026" w14:paraId="7B695ACF" w14:textId="3D6B6EC8">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4,455.45 </w:t>
            </w:r>
          </w:p>
        </w:tc>
      </w:tr>
      <w:tr w:rsidRPr="009B71CE" w:rsidR="00B941CA" w:rsidTr="00F34026" w14:paraId="1DA57846" w14:textId="77777777">
        <w:trPr>
          <w:trHeight w:val="288"/>
          <w:jc w:val="center"/>
        </w:trPr>
        <w:tc>
          <w:tcPr>
            <w:tcW w:w="1870" w:type="dxa"/>
            <w:noWrap/>
          </w:tcPr>
          <w:p w:rsidRPr="009B71CE" w:rsidR="00B941CA" w:rsidP="00165B97" w:rsidRDefault="00B941CA" w14:paraId="66277CE6" w14:textId="5B9E4532">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tcPr>
          <w:p w:rsidRPr="009B71CE" w:rsidR="00B941CA" w:rsidP="00165B97" w:rsidRDefault="00B941CA" w14:paraId="13EF75AC" w14:textId="23DD80C8">
            <w:pPr>
              <w:spacing w:before="0" w:line="240" w:lineRule="auto"/>
              <w:rPr>
                <w:rFonts w:cs="Calibri"/>
                <w:color w:val="000000"/>
                <w:lang w:bidi="ar-SA"/>
              </w:rPr>
            </w:pPr>
            <w:r>
              <w:rPr>
                <w:rFonts w:cs="Calibri"/>
                <w:color w:val="000000"/>
                <w:lang w:bidi="ar-SA"/>
              </w:rPr>
              <w:t>Northgate Development</w:t>
            </w:r>
          </w:p>
        </w:tc>
        <w:tc>
          <w:tcPr>
            <w:tcW w:w="1870" w:type="dxa"/>
            <w:noWrap/>
          </w:tcPr>
          <w:p w:rsidR="00B941CA" w:rsidP="00F34026" w:rsidRDefault="00B941CA" w14:paraId="64821376" w14:textId="74D9E5D5">
            <w:pPr>
              <w:spacing w:before="0" w:line="240" w:lineRule="auto"/>
              <w:jc w:val="right"/>
              <w:rPr>
                <w:rFonts w:cs="Calibri"/>
                <w:color w:val="000000"/>
                <w:lang w:bidi="ar-SA"/>
              </w:rPr>
            </w:pPr>
            <w:r w:rsidRPr="00B941CA">
              <w:rPr>
                <w:rFonts w:cs="Calibri"/>
                <w:color w:val="000000"/>
                <w:lang w:bidi="ar-SA"/>
              </w:rPr>
              <w:t>$606,842.21</w:t>
            </w:r>
          </w:p>
        </w:tc>
        <w:tc>
          <w:tcPr>
            <w:tcW w:w="2055" w:type="dxa"/>
            <w:noWrap/>
          </w:tcPr>
          <w:p w:rsidR="00B941CA" w:rsidP="00F34026" w:rsidRDefault="00B941CA" w14:paraId="6D3176BF" w14:textId="24C75F37">
            <w:pPr>
              <w:spacing w:before="0" w:line="240" w:lineRule="auto"/>
              <w:jc w:val="right"/>
              <w:rPr>
                <w:rFonts w:cs="Calibri"/>
                <w:color w:val="000000"/>
                <w:lang w:bidi="ar-SA"/>
              </w:rPr>
            </w:pPr>
            <w:r>
              <w:rPr>
                <w:rFonts w:cs="Calibri"/>
                <w:color w:val="000000"/>
                <w:lang w:bidi="ar-SA"/>
              </w:rPr>
              <w:t>$40,456.15</w:t>
            </w:r>
            <w:r>
              <w:rPr>
                <w:rStyle w:val="FootnoteReference"/>
                <w:rFonts w:cs="Calibri"/>
                <w:color w:val="000000"/>
                <w:lang w:bidi="ar-SA"/>
              </w:rPr>
              <w:footnoteReference w:id="6"/>
            </w:r>
          </w:p>
        </w:tc>
      </w:tr>
      <w:tr w:rsidRPr="009B71CE" w:rsidR="00F34026" w:rsidTr="00F34026" w14:paraId="644D5034" w14:textId="77777777">
        <w:trPr>
          <w:trHeight w:val="288"/>
          <w:jc w:val="center"/>
        </w:trPr>
        <w:tc>
          <w:tcPr>
            <w:tcW w:w="1870" w:type="dxa"/>
            <w:noWrap/>
            <w:hideMark/>
          </w:tcPr>
          <w:p w:rsidRPr="009B71CE" w:rsidR="00F34026" w:rsidP="00165B97" w:rsidRDefault="00F34026" w14:paraId="548C0CFA"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1BDAB1D5" w14:textId="77777777">
            <w:pPr>
              <w:spacing w:before="0" w:line="240" w:lineRule="auto"/>
              <w:rPr>
                <w:rFonts w:cs="Calibri"/>
                <w:color w:val="000000"/>
                <w:lang w:bidi="ar-SA"/>
              </w:rPr>
            </w:pPr>
            <w:r w:rsidRPr="009B71CE">
              <w:rPr>
                <w:rFonts w:cs="Calibri"/>
                <w:color w:val="000000"/>
                <w:lang w:bidi="ar-SA"/>
              </w:rPr>
              <w:t>Northwest Indian CDC</w:t>
            </w:r>
          </w:p>
        </w:tc>
        <w:tc>
          <w:tcPr>
            <w:tcW w:w="1870" w:type="dxa"/>
            <w:noWrap/>
            <w:hideMark/>
          </w:tcPr>
          <w:p w:rsidRPr="009B71CE" w:rsidR="00F34026" w:rsidP="00F34026" w:rsidRDefault="00F34026" w14:paraId="2FE4F825" w14:textId="1111354D">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51,080.97 </w:t>
            </w:r>
          </w:p>
        </w:tc>
        <w:tc>
          <w:tcPr>
            <w:tcW w:w="2055" w:type="dxa"/>
            <w:noWrap/>
            <w:hideMark/>
          </w:tcPr>
          <w:p w:rsidRPr="009B71CE" w:rsidR="00F34026" w:rsidP="00F34026" w:rsidRDefault="00F34026" w14:paraId="573340E4" w14:textId="5869FCF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429.25 </w:t>
            </w:r>
          </w:p>
        </w:tc>
      </w:tr>
      <w:tr w:rsidRPr="009B71CE" w:rsidR="00F34026" w:rsidTr="00F34026" w14:paraId="3A7C44BB" w14:textId="77777777">
        <w:trPr>
          <w:trHeight w:val="288"/>
          <w:jc w:val="center"/>
        </w:trPr>
        <w:tc>
          <w:tcPr>
            <w:tcW w:w="1870" w:type="dxa"/>
            <w:noWrap/>
            <w:hideMark/>
          </w:tcPr>
          <w:p w:rsidRPr="009B71CE" w:rsidR="00F34026" w:rsidP="00165B97" w:rsidRDefault="00F34026" w14:paraId="050AD1E1"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0B22694D" w14:textId="77777777">
            <w:pPr>
              <w:spacing w:before="0" w:line="240" w:lineRule="auto"/>
              <w:rPr>
                <w:rFonts w:cs="Calibri"/>
                <w:color w:val="000000"/>
                <w:lang w:bidi="ar-SA"/>
              </w:rPr>
            </w:pPr>
            <w:r w:rsidRPr="009B71CE">
              <w:rPr>
                <w:rFonts w:cs="Calibri"/>
                <w:color w:val="000000"/>
                <w:lang w:bidi="ar-SA"/>
              </w:rPr>
              <w:t>Project for Pride in Living</w:t>
            </w:r>
          </w:p>
        </w:tc>
        <w:tc>
          <w:tcPr>
            <w:tcW w:w="1870" w:type="dxa"/>
            <w:noWrap/>
            <w:hideMark/>
          </w:tcPr>
          <w:p w:rsidRPr="009B71CE" w:rsidR="00F34026" w:rsidP="00F34026" w:rsidRDefault="00F34026" w14:paraId="422E6A2B" w14:textId="5C36856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249,952.66 </w:t>
            </w:r>
          </w:p>
        </w:tc>
        <w:tc>
          <w:tcPr>
            <w:tcW w:w="2055" w:type="dxa"/>
            <w:noWrap/>
            <w:hideMark/>
          </w:tcPr>
          <w:p w:rsidRPr="009B71CE" w:rsidR="00F34026" w:rsidP="00F34026" w:rsidRDefault="00F34026" w14:paraId="1C105AE8" w14:textId="63552283">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3,424.01 </w:t>
            </w:r>
          </w:p>
        </w:tc>
      </w:tr>
      <w:tr w:rsidRPr="009B71CE" w:rsidR="00F34026" w:rsidTr="00F34026" w14:paraId="22D8F3F3" w14:textId="77777777">
        <w:trPr>
          <w:trHeight w:val="288"/>
          <w:jc w:val="center"/>
        </w:trPr>
        <w:tc>
          <w:tcPr>
            <w:tcW w:w="1870" w:type="dxa"/>
            <w:noWrap/>
            <w:hideMark/>
          </w:tcPr>
          <w:p w:rsidRPr="009B71CE" w:rsidR="00F34026" w:rsidP="00165B97" w:rsidRDefault="00F34026" w14:paraId="4C659A97" w14:textId="77777777">
            <w:pPr>
              <w:spacing w:before="0" w:line="240" w:lineRule="auto"/>
              <w:rPr>
                <w:rFonts w:cs="Calibri"/>
                <w:color w:val="000000"/>
                <w:lang w:bidi="ar-SA"/>
              </w:rPr>
            </w:pPr>
            <w:r w:rsidRPr="009B71CE">
              <w:rPr>
                <w:rFonts w:cs="Calibri"/>
                <w:color w:val="000000"/>
                <w:lang w:bidi="ar-SA"/>
              </w:rPr>
              <w:lastRenderedPageBreak/>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70E878D5" w14:textId="77777777">
            <w:pPr>
              <w:spacing w:before="0" w:line="240" w:lineRule="auto"/>
              <w:rPr>
                <w:rFonts w:cs="Calibri"/>
                <w:color w:val="000000"/>
                <w:lang w:bidi="ar-SA"/>
              </w:rPr>
            </w:pPr>
            <w:r w:rsidRPr="009B71CE">
              <w:rPr>
                <w:rFonts w:cs="Calibri"/>
                <w:color w:val="000000"/>
                <w:lang w:bidi="ar-SA"/>
              </w:rPr>
              <w:t>Workforce Development Inc (WDI)</w:t>
            </w:r>
          </w:p>
        </w:tc>
        <w:tc>
          <w:tcPr>
            <w:tcW w:w="1870" w:type="dxa"/>
            <w:noWrap/>
            <w:hideMark/>
          </w:tcPr>
          <w:p w:rsidRPr="009B71CE" w:rsidR="00F34026" w:rsidP="00F34026" w:rsidRDefault="00F34026" w14:paraId="21706563" w14:textId="32A9276C">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267,406.00 </w:t>
            </w:r>
          </w:p>
        </w:tc>
        <w:tc>
          <w:tcPr>
            <w:tcW w:w="2055" w:type="dxa"/>
            <w:noWrap/>
            <w:hideMark/>
          </w:tcPr>
          <w:p w:rsidRPr="009B71CE" w:rsidR="00F34026" w:rsidP="00F34026" w:rsidRDefault="00F34026" w14:paraId="24A32BED" w14:textId="5ACD9F6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1,065.36 </w:t>
            </w:r>
          </w:p>
        </w:tc>
      </w:tr>
      <w:tr w:rsidRPr="009B71CE" w:rsidR="00F34026" w:rsidTr="00F34026" w14:paraId="5AC8F95A" w14:textId="77777777">
        <w:trPr>
          <w:trHeight w:val="288"/>
          <w:jc w:val="center"/>
        </w:trPr>
        <w:tc>
          <w:tcPr>
            <w:tcW w:w="1870" w:type="dxa"/>
            <w:noWrap/>
            <w:hideMark/>
          </w:tcPr>
          <w:p w:rsidRPr="009B71CE" w:rsidR="00F34026" w:rsidP="00165B97" w:rsidRDefault="00F34026" w14:paraId="78136460"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1AFEB26F" w14:textId="77777777">
            <w:pPr>
              <w:spacing w:before="0" w:line="240" w:lineRule="auto"/>
              <w:rPr>
                <w:rFonts w:cs="Calibri"/>
                <w:color w:val="000000"/>
                <w:lang w:bidi="ar-SA"/>
              </w:rPr>
            </w:pPr>
            <w:r w:rsidRPr="009B71CE">
              <w:rPr>
                <w:rFonts w:cs="Calibri"/>
                <w:color w:val="000000"/>
                <w:lang w:bidi="ar-SA"/>
              </w:rPr>
              <w:t>YMCA of the North</w:t>
            </w:r>
          </w:p>
        </w:tc>
        <w:tc>
          <w:tcPr>
            <w:tcW w:w="1870" w:type="dxa"/>
            <w:noWrap/>
            <w:hideMark/>
          </w:tcPr>
          <w:p w:rsidRPr="009B71CE" w:rsidR="00F34026" w:rsidP="00F34026" w:rsidRDefault="00F34026" w14:paraId="38101408" w14:textId="1E5A3400">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231,828.19 </w:t>
            </w:r>
          </w:p>
        </w:tc>
        <w:tc>
          <w:tcPr>
            <w:tcW w:w="2055" w:type="dxa"/>
            <w:noWrap/>
            <w:hideMark/>
          </w:tcPr>
          <w:p w:rsidRPr="009B71CE" w:rsidR="00F34026" w:rsidP="00F34026" w:rsidRDefault="00F34026" w14:paraId="53756C4F" w14:textId="72072F8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2,466.26 </w:t>
            </w:r>
          </w:p>
        </w:tc>
      </w:tr>
      <w:tr w:rsidRPr="009B71CE" w:rsidR="00F34026" w:rsidTr="00F34026" w14:paraId="5C309C22" w14:textId="77777777">
        <w:trPr>
          <w:trHeight w:val="288"/>
          <w:jc w:val="center"/>
        </w:trPr>
        <w:tc>
          <w:tcPr>
            <w:tcW w:w="1870" w:type="dxa"/>
            <w:noWrap/>
            <w:hideMark/>
          </w:tcPr>
          <w:p w:rsidRPr="009B71CE" w:rsidR="00F34026" w:rsidP="00165B97" w:rsidRDefault="00F34026" w14:paraId="6B12C5B0"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4A36E287" w14:textId="77777777">
            <w:pPr>
              <w:spacing w:before="0" w:line="240" w:lineRule="auto"/>
              <w:rPr>
                <w:rFonts w:cs="Calibri"/>
                <w:color w:val="000000"/>
                <w:lang w:bidi="ar-SA"/>
              </w:rPr>
            </w:pPr>
            <w:r w:rsidRPr="009B71CE">
              <w:rPr>
                <w:rFonts w:cs="Calibri"/>
                <w:color w:val="000000"/>
                <w:lang w:bidi="ar-SA"/>
              </w:rPr>
              <w:t>YWCA Minneapolis</w:t>
            </w:r>
          </w:p>
        </w:tc>
        <w:tc>
          <w:tcPr>
            <w:tcW w:w="1870" w:type="dxa"/>
            <w:noWrap/>
            <w:hideMark/>
          </w:tcPr>
          <w:p w:rsidRPr="009B71CE" w:rsidR="00F34026" w:rsidP="00F34026" w:rsidRDefault="00F34026" w14:paraId="369D3CF8" w14:textId="0589AEB5">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139,401.67 </w:t>
            </w:r>
          </w:p>
        </w:tc>
        <w:tc>
          <w:tcPr>
            <w:tcW w:w="2055" w:type="dxa"/>
            <w:noWrap/>
            <w:hideMark/>
          </w:tcPr>
          <w:p w:rsidRPr="009B71CE" w:rsidR="00F34026" w:rsidP="00F34026" w:rsidRDefault="00F34026" w14:paraId="232EF9C4" w14:textId="75B9288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2,733.37 </w:t>
            </w:r>
          </w:p>
        </w:tc>
      </w:tr>
      <w:tr w:rsidRPr="009B71CE" w:rsidR="00F34026" w:rsidTr="00F34026" w14:paraId="01549269" w14:textId="77777777">
        <w:trPr>
          <w:trHeight w:val="288"/>
          <w:jc w:val="center"/>
        </w:trPr>
        <w:tc>
          <w:tcPr>
            <w:tcW w:w="1870" w:type="dxa"/>
            <w:noWrap/>
            <w:hideMark/>
          </w:tcPr>
          <w:p w:rsidRPr="009B71CE" w:rsidR="00F34026" w:rsidP="00165B97" w:rsidRDefault="00F34026" w14:paraId="4FE2AC93" w14:textId="77777777">
            <w:pPr>
              <w:spacing w:before="0" w:line="240" w:lineRule="auto"/>
              <w:rPr>
                <w:rFonts w:cs="Calibri"/>
                <w:color w:val="000000"/>
                <w:lang w:bidi="ar-SA"/>
              </w:rPr>
            </w:pPr>
            <w:r w:rsidRPr="009B71CE">
              <w:rPr>
                <w:rFonts w:cs="Calibri"/>
                <w:color w:val="000000"/>
                <w:lang w:bidi="ar-SA"/>
              </w:rPr>
              <w:t xml:space="preserve">Direct </w:t>
            </w:r>
            <w:r w:rsidRPr="00D644F3">
              <w:rPr>
                <w:rFonts w:cs="Calibri"/>
                <w:color w:val="000000"/>
                <w:lang w:bidi="ar-SA"/>
              </w:rPr>
              <w:t>Appropriation</w:t>
            </w:r>
          </w:p>
        </w:tc>
        <w:tc>
          <w:tcPr>
            <w:tcW w:w="1870" w:type="dxa"/>
            <w:noWrap/>
            <w:hideMark/>
          </w:tcPr>
          <w:p w:rsidRPr="009B71CE" w:rsidR="00F34026" w:rsidP="00165B97" w:rsidRDefault="00F34026" w14:paraId="460376A4" w14:textId="77777777">
            <w:pPr>
              <w:spacing w:before="0" w:line="240" w:lineRule="auto"/>
              <w:rPr>
                <w:rFonts w:cs="Calibri"/>
                <w:color w:val="000000"/>
                <w:lang w:bidi="ar-SA"/>
              </w:rPr>
            </w:pPr>
            <w:r w:rsidRPr="009B71CE">
              <w:rPr>
                <w:rFonts w:cs="Calibri"/>
                <w:color w:val="000000"/>
                <w:lang w:bidi="ar-SA"/>
              </w:rPr>
              <w:t>YWCA St Paul</w:t>
            </w:r>
          </w:p>
        </w:tc>
        <w:tc>
          <w:tcPr>
            <w:tcW w:w="1870" w:type="dxa"/>
            <w:noWrap/>
            <w:hideMark/>
          </w:tcPr>
          <w:p w:rsidRPr="009B71CE" w:rsidR="00F34026" w:rsidP="00F34026" w:rsidRDefault="00F34026" w14:paraId="0DEB595B" w14:textId="0E000CE8">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11,765.32 </w:t>
            </w:r>
          </w:p>
        </w:tc>
        <w:tc>
          <w:tcPr>
            <w:tcW w:w="2055" w:type="dxa"/>
            <w:noWrap/>
            <w:hideMark/>
          </w:tcPr>
          <w:p w:rsidRPr="009B71CE" w:rsidR="00F34026" w:rsidP="00F34026" w:rsidRDefault="00F34026" w14:paraId="753EB28C" w14:textId="1272DDF7">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5,882.66 </w:t>
            </w:r>
          </w:p>
        </w:tc>
      </w:tr>
      <w:tr w:rsidRPr="009B71CE" w:rsidR="00F34026" w:rsidTr="00F34026" w14:paraId="28654D39" w14:textId="77777777">
        <w:trPr>
          <w:trHeight w:val="288"/>
          <w:jc w:val="center"/>
        </w:trPr>
        <w:tc>
          <w:tcPr>
            <w:tcW w:w="1870" w:type="dxa"/>
            <w:noWrap/>
            <w:hideMark/>
          </w:tcPr>
          <w:p w:rsidRPr="009B71CE" w:rsidR="00F34026" w:rsidP="00165B97" w:rsidRDefault="00F34026" w14:paraId="248168D7"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139FB768" w14:textId="77777777">
            <w:pPr>
              <w:spacing w:before="0" w:line="240" w:lineRule="auto"/>
              <w:rPr>
                <w:rFonts w:cs="Calibri"/>
                <w:color w:val="000000"/>
                <w:lang w:bidi="ar-SA"/>
              </w:rPr>
            </w:pPr>
            <w:r w:rsidRPr="009B71CE">
              <w:rPr>
                <w:rFonts w:cs="Calibri"/>
                <w:color w:val="000000"/>
                <w:lang w:bidi="ar-SA"/>
              </w:rPr>
              <w:t>Dislocated Worker (WIOA and State)</w:t>
            </w:r>
          </w:p>
        </w:tc>
        <w:tc>
          <w:tcPr>
            <w:tcW w:w="1870" w:type="dxa"/>
            <w:noWrap/>
            <w:hideMark/>
          </w:tcPr>
          <w:p w:rsidRPr="009B71CE" w:rsidR="00F34026" w:rsidP="00F34026" w:rsidRDefault="00F34026" w14:paraId="714BD1B4" w14:textId="002B9FD8">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24,670,110.22 </w:t>
            </w:r>
          </w:p>
        </w:tc>
        <w:tc>
          <w:tcPr>
            <w:tcW w:w="2055" w:type="dxa"/>
            <w:noWrap/>
            <w:hideMark/>
          </w:tcPr>
          <w:p w:rsidRPr="009B71CE" w:rsidR="00F34026" w:rsidP="00F34026" w:rsidRDefault="00F34026" w14:paraId="43D39E1B" w14:textId="7394C1D5">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4,180.67 </w:t>
            </w:r>
          </w:p>
        </w:tc>
      </w:tr>
      <w:tr w:rsidRPr="009B71CE" w:rsidR="00F34026" w:rsidTr="00F34026" w14:paraId="19200EB4" w14:textId="77777777">
        <w:trPr>
          <w:trHeight w:val="288"/>
          <w:jc w:val="center"/>
        </w:trPr>
        <w:tc>
          <w:tcPr>
            <w:tcW w:w="1870" w:type="dxa"/>
            <w:noWrap/>
            <w:hideMark/>
          </w:tcPr>
          <w:p w:rsidRPr="009B71CE" w:rsidR="00F34026" w:rsidP="00165B97" w:rsidRDefault="00F34026" w14:paraId="51504E43"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10D72FEB" w14:textId="77777777">
            <w:pPr>
              <w:spacing w:before="0" w:line="240" w:lineRule="auto"/>
              <w:rPr>
                <w:rFonts w:cs="Calibri"/>
                <w:color w:val="000000"/>
                <w:lang w:bidi="ar-SA"/>
              </w:rPr>
            </w:pPr>
            <w:r w:rsidRPr="009B71CE">
              <w:rPr>
                <w:rFonts w:cs="Calibri"/>
                <w:color w:val="000000"/>
                <w:lang w:bidi="ar-SA"/>
              </w:rPr>
              <w:t>WIOA Adult</w:t>
            </w:r>
          </w:p>
        </w:tc>
        <w:tc>
          <w:tcPr>
            <w:tcW w:w="1870" w:type="dxa"/>
            <w:noWrap/>
            <w:hideMark/>
          </w:tcPr>
          <w:p w:rsidRPr="009B71CE" w:rsidR="00F34026" w:rsidP="00F34026" w:rsidRDefault="00F34026" w14:paraId="2A55FA1A" w14:textId="249FDBB1">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8,240,878.67 </w:t>
            </w:r>
          </w:p>
        </w:tc>
        <w:tc>
          <w:tcPr>
            <w:tcW w:w="2055" w:type="dxa"/>
            <w:noWrap/>
            <w:hideMark/>
          </w:tcPr>
          <w:p w:rsidRPr="009B71CE" w:rsidR="00F34026" w:rsidP="00F34026" w:rsidRDefault="00F34026" w14:paraId="27E862B9" w14:textId="04DA3B93">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4,946.51 </w:t>
            </w:r>
          </w:p>
        </w:tc>
      </w:tr>
      <w:tr w:rsidRPr="009B71CE" w:rsidR="00F34026" w:rsidTr="00F34026" w14:paraId="03FEEF9C" w14:textId="77777777">
        <w:trPr>
          <w:trHeight w:val="288"/>
          <w:jc w:val="center"/>
        </w:trPr>
        <w:tc>
          <w:tcPr>
            <w:tcW w:w="1870" w:type="dxa"/>
            <w:noWrap/>
            <w:hideMark/>
          </w:tcPr>
          <w:p w:rsidRPr="009B71CE" w:rsidR="00F34026" w:rsidP="00165B97" w:rsidRDefault="00F34026" w14:paraId="7DE0CB68"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33E84194" w14:textId="77777777">
            <w:pPr>
              <w:spacing w:before="0" w:line="240" w:lineRule="auto"/>
              <w:rPr>
                <w:rFonts w:cs="Calibri"/>
                <w:color w:val="000000"/>
                <w:lang w:bidi="ar-SA"/>
              </w:rPr>
            </w:pPr>
            <w:r w:rsidRPr="009B71CE">
              <w:rPr>
                <w:rFonts w:cs="Calibri"/>
                <w:color w:val="000000"/>
                <w:lang w:bidi="ar-SA"/>
              </w:rPr>
              <w:t>Adult Support Services Program</w:t>
            </w:r>
          </w:p>
        </w:tc>
        <w:tc>
          <w:tcPr>
            <w:tcW w:w="1870" w:type="dxa"/>
            <w:noWrap/>
            <w:hideMark/>
          </w:tcPr>
          <w:p w:rsidRPr="009B71CE" w:rsidR="00F34026" w:rsidP="00F34026" w:rsidRDefault="00F34026" w14:paraId="70289AB6" w14:textId="23BBCDF3">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214,058.37 </w:t>
            </w:r>
          </w:p>
        </w:tc>
        <w:tc>
          <w:tcPr>
            <w:tcW w:w="2055" w:type="dxa"/>
            <w:noWrap/>
            <w:hideMark/>
          </w:tcPr>
          <w:p w:rsidRPr="009B71CE" w:rsidR="00F34026" w:rsidP="00F34026" w:rsidRDefault="00F34026" w14:paraId="619AA027" w14:textId="69EDF7D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688.29 </w:t>
            </w:r>
          </w:p>
        </w:tc>
      </w:tr>
      <w:tr w:rsidRPr="009B71CE" w:rsidR="00F34026" w:rsidTr="00F34026" w14:paraId="24AC1158" w14:textId="77777777">
        <w:trPr>
          <w:trHeight w:val="288"/>
          <w:jc w:val="center"/>
        </w:trPr>
        <w:tc>
          <w:tcPr>
            <w:tcW w:w="1870" w:type="dxa"/>
            <w:noWrap/>
            <w:hideMark/>
          </w:tcPr>
          <w:p w:rsidRPr="009B71CE" w:rsidR="00F34026" w:rsidP="00165B97" w:rsidRDefault="00F34026" w14:paraId="663AD550"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7A164D41" w14:textId="77777777">
            <w:pPr>
              <w:spacing w:before="0" w:line="240" w:lineRule="auto"/>
              <w:rPr>
                <w:rFonts w:cs="Calibri"/>
                <w:color w:val="000000"/>
                <w:lang w:bidi="ar-SA"/>
              </w:rPr>
            </w:pPr>
            <w:r w:rsidRPr="009B71CE">
              <w:rPr>
                <w:rFonts w:cs="Calibri"/>
                <w:color w:val="000000"/>
                <w:lang w:bidi="ar-SA"/>
              </w:rPr>
              <w:t>African Immigrant Community Grant Program</w:t>
            </w:r>
          </w:p>
        </w:tc>
        <w:tc>
          <w:tcPr>
            <w:tcW w:w="1870" w:type="dxa"/>
            <w:noWrap/>
            <w:hideMark/>
          </w:tcPr>
          <w:p w:rsidRPr="009B71CE" w:rsidR="00F34026" w:rsidP="00F34026" w:rsidRDefault="00F34026" w14:paraId="449EA5BB" w14:textId="76D8B16D">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275,262.88 </w:t>
            </w:r>
          </w:p>
        </w:tc>
        <w:tc>
          <w:tcPr>
            <w:tcW w:w="2055" w:type="dxa"/>
            <w:noWrap/>
            <w:hideMark/>
          </w:tcPr>
          <w:p w:rsidRPr="009B71CE" w:rsidR="00F34026" w:rsidP="00F34026" w:rsidRDefault="00F34026" w14:paraId="27A5F4C6" w14:textId="181F6E21">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2,646.76 </w:t>
            </w:r>
          </w:p>
        </w:tc>
      </w:tr>
      <w:tr w:rsidRPr="009B71CE" w:rsidR="00F34026" w:rsidTr="00F34026" w14:paraId="18CBCA69" w14:textId="77777777">
        <w:trPr>
          <w:trHeight w:val="288"/>
          <w:jc w:val="center"/>
        </w:trPr>
        <w:tc>
          <w:tcPr>
            <w:tcW w:w="1870" w:type="dxa"/>
            <w:noWrap/>
            <w:hideMark/>
          </w:tcPr>
          <w:p w:rsidRPr="009B71CE" w:rsidR="00F34026" w:rsidP="00165B97" w:rsidRDefault="00F34026" w14:paraId="78222665"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5127F131" w14:textId="3538F526">
            <w:pPr>
              <w:spacing w:before="0" w:line="240" w:lineRule="auto"/>
              <w:rPr>
                <w:rFonts w:cs="Calibri"/>
                <w:color w:val="000000"/>
                <w:lang w:bidi="ar-SA"/>
              </w:rPr>
            </w:pPr>
            <w:r>
              <w:rPr>
                <w:rFonts w:asciiTheme="minorHAnsi" w:hAnsiTheme="minorHAnsi"/>
              </w:rPr>
              <w:t>Minnesota Family Resiliency Partnership</w:t>
            </w:r>
            <w:r>
              <w:rPr>
                <w:rStyle w:val="FootnoteReference"/>
                <w:rFonts w:asciiTheme="minorHAnsi" w:hAnsiTheme="minorHAnsi"/>
              </w:rPr>
              <w:footnoteReference w:id="7"/>
            </w:r>
          </w:p>
        </w:tc>
        <w:tc>
          <w:tcPr>
            <w:tcW w:w="1870" w:type="dxa"/>
            <w:noWrap/>
            <w:hideMark/>
          </w:tcPr>
          <w:p w:rsidRPr="009B71CE" w:rsidR="00F34026" w:rsidP="00F34026" w:rsidRDefault="00F34026" w14:paraId="045CD26D" w14:textId="721B8DBE">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1,047,342.90 </w:t>
            </w:r>
          </w:p>
        </w:tc>
        <w:tc>
          <w:tcPr>
            <w:tcW w:w="2055" w:type="dxa"/>
            <w:noWrap/>
            <w:hideMark/>
          </w:tcPr>
          <w:p w:rsidRPr="009B71CE" w:rsidR="00F34026" w:rsidP="00F34026" w:rsidRDefault="00F34026" w14:paraId="645E82C6" w14:textId="529A145D">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2,262.08 </w:t>
            </w:r>
          </w:p>
        </w:tc>
      </w:tr>
      <w:tr w:rsidRPr="009B71CE" w:rsidR="00F34026" w:rsidTr="00F34026" w14:paraId="0664686C" w14:textId="77777777">
        <w:trPr>
          <w:trHeight w:val="288"/>
          <w:jc w:val="center"/>
        </w:trPr>
        <w:tc>
          <w:tcPr>
            <w:tcW w:w="1870" w:type="dxa"/>
            <w:noWrap/>
            <w:hideMark/>
          </w:tcPr>
          <w:p w:rsidRPr="009B71CE" w:rsidR="00F34026" w:rsidP="00165B97" w:rsidRDefault="00F34026" w14:paraId="5D20E7DF"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526C4C06" w14:textId="77777777">
            <w:pPr>
              <w:spacing w:before="0" w:line="240" w:lineRule="auto"/>
              <w:rPr>
                <w:rFonts w:cs="Calibri"/>
                <w:color w:val="000000"/>
                <w:lang w:bidi="ar-SA"/>
              </w:rPr>
            </w:pPr>
            <w:r w:rsidRPr="009B71CE">
              <w:rPr>
                <w:rFonts w:cs="Calibri"/>
                <w:color w:val="000000"/>
                <w:lang w:bidi="ar-SA"/>
              </w:rPr>
              <w:t>Minnesota Tech Training Pilot Program</w:t>
            </w:r>
          </w:p>
        </w:tc>
        <w:tc>
          <w:tcPr>
            <w:tcW w:w="1870" w:type="dxa"/>
            <w:noWrap/>
            <w:hideMark/>
          </w:tcPr>
          <w:p w:rsidRPr="009B71CE" w:rsidR="00F34026" w:rsidP="00F34026" w:rsidRDefault="00F34026" w14:paraId="1FAD5F3E" w14:textId="2619A8A3">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273,198.09 </w:t>
            </w:r>
          </w:p>
        </w:tc>
        <w:tc>
          <w:tcPr>
            <w:tcW w:w="2055" w:type="dxa"/>
            <w:noWrap/>
            <w:hideMark/>
          </w:tcPr>
          <w:p w:rsidRPr="009B71CE" w:rsidR="00F34026" w:rsidP="00F34026" w:rsidRDefault="00F34026" w14:paraId="78704718" w14:textId="05BE2D84">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4,268.72 </w:t>
            </w:r>
          </w:p>
        </w:tc>
      </w:tr>
      <w:tr w:rsidRPr="009B71CE" w:rsidR="00F34026" w:rsidTr="00F34026" w14:paraId="65F6405B" w14:textId="77777777">
        <w:trPr>
          <w:trHeight w:val="288"/>
          <w:jc w:val="center"/>
        </w:trPr>
        <w:tc>
          <w:tcPr>
            <w:tcW w:w="1870" w:type="dxa"/>
            <w:noWrap/>
            <w:hideMark/>
          </w:tcPr>
          <w:p w:rsidRPr="009B71CE" w:rsidR="00F34026" w:rsidP="00165B97" w:rsidRDefault="00F34026" w14:paraId="55069EB8"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7A03EE7A" w14:textId="77777777">
            <w:pPr>
              <w:spacing w:before="0" w:line="240" w:lineRule="auto"/>
              <w:rPr>
                <w:rFonts w:cs="Calibri"/>
                <w:color w:val="000000"/>
                <w:lang w:bidi="ar-SA"/>
              </w:rPr>
            </w:pPr>
            <w:r w:rsidRPr="009B71CE">
              <w:rPr>
                <w:rFonts w:cs="Calibri"/>
                <w:color w:val="000000"/>
                <w:lang w:bidi="ar-SA"/>
              </w:rPr>
              <w:t>Pathways to Prosperity</w:t>
            </w:r>
          </w:p>
        </w:tc>
        <w:tc>
          <w:tcPr>
            <w:tcW w:w="1870" w:type="dxa"/>
            <w:noWrap/>
            <w:hideMark/>
          </w:tcPr>
          <w:p w:rsidRPr="009B71CE" w:rsidR="00F34026" w:rsidP="00F34026" w:rsidRDefault="00F34026" w14:paraId="03E0C545" w14:textId="41673D5F">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3,936,004.26 </w:t>
            </w:r>
          </w:p>
        </w:tc>
        <w:tc>
          <w:tcPr>
            <w:tcW w:w="2055" w:type="dxa"/>
            <w:noWrap/>
            <w:hideMark/>
          </w:tcPr>
          <w:p w:rsidRPr="009B71CE" w:rsidR="00F34026" w:rsidP="00F34026" w:rsidRDefault="00F34026" w14:paraId="56B12C1D" w14:textId="1CA4475A">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3,255.59 </w:t>
            </w:r>
          </w:p>
        </w:tc>
      </w:tr>
      <w:tr w:rsidRPr="009B71CE" w:rsidR="00F34026" w:rsidTr="00F34026" w14:paraId="21E29490" w14:textId="77777777">
        <w:trPr>
          <w:trHeight w:val="288"/>
          <w:jc w:val="center"/>
        </w:trPr>
        <w:tc>
          <w:tcPr>
            <w:tcW w:w="1870" w:type="dxa"/>
            <w:noWrap/>
            <w:hideMark/>
          </w:tcPr>
          <w:p w:rsidRPr="009B71CE" w:rsidR="00F34026" w:rsidP="00165B97" w:rsidRDefault="00F34026" w14:paraId="330FCB82"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7FFF1C01" w14:textId="77777777">
            <w:pPr>
              <w:spacing w:before="0" w:line="240" w:lineRule="auto"/>
              <w:rPr>
                <w:rFonts w:cs="Calibri"/>
                <w:color w:val="000000"/>
                <w:lang w:bidi="ar-SA"/>
              </w:rPr>
            </w:pPr>
            <w:r w:rsidRPr="009B71CE">
              <w:rPr>
                <w:rFonts w:cs="Calibri"/>
                <w:color w:val="000000"/>
                <w:lang w:bidi="ar-SA"/>
              </w:rPr>
              <w:t>Southeast Asian Economic Relief Program</w:t>
            </w:r>
          </w:p>
        </w:tc>
        <w:tc>
          <w:tcPr>
            <w:tcW w:w="1870" w:type="dxa"/>
            <w:noWrap/>
            <w:hideMark/>
          </w:tcPr>
          <w:p w:rsidRPr="009B71CE" w:rsidR="00F34026" w:rsidP="00F34026" w:rsidRDefault="00F34026" w14:paraId="78E25423" w14:textId="30AA3C48">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797,338.72 </w:t>
            </w:r>
          </w:p>
        </w:tc>
        <w:tc>
          <w:tcPr>
            <w:tcW w:w="2055" w:type="dxa"/>
            <w:noWrap/>
            <w:hideMark/>
          </w:tcPr>
          <w:p w:rsidRPr="009B71CE" w:rsidR="00F34026" w:rsidP="00F34026" w:rsidRDefault="00F34026" w14:paraId="51721D80" w14:textId="4B219538">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2,499.49 </w:t>
            </w:r>
          </w:p>
        </w:tc>
      </w:tr>
      <w:tr w:rsidRPr="009B71CE" w:rsidR="00F34026" w:rsidTr="00F34026" w14:paraId="13BEF021" w14:textId="77777777">
        <w:trPr>
          <w:trHeight w:val="288"/>
          <w:jc w:val="center"/>
        </w:trPr>
        <w:tc>
          <w:tcPr>
            <w:tcW w:w="1870" w:type="dxa"/>
            <w:noWrap/>
            <w:hideMark/>
          </w:tcPr>
          <w:p w:rsidRPr="009B71CE" w:rsidR="00F34026" w:rsidP="00165B97" w:rsidRDefault="00F34026" w14:paraId="0C6A22B8" w14:textId="77777777">
            <w:pPr>
              <w:spacing w:before="0" w:line="240" w:lineRule="auto"/>
              <w:rPr>
                <w:rFonts w:cs="Calibri"/>
                <w:color w:val="000000"/>
                <w:lang w:bidi="ar-SA"/>
              </w:rPr>
            </w:pPr>
            <w:r w:rsidRPr="009B71CE">
              <w:rPr>
                <w:rFonts w:cs="Calibri"/>
                <w:color w:val="000000"/>
                <w:lang w:bidi="ar-SA"/>
              </w:rPr>
              <w:t>Program</w:t>
            </w:r>
          </w:p>
        </w:tc>
        <w:tc>
          <w:tcPr>
            <w:tcW w:w="1870" w:type="dxa"/>
            <w:noWrap/>
            <w:hideMark/>
          </w:tcPr>
          <w:p w:rsidRPr="009B71CE" w:rsidR="00F34026" w:rsidP="00165B97" w:rsidRDefault="00F34026" w14:paraId="5EC2AE7B" w14:textId="77777777">
            <w:pPr>
              <w:spacing w:before="0" w:line="240" w:lineRule="auto"/>
              <w:rPr>
                <w:rFonts w:cs="Calibri"/>
                <w:color w:val="000000"/>
                <w:lang w:bidi="ar-SA"/>
              </w:rPr>
            </w:pPr>
            <w:r w:rsidRPr="009B71CE">
              <w:rPr>
                <w:rFonts w:cs="Calibri"/>
                <w:color w:val="000000"/>
                <w:lang w:bidi="ar-SA"/>
              </w:rPr>
              <w:t>Women in Nontraditional Jobs Program</w:t>
            </w:r>
          </w:p>
        </w:tc>
        <w:tc>
          <w:tcPr>
            <w:tcW w:w="1870" w:type="dxa"/>
            <w:noWrap/>
            <w:hideMark/>
          </w:tcPr>
          <w:p w:rsidRPr="009B71CE" w:rsidR="00F34026" w:rsidP="00F34026" w:rsidRDefault="00F34026" w14:paraId="6DAC8304" w14:textId="0DD756AC">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567,910.65 </w:t>
            </w:r>
          </w:p>
        </w:tc>
        <w:tc>
          <w:tcPr>
            <w:tcW w:w="2055" w:type="dxa"/>
            <w:noWrap/>
            <w:hideMark/>
          </w:tcPr>
          <w:p w:rsidRPr="009B71CE" w:rsidR="00F34026" w:rsidP="00F34026" w:rsidRDefault="00F34026" w14:paraId="2827A3AD" w14:textId="539B9753">
            <w:pPr>
              <w:spacing w:before="0" w:line="240" w:lineRule="auto"/>
              <w:jc w:val="right"/>
              <w:rPr>
                <w:rFonts w:cs="Calibri"/>
                <w:color w:val="000000"/>
                <w:lang w:bidi="ar-SA"/>
              </w:rPr>
            </w:pPr>
            <w:r>
              <w:rPr>
                <w:rFonts w:cs="Calibri"/>
                <w:color w:val="000000"/>
                <w:lang w:bidi="ar-SA"/>
              </w:rPr>
              <w:t>$</w:t>
            </w:r>
            <w:r w:rsidRPr="009B71CE">
              <w:rPr>
                <w:rFonts w:cs="Calibri"/>
                <w:color w:val="000000"/>
                <w:lang w:bidi="ar-SA"/>
              </w:rPr>
              <w:t xml:space="preserve">3,360.42 </w:t>
            </w:r>
          </w:p>
        </w:tc>
      </w:tr>
    </w:tbl>
    <w:p w:rsidR="0095794F" w:rsidP="00165B97" w:rsidRDefault="0095794F" w14:paraId="1D22A298" w14:textId="45645D46">
      <w:pPr>
        <w:pStyle w:val="Caption"/>
        <w:jc w:val="center"/>
      </w:pPr>
      <w:r>
        <w:t xml:space="preserve">Table </w:t>
      </w:r>
      <w:r w:rsidR="003A0217">
        <w:rPr>
          <w:noProof/>
        </w:rPr>
        <w:t>3</w:t>
      </w:r>
    </w:p>
    <w:p w:rsidR="0095794F" w:rsidP="00165B97" w:rsidRDefault="0095794F" w14:paraId="54C46F98" w14:textId="060F2EA0">
      <w:pPr>
        <w:pStyle w:val="BodyText"/>
        <w:spacing w:line="240" w:lineRule="auto"/>
      </w:pPr>
      <w:r>
        <w:t xml:space="preserve">Program spending varied quite a lot across programs. In total programs spent over </w:t>
      </w:r>
      <w:r w:rsidR="00B86DC5">
        <w:t xml:space="preserve">$43 </w:t>
      </w:r>
      <w:r>
        <w:t xml:space="preserve">million with an average cost of under </w:t>
      </w:r>
      <w:r w:rsidR="00B86DC5">
        <w:t>$</w:t>
      </w:r>
      <w:r>
        <w:t>2,</w:t>
      </w:r>
      <w:r w:rsidR="00B86DC5">
        <w:t>9</w:t>
      </w:r>
      <w:r>
        <w:t>0</w:t>
      </w:r>
      <w:r w:rsidR="00B86DC5">
        <w:t>9</w:t>
      </w:r>
      <w:r>
        <w:t xml:space="preserve"> per participant</w:t>
      </w:r>
      <w:r w:rsidR="002943C4">
        <w:rPr>
          <w:rStyle w:val="FootnoteReference"/>
        </w:rPr>
        <w:footnoteReference w:id="8"/>
      </w:r>
      <w:r>
        <w:t xml:space="preserve">. </w:t>
      </w:r>
    </w:p>
    <w:p w:rsidRPr="00802A0F" w:rsidR="0095794F" w:rsidP="00165B97" w:rsidRDefault="0095794F" w14:paraId="0EF9F3E9" w14:textId="77777777">
      <w:pPr>
        <w:pStyle w:val="Heading3"/>
        <w:spacing w:line="240" w:lineRule="auto"/>
        <w:contextualSpacing/>
        <w:rPr>
          <w:sz w:val="28"/>
          <w:szCs w:val="28"/>
        </w:rPr>
      </w:pPr>
      <w:bookmarkStart w:name="_Toc531330993" w:id="37"/>
      <w:bookmarkStart w:name="_Toc531607442" w:id="38"/>
      <w:bookmarkStart w:name="_Toc531611341" w:id="39"/>
      <w:bookmarkStart w:name="_Toc122614889" w:id="40"/>
      <w:r w:rsidRPr="00802A0F">
        <w:rPr>
          <w:sz w:val="28"/>
          <w:szCs w:val="28"/>
        </w:rPr>
        <w:t>Limitations in Calculating Cost</w:t>
      </w:r>
      <w:bookmarkEnd w:id="37"/>
      <w:bookmarkEnd w:id="38"/>
      <w:bookmarkEnd w:id="39"/>
      <w:bookmarkEnd w:id="40"/>
    </w:p>
    <w:p w:rsidR="002836BE" w:rsidP="00165B97" w:rsidRDefault="0095794F" w14:paraId="1D0FA136" w14:textId="1DDC4FF0">
      <w:pPr>
        <w:pStyle w:val="BodyText"/>
        <w:spacing w:line="240" w:lineRule="auto"/>
      </w:pPr>
      <w:r>
        <w:t xml:space="preserve">There are a multitude of factors which make calculating cost difficult. The first is the presence of co-enrollment or individuals enrolling in multiple programs concurrently. Program participants are not restricted to only attending one workforce program. In fact, programs might actually encourage co-enrollment in programs which might serve the </w:t>
      </w:r>
      <w:r w:rsidR="00137B8C">
        <w:t>participant’s</w:t>
      </w:r>
      <w:r w:rsidR="00083C93">
        <w:t xml:space="preserve"> </w:t>
      </w:r>
      <w:r>
        <w:t xml:space="preserve">needs in ways that one program cannot. In addition, programs might use multiple </w:t>
      </w:r>
      <w:r>
        <w:lastRenderedPageBreak/>
        <w:t>funding streams to provide services to the individual. If these funding streams come from federal or private dollars not captured here, then the true cost as reported in the above table is</w:t>
      </w:r>
      <w:r w:rsidR="00165B97">
        <w:t xml:space="preserve"> cheaper</w:t>
      </w:r>
      <w:r>
        <w:t xml:space="preserve"> than it actually is to successfully serve a participant. </w:t>
      </w:r>
    </w:p>
    <w:p w:rsidR="002836BE" w:rsidP="00165B97" w:rsidRDefault="002836BE" w14:paraId="7275C439" w14:textId="77777777">
      <w:pPr>
        <w:spacing w:before="0" w:after="160" w:line="240" w:lineRule="auto"/>
        <w:rPr>
          <w:rFonts w:asciiTheme="minorHAnsi" w:hAnsiTheme="minorHAnsi"/>
        </w:rPr>
      </w:pPr>
      <w:r>
        <w:br w:type="page"/>
      </w:r>
    </w:p>
    <w:p w:rsidR="00B86DC5" w:rsidP="00165B97" w:rsidRDefault="00B86DC5" w14:paraId="7FC7FFEB" w14:textId="3436A878">
      <w:pPr>
        <w:pStyle w:val="Heading1"/>
        <w:spacing w:line="240" w:lineRule="auto"/>
      </w:pPr>
      <w:bookmarkStart w:name="_Toc122614890" w:id="41"/>
      <w:r>
        <w:lastRenderedPageBreak/>
        <w:t>Changing Policy in Response to the Pandemic</w:t>
      </w:r>
      <w:r w:rsidR="002836BE">
        <w:t>, a Case Study</w:t>
      </w:r>
      <w:bookmarkEnd w:id="41"/>
    </w:p>
    <w:p w:rsidR="00B86DC5" w:rsidP="00165B97" w:rsidRDefault="00B86DC5" w14:paraId="07BF082B" w14:textId="680F2416">
      <w:pPr>
        <w:pStyle w:val="Heading2"/>
        <w:spacing w:line="240" w:lineRule="auto"/>
      </w:pPr>
      <w:bookmarkStart w:name="_Toc122614891" w:id="42"/>
      <w:r>
        <w:t>Background</w:t>
      </w:r>
      <w:bookmarkEnd w:id="42"/>
    </w:p>
    <w:p w:rsidR="00B86DC5" w:rsidP="00165B97" w:rsidRDefault="00B86DC5" w14:paraId="3701AB34" w14:textId="383AB7FE">
      <w:pPr>
        <w:pStyle w:val="BodyText"/>
        <w:spacing w:line="240" w:lineRule="auto"/>
      </w:pPr>
      <w:r w:rsidRPr="00B86DC5">
        <w:t>Pathways to Prosperity</w:t>
      </w:r>
      <w:r>
        <w:t xml:space="preserve"> (P2P)</w:t>
      </w:r>
      <w:r w:rsidRPr="00B86DC5">
        <w:t xml:space="preserve"> is a collaboration between state, local, and national partners, and part of a broader career pathways movement. With a shared vision for success, </w:t>
      </w:r>
      <w:r w:rsidR="00CD50D9">
        <w:t>P2P</w:t>
      </w:r>
      <w:r w:rsidRPr="00B86DC5">
        <w:t xml:space="preserve"> partners are changing the way they do business to align limited resources towards meaningful long-term outcomes for adult learners.</w:t>
      </w:r>
      <w:r>
        <w:t xml:space="preserve"> P2P is managed by the office of Adult Career Pathways (ACP)</w:t>
      </w:r>
      <w:r w:rsidR="004B4D7B">
        <w:t>.</w:t>
      </w:r>
    </w:p>
    <w:p w:rsidR="00B86DC5" w:rsidP="00165B97" w:rsidRDefault="00B86DC5" w14:paraId="2EF43979" w14:textId="23572839">
      <w:pPr>
        <w:pStyle w:val="Heading2"/>
        <w:spacing w:line="240" w:lineRule="auto"/>
      </w:pPr>
      <w:bookmarkStart w:name="_Toc122614892" w:id="43"/>
      <w:r>
        <w:t>Pathways to Prosperity</w:t>
      </w:r>
      <w:r w:rsidR="006B247F">
        <w:t>'</w:t>
      </w:r>
      <w:r>
        <w:t>s Approach</w:t>
      </w:r>
      <w:bookmarkEnd w:id="43"/>
    </w:p>
    <w:p w:rsidR="00B86DC5" w:rsidP="00165B97" w:rsidRDefault="00B86DC5" w14:paraId="23B22821" w14:textId="335F049A">
      <w:pPr>
        <w:pStyle w:val="BodyText"/>
        <w:spacing w:line="240" w:lineRule="auto"/>
      </w:pPr>
      <w:r>
        <w:t>Pathways to Prosperity's approach includes a number of innovations that have proven effective in improving educational outcomes for educationally under-prepared adults.</w:t>
      </w:r>
    </w:p>
    <w:p w:rsidR="00B86DC5" w:rsidP="00165B97" w:rsidRDefault="00B86DC5" w14:paraId="04BA5208" w14:textId="77777777">
      <w:pPr>
        <w:pStyle w:val="Heading3"/>
        <w:spacing w:line="240" w:lineRule="auto"/>
      </w:pPr>
      <w:bookmarkStart w:name="_Toc122614893" w:id="44"/>
      <w:r>
        <w:t>Integrating Basic Skills Education and Career Training</w:t>
      </w:r>
      <w:bookmarkEnd w:id="44"/>
    </w:p>
    <w:p w:rsidR="00B86DC5" w:rsidP="00165B97" w:rsidRDefault="00B86DC5" w14:paraId="7495F4F3" w14:textId="323B8B67">
      <w:pPr>
        <w:pStyle w:val="BodyText"/>
        <w:spacing w:line="240" w:lineRule="auto"/>
      </w:pPr>
      <w:r>
        <w:t>Many adults seeking career-specific training also need to build their basic academic skills. P2P addresses both by teaming up Adult Basic Education and post-secondary career and technical instructors in the classroom. This allows students to learn basic skills like literacy and math in the context of their career interests, making learning more relevant. By starting with basic skills, P2P is able to serve a broader array of students and ensure that they have the academic foundation to succeed in a post-secondary setting.</w:t>
      </w:r>
    </w:p>
    <w:p w:rsidR="00B86DC5" w:rsidP="00165B97" w:rsidRDefault="00B86DC5" w14:paraId="37E2F9F3" w14:textId="77777777">
      <w:pPr>
        <w:pStyle w:val="Heading3"/>
        <w:spacing w:line="240" w:lineRule="auto"/>
      </w:pPr>
      <w:bookmarkStart w:name="_Toc122614894" w:id="45"/>
      <w:r>
        <w:t>Focusing on Credentials and High-Demand Occupations</w:t>
      </w:r>
      <w:bookmarkEnd w:id="45"/>
    </w:p>
    <w:p w:rsidR="00B86DC5" w:rsidP="00165B97" w:rsidRDefault="00B86DC5" w14:paraId="06364448" w14:textId="0B45F01C">
      <w:pPr>
        <w:pStyle w:val="BodyText"/>
        <w:spacing w:line="240" w:lineRule="auto"/>
      </w:pPr>
      <w:r>
        <w:t>P2P</w:t>
      </w:r>
      <w:r w:rsidR="006B247F">
        <w:t>'</w:t>
      </w:r>
      <w:r>
        <w:t>s mission is to ensure students receive a post-secondary credential valued by employers. Research shows that students who earn one year of post-secondary credits and a credential earn significantly higher wages.</w:t>
      </w:r>
    </w:p>
    <w:p w:rsidR="00B86DC5" w:rsidP="00165B97" w:rsidRDefault="00B86DC5" w14:paraId="1B8C6B37" w14:textId="3D2A2534">
      <w:pPr>
        <w:pStyle w:val="BodyText"/>
        <w:spacing w:line="240" w:lineRule="auto"/>
      </w:pPr>
      <w:r>
        <w:t>P2P targets high-demand occupations and tunes into the needs of local employers when implementing local programs. This means P2P is an effective supply chain for local businesses who need skilled labor. It also ensures that students find a job at the end of their program.</w:t>
      </w:r>
    </w:p>
    <w:p w:rsidR="00B86DC5" w:rsidP="00165B97" w:rsidRDefault="00B86DC5" w14:paraId="74F9EC07" w14:textId="77777777">
      <w:pPr>
        <w:pStyle w:val="Heading3"/>
        <w:spacing w:line="240" w:lineRule="auto"/>
      </w:pPr>
      <w:bookmarkStart w:name="_Toc122614895" w:id="46"/>
      <w:r>
        <w:t>Meeting the Needs of Working Learners</w:t>
      </w:r>
      <w:bookmarkEnd w:id="46"/>
      <w:r>
        <w:t xml:space="preserve"> </w:t>
      </w:r>
    </w:p>
    <w:p w:rsidR="00B86DC5" w:rsidP="00165B97" w:rsidRDefault="00B86DC5" w14:paraId="7AE4E837" w14:textId="0AEFC952">
      <w:pPr>
        <w:pStyle w:val="BodyText"/>
        <w:spacing w:line="240" w:lineRule="auto"/>
      </w:pPr>
      <w:r>
        <w:t xml:space="preserve">P2P is tailored to adults who are managing many other responsibilities, from working full-time to raising a family. Programs make attaining a post-secondary education manageable by breaking up the educational journey into smaller steps that build off one another and each lead to a </w:t>
      </w:r>
      <w:r w:rsidR="006B247F">
        <w:t>"</w:t>
      </w:r>
      <w:r>
        <w:t>stackable credential.</w:t>
      </w:r>
      <w:r w:rsidR="006B247F">
        <w:t>"</w:t>
      </w:r>
      <w:r>
        <w:t xml:space="preserve"> Working learners are able to move forward at their own pace while building practical on-the-job skills at each step. Along the way, P2P programs offer intensive career and academic advising and support services like childcare and transportation.</w:t>
      </w:r>
    </w:p>
    <w:p w:rsidR="00B86DC5" w:rsidP="00165B97" w:rsidRDefault="00B86DC5" w14:paraId="178E7D8C" w14:textId="0360090C">
      <w:pPr>
        <w:pStyle w:val="Heading2"/>
        <w:spacing w:line="240" w:lineRule="auto"/>
      </w:pPr>
      <w:bookmarkStart w:name="_Toc122614896" w:id="47"/>
      <w:r>
        <w:t>Introduction</w:t>
      </w:r>
      <w:bookmarkEnd w:id="47"/>
    </w:p>
    <w:p w:rsidR="002836BE" w:rsidP="00165B97" w:rsidRDefault="00B86DC5" w14:paraId="2690EC18" w14:textId="2977550A">
      <w:pPr>
        <w:pStyle w:val="BodyText"/>
        <w:spacing w:line="240" w:lineRule="auto"/>
      </w:pPr>
      <w:r>
        <w:t xml:space="preserve">During the Pandemic, </w:t>
      </w:r>
      <w:r w:rsidR="00083C93">
        <w:t>the Office of Adult Career Pathways (ACP) waived</w:t>
      </w:r>
      <w:r>
        <w:t xml:space="preserve"> a requirement that mandated participants in their programs (which includes P2P) </w:t>
      </w:r>
      <w:r w:rsidR="00083C93">
        <w:t>complete</w:t>
      </w:r>
      <w:r>
        <w:t xml:space="preserve"> an academic assessment before they enroll in training. </w:t>
      </w:r>
      <w:r w:rsidR="00083C93">
        <w:t xml:space="preserve">The requirement </w:t>
      </w:r>
      <w:r>
        <w:t xml:space="preserve">was </w:t>
      </w:r>
      <w:r w:rsidR="00083C93">
        <w:t xml:space="preserve">mandated </w:t>
      </w:r>
      <w:r>
        <w:t>under the presumption th</w:t>
      </w:r>
      <w:r w:rsidR="006B247F">
        <w:t xml:space="preserve">at the assessment could help match </w:t>
      </w:r>
      <w:r w:rsidR="006B247F">
        <w:lastRenderedPageBreak/>
        <w:t>participants to their needed training level and prevent them from being sent to classes that are too advanced</w:t>
      </w:r>
      <w:r>
        <w:t xml:space="preserve"> for them. ACP staff received feedback that this assessment requirement was particularly onerous during the pandemic</w:t>
      </w:r>
      <w:r w:rsidR="006B247F">
        <w:t>,</w:t>
      </w:r>
      <w:r w:rsidR="002836BE">
        <w:t xml:space="preserve"> so they decided to waive </w:t>
      </w:r>
      <w:r w:rsidR="006B247F">
        <w:t>i</w:t>
      </w:r>
      <w:r w:rsidR="002836BE">
        <w:t>t. When the waiver was about to expire, ACP contacted DEED</w:t>
      </w:r>
      <w:r w:rsidR="006B247F">
        <w:t>'</w:t>
      </w:r>
      <w:r w:rsidR="002836BE">
        <w:t xml:space="preserve">s </w:t>
      </w:r>
      <w:r w:rsidR="006B247F">
        <w:t>O</w:t>
      </w:r>
      <w:r w:rsidR="002836BE">
        <w:t>ffice of Performance and Technical Management (PTM) to discuss evaluating the impact of this waiver. The assumption behind the evaluation was that if outcomes are nearly identical or better, the waiver should be kept.</w:t>
      </w:r>
    </w:p>
    <w:p w:rsidR="00B86DC5" w:rsidP="00165B97" w:rsidRDefault="002836BE" w14:paraId="1647B88D" w14:textId="54B39F05">
      <w:pPr>
        <w:pStyle w:val="Heading2"/>
        <w:spacing w:line="240" w:lineRule="auto"/>
      </w:pPr>
      <w:bookmarkStart w:name="_Toc122614897" w:id="48"/>
      <w:r>
        <w:t>Methodology</w:t>
      </w:r>
      <w:bookmarkEnd w:id="48"/>
      <w:r w:rsidR="00B86DC5">
        <w:t xml:space="preserve"> </w:t>
      </w:r>
    </w:p>
    <w:p w:rsidR="00B32651" w:rsidP="00165B97" w:rsidRDefault="002836BE" w14:paraId="37EE0151" w14:textId="43ABFC81">
      <w:pPr>
        <w:pStyle w:val="BodyText"/>
        <w:spacing w:line="240" w:lineRule="auto"/>
      </w:pPr>
      <w:r>
        <w:t xml:space="preserve">PTM pulled data from Workforce One </w:t>
      </w:r>
      <w:r w:rsidR="00083C93">
        <w:t>including</w:t>
      </w:r>
      <w:r w:rsidR="006B247F">
        <w:t xml:space="preserve"> </w:t>
      </w:r>
      <w:r>
        <w:t>participants who enrolled in Pathways to Prosperity. Participants were then divided into two cohorts, those who enrolled before the waiver and those who enrolled after</w:t>
      </w:r>
      <w:r>
        <w:rPr>
          <w:rStyle w:val="FootnoteReference"/>
        </w:rPr>
        <w:footnoteReference w:id="9"/>
      </w:r>
      <w:r>
        <w:t xml:space="preserve">. </w:t>
      </w:r>
      <w:r w:rsidR="00B32651">
        <w:t>The following measures were compared:</w:t>
      </w:r>
    </w:p>
    <w:p w:rsidR="00B32651" w:rsidP="00165B97" w:rsidRDefault="00B32651" w14:paraId="4F108F63" w14:textId="64DF661E">
      <w:pPr>
        <w:pStyle w:val="BodyText"/>
        <w:numPr>
          <w:ilvl w:val="0"/>
          <w:numId w:val="30"/>
        </w:numPr>
        <w:spacing w:line="240" w:lineRule="auto"/>
      </w:pPr>
      <w:r>
        <w:t>Uncredentialed Training Enrollment (</w:t>
      </w:r>
      <w:r w:rsidR="006246FA">
        <w:t>table</w:t>
      </w:r>
      <w:r>
        <w:t xml:space="preserve"> </w:t>
      </w:r>
      <w:r w:rsidR="00377B69">
        <w:t>4</w:t>
      </w:r>
      <w:r>
        <w:t>)</w:t>
      </w:r>
    </w:p>
    <w:p w:rsidR="00B32651" w:rsidP="00165B97" w:rsidRDefault="00B32651" w14:paraId="7955BA99" w14:textId="41A53687">
      <w:pPr>
        <w:pStyle w:val="BodyText"/>
        <w:numPr>
          <w:ilvl w:val="0"/>
          <w:numId w:val="30"/>
        </w:numPr>
        <w:spacing w:line="240" w:lineRule="auto"/>
      </w:pPr>
      <w:r>
        <w:t>Credentialed Training Enrollment (</w:t>
      </w:r>
      <w:r w:rsidR="006246FA">
        <w:t xml:space="preserve">table </w:t>
      </w:r>
      <w:r w:rsidR="00377B69">
        <w:t>5</w:t>
      </w:r>
      <w:r>
        <w:t>)</w:t>
      </w:r>
    </w:p>
    <w:p w:rsidR="00B32651" w:rsidP="00165B97" w:rsidRDefault="00B32651" w14:paraId="31D1E6F9" w14:textId="2C2240E3">
      <w:pPr>
        <w:pStyle w:val="BodyText"/>
        <w:numPr>
          <w:ilvl w:val="0"/>
          <w:numId w:val="30"/>
        </w:numPr>
        <w:spacing w:line="240" w:lineRule="auto"/>
      </w:pPr>
      <w:r>
        <w:t>Training Completion (</w:t>
      </w:r>
      <w:r w:rsidR="006246FA">
        <w:t xml:space="preserve">table </w:t>
      </w:r>
      <w:r w:rsidR="00377B69">
        <w:t>6</w:t>
      </w:r>
      <w:r>
        <w:t>)</w:t>
      </w:r>
    </w:p>
    <w:p w:rsidR="00B32651" w:rsidP="00165B97" w:rsidRDefault="00B32651" w14:paraId="2D800A33" w14:textId="1FA1EEBC">
      <w:pPr>
        <w:pStyle w:val="BodyText"/>
        <w:numPr>
          <w:ilvl w:val="0"/>
          <w:numId w:val="30"/>
        </w:numPr>
        <w:spacing w:line="240" w:lineRule="auto"/>
      </w:pPr>
      <w:r>
        <w:t>Post-Secondary Credential Attainment (</w:t>
      </w:r>
      <w:r w:rsidR="006246FA">
        <w:t xml:space="preserve">table </w:t>
      </w:r>
      <w:r w:rsidR="00377B69">
        <w:t>7</w:t>
      </w:r>
      <w:r>
        <w:t>)</w:t>
      </w:r>
    </w:p>
    <w:p w:rsidR="00D82162" w:rsidP="00D82162" w:rsidRDefault="00D82162" w14:paraId="0A63BB0B" w14:textId="6E1F42D1">
      <w:pPr>
        <w:pStyle w:val="Heading2"/>
      </w:pPr>
      <w:bookmarkStart w:name="_Toc122614898" w:id="49"/>
      <w:r>
        <w:t>Results</w:t>
      </w:r>
      <w:bookmarkEnd w:id="49"/>
    </w:p>
    <w:p w:rsidR="00D82162" w:rsidP="00D82162" w:rsidRDefault="00D82162" w14:paraId="4053417E" w14:textId="242E601F">
      <w:pPr>
        <w:pStyle w:val="BodyText"/>
      </w:pPr>
      <w:r>
        <w:t xml:space="preserve">Results indicated nearly identical </w:t>
      </w:r>
      <w:r w:rsidR="006B247F">
        <w:t>enrollment, training completion rates</w:t>
      </w:r>
      <w:r>
        <w:t xml:space="preserve">, and a slight decrease in post-secondary credential attainment. </w:t>
      </w:r>
    </w:p>
    <w:p w:rsidR="00D82162" w:rsidP="00D82162" w:rsidRDefault="00D82162" w14:paraId="01EB43CE" w14:textId="24858EF2">
      <w:pPr>
        <w:pStyle w:val="TableFiguretitle"/>
      </w:pPr>
      <w:bookmarkStart w:name="_Toc122614899" w:id="50"/>
      <w:r>
        <w:t>Uncredentialed Training Enrollment</w:t>
      </w:r>
      <w:bookmarkEnd w:id="50"/>
    </w:p>
    <w:tbl>
      <w:tblPr>
        <w:tblStyle w:val="TableGrid"/>
        <w:tblW w:w="0" w:type="auto"/>
        <w:tblLook w:val="04A0" w:firstRow="1" w:lastRow="0" w:firstColumn="1" w:lastColumn="0" w:noHBand="0" w:noVBand="1"/>
      </w:tblPr>
      <w:tblGrid>
        <w:gridCol w:w="5035"/>
        <w:gridCol w:w="5035"/>
      </w:tblGrid>
      <w:tr w:rsidR="00D82162" w:rsidTr="00D82162" w14:paraId="43C3668F" w14:textId="77777777">
        <w:tc>
          <w:tcPr>
            <w:tcW w:w="5035" w:type="dxa"/>
          </w:tcPr>
          <w:p w:rsidR="00D82162" w:rsidP="00D82162" w:rsidRDefault="00D82162" w14:paraId="14AD7ACD" w14:textId="4F253AFC">
            <w:pPr>
              <w:pStyle w:val="BodyText"/>
            </w:pPr>
            <w:r>
              <w:t>Cohort</w:t>
            </w:r>
          </w:p>
        </w:tc>
        <w:tc>
          <w:tcPr>
            <w:tcW w:w="5035" w:type="dxa"/>
          </w:tcPr>
          <w:p w:rsidR="00D82162" w:rsidP="00D82162" w:rsidRDefault="00D82162" w14:paraId="5E4CCF8E" w14:textId="40199650">
            <w:pPr>
              <w:pStyle w:val="BodyText"/>
            </w:pPr>
            <w:r>
              <w:t>Enrolled in Uncredentialed Training</w:t>
            </w:r>
          </w:p>
        </w:tc>
      </w:tr>
      <w:tr w:rsidR="00D82162" w:rsidTr="00D82162" w14:paraId="12EDDACD" w14:textId="77777777">
        <w:tc>
          <w:tcPr>
            <w:tcW w:w="5035" w:type="dxa"/>
          </w:tcPr>
          <w:p w:rsidR="00D82162" w:rsidP="00D82162" w:rsidRDefault="00D82162" w14:paraId="3A424BF9" w14:textId="0AFB9B87">
            <w:pPr>
              <w:pStyle w:val="BodyText"/>
            </w:pPr>
            <w:r>
              <w:t>Pre-Waiver</w:t>
            </w:r>
          </w:p>
        </w:tc>
        <w:tc>
          <w:tcPr>
            <w:tcW w:w="5035" w:type="dxa"/>
          </w:tcPr>
          <w:p w:rsidR="00D82162" w:rsidP="00D82162" w:rsidRDefault="00D82162" w14:paraId="1C696900" w14:textId="700C7D65">
            <w:pPr>
              <w:pStyle w:val="BodyText"/>
            </w:pPr>
            <w:r>
              <w:t>23%</w:t>
            </w:r>
          </w:p>
        </w:tc>
      </w:tr>
      <w:tr w:rsidR="00D82162" w:rsidTr="00D82162" w14:paraId="10BD7C46" w14:textId="77777777">
        <w:tc>
          <w:tcPr>
            <w:tcW w:w="5035" w:type="dxa"/>
          </w:tcPr>
          <w:p w:rsidR="00D82162" w:rsidP="00D82162" w:rsidRDefault="00D82162" w14:paraId="49EFADFC" w14:textId="1B23E540">
            <w:pPr>
              <w:pStyle w:val="BodyText"/>
            </w:pPr>
            <w:r>
              <w:t>Post-Waiver</w:t>
            </w:r>
          </w:p>
        </w:tc>
        <w:tc>
          <w:tcPr>
            <w:tcW w:w="5035" w:type="dxa"/>
          </w:tcPr>
          <w:p w:rsidR="00D82162" w:rsidP="00D82162" w:rsidRDefault="00D82162" w14:paraId="0AF26947" w14:textId="1733BBB4">
            <w:pPr>
              <w:pStyle w:val="BodyText"/>
            </w:pPr>
            <w:r>
              <w:t>23%</w:t>
            </w:r>
          </w:p>
        </w:tc>
      </w:tr>
    </w:tbl>
    <w:p w:rsidR="003A0217" w:rsidP="00D82162" w:rsidRDefault="00D82162" w14:paraId="553F3921" w14:textId="22E51426">
      <w:pPr>
        <w:pStyle w:val="Caption"/>
        <w:jc w:val="center"/>
      </w:pPr>
      <w:r>
        <w:t xml:space="preserve">Table </w:t>
      </w:r>
      <w:r w:rsidR="003A0217">
        <w:t>4</w:t>
      </w:r>
    </w:p>
    <w:p w:rsidRPr="003A0217" w:rsidR="00D82162" w:rsidP="003A0217" w:rsidRDefault="003A0217" w14:paraId="4E0B4F11" w14:textId="1D484220">
      <w:pPr>
        <w:spacing w:before="0" w:after="160" w:line="259" w:lineRule="auto"/>
        <w:rPr>
          <w:i/>
          <w:iCs/>
          <w:color w:val="44546A" w:themeColor="text2"/>
          <w:sz w:val="18"/>
          <w:szCs w:val="18"/>
        </w:rPr>
      </w:pPr>
      <w:r>
        <w:br w:type="page"/>
      </w:r>
    </w:p>
    <w:p w:rsidR="00D82162" w:rsidP="00D82162" w:rsidRDefault="00D82162" w14:paraId="182441E6" w14:textId="242B3A10">
      <w:pPr>
        <w:pStyle w:val="TableFiguretitle"/>
      </w:pPr>
      <w:bookmarkStart w:name="_Toc122614900" w:id="51"/>
      <w:r>
        <w:lastRenderedPageBreak/>
        <w:t>Credentialed Training Enrollment</w:t>
      </w:r>
      <w:bookmarkEnd w:id="51"/>
    </w:p>
    <w:tbl>
      <w:tblPr>
        <w:tblStyle w:val="TableGrid"/>
        <w:tblW w:w="0" w:type="auto"/>
        <w:tblLook w:val="04A0" w:firstRow="1" w:lastRow="0" w:firstColumn="1" w:lastColumn="0" w:noHBand="0" w:noVBand="1"/>
      </w:tblPr>
      <w:tblGrid>
        <w:gridCol w:w="5035"/>
        <w:gridCol w:w="5035"/>
      </w:tblGrid>
      <w:tr w:rsidR="00D82162" w:rsidTr="003B6185" w14:paraId="15B541EB" w14:textId="77777777">
        <w:tc>
          <w:tcPr>
            <w:tcW w:w="5035" w:type="dxa"/>
          </w:tcPr>
          <w:p w:rsidR="00D82162" w:rsidP="003B6185" w:rsidRDefault="00D82162" w14:paraId="4200DECF" w14:textId="77777777">
            <w:pPr>
              <w:pStyle w:val="BodyText"/>
            </w:pPr>
            <w:r>
              <w:t>Cohort</w:t>
            </w:r>
          </w:p>
        </w:tc>
        <w:tc>
          <w:tcPr>
            <w:tcW w:w="5035" w:type="dxa"/>
          </w:tcPr>
          <w:p w:rsidR="00D82162" w:rsidP="003B6185" w:rsidRDefault="00D82162" w14:paraId="36708544" w14:textId="1EBD1C22">
            <w:pPr>
              <w:pStyle w:val="BodyText"/>
            </w:pPr>
            <w:r>
              <w:t>Enrolled in Credentialed Training</w:t>
            </w:r>
          </w:p>
        </w:tc>
      </w:tr>
      <w:tr w:rsidR="00D82162" w:rsidTr="003B6185" w14:paraId="01DA77F9" w14:textId="77777777">
        <w:tc>
          <w:tcPr>
            <w:tcW w:w="5035" w:type="dxa"/>
          </w:tcPr>
          <w:p w:rsidR="00D82162" w:rsidP="003B6185" w:rsidRDefault="00D82162" w14:paraId="65AEA165" w14:textId="77777777">
            <w:pPr>
              <w:pStyle w:val="BodyText"/>
            </w:pPr>
            <w:r>
              <w:t>Pre-Waiver</w:t>
            </w:r>
          </w:p>
        </w:tc>
        <w:tc>
          <w:tcPr>
            <w:tcW w:w="5035" w:type="dxa"/>
          </w:tcPr>
          <w:p w:rsidR="00D82162" w:rsidP="00D82162" w:rsidRDefault="00D82162" w14:paraId="77729567" w14:textId="6648CA47">
            <w:pPr>
              <w:pStyle w:val="BodyText"/>
              <w:tabs>
                <w:tab w:val="left" w:pos="1211"/>
              </w:tabs>
            </w:pPr>
            <w:r>
              <w:t>61%</w:t>
            </w:r>
            <w:r>
              <w:tab/>
            </w:r>
          </w:p>
        </w:tc>
      </w:tr>
      <w:tr w:rsidR="00D82162" w:rsidTr="003B6185" w14:paraId="66F51EC7" w14:textId="77777777">
        <w:tc>
          <w:tcPr>
            <w:tcW w:w="5035" w:type="dxa"/>
          </w:tcPr>
          <w:p w:rsidR="00D82162" w:rsidP="003B6185" w:rsidRDefault="00D82162" w14:paraId="35394022" w14:textId="77777777">
            <w:pPr>
              <w:pStyle w:val="BodyText"/>
            </w:pPr>
            <w:r>
              <w:t>Post-Waiver</w:t>
            </w:r>
          </w:p>
        </w:tc>
        <w:tc>
          <w:tcPr>
            <w:tcW w:w="5035" w:type="dxa"/>
          </w:tcPr>
          <w:p w:rsidR="00D82162" w:rsidP="003B6185" w:rsidRDefault="00D82162" w14:paraId="705E266D" w14:textId="3BCBA5CD">
            <w:pPr>
              <w:pStyle w:val="BodyText"/>
            </w:pPr>
            <w:r>
              <w:t>61%</w:t>
            </w:r>
          </w:p>
        </w:tc>
      </w:tr>
    </w:tbl>
    <w:p w:rsidR="00D82162" w:rsidP="00D82162" w:rsidRDefault="00D82162" w14:paraId="64AAA9CF" w14:textId="2FE0B0BA">
      <w:pPr>
        <w:pStyle w:val="Caption"/>
        <w:jc w:val="center"/>
        <w:rPr>
          <w:i w:val="0"/>
          <w:iCs w:val="0"/>
        </w:rPr>
      </w:pPr>
      <w:r>
        <w:t xml:space="preserve">Table </w:t>
      </w:r>
      <w:r w:rsidR="003A0217">
        <w:t>5</w:t>
      </w:r>
    </w:p>
    <w:p w:rsidR="00D82162" w:rsidP="00D82162" w:rsidRDefault="00D82162" w14:paraId="6FCE272A" w14:textId="41014903">
      <w:pPr>
        <w:pStyle w:val="TableFiguretitle"/>
      </w:pPr>
      <w:bookmarkStart w:name="_Toc122614901" w:id="52"/>
      <w:r>
        <w:t>Training Completion</w:t>
      </w:r>
      <w:bookmarkEnd w:id="52"/>
    </w:p>
    <w:tbl>
      <w:tblPr>
        <w:tblStyle w:val="TableGrid"/>
        <w:tblW w:w="0" w:type="auto"/>
        <w:tblLook w:val="04A0" w:firstRow="1" w:lastRow="0" w:firstColumn="1" w:lastColumn="0" w:noHBand="0" w:noVBand="1"/>
      </w:tblPr>
      <w:tblGrid>
        <w:gridCol w:w="5035"/>
        <w:gridCol w:w="5035"/>
      </w:tblGrid>
      <w:tr w:rsidR="00D82162" w:rsidTr="003B6185" w14:paraId="1123FD16" w14:textId="77777777">
        <w:tc>
          <w:tcPr>
            <w:tcW w:w="5035" w:type="dxa"/>
          </w:tcPr>
          <w:p w:rsidR="00D82162" w:rsidP="003B6185" w:rsidRDefault="00D82162" w14:paraId="52C17C27" w14:textId="77777777">
            <w:pPr>
              <w:pStyle w:val="BodyText"/>
            </w:pPr>
            <w:r>
              <w:t>Cohort</w:t>
            </w:r>
          </w:p>
        </w:tc>
        <w:tc>
          <w:tcPr>
            <w:tcW w:w="5035" w:type="dxa"/>
          </w:tcPr>
          <w:p w:rsidR="00D82162" w:rsidP="003B6185" w:rsidRDefault="00D82162" w14:paraId="63C4D4C9" w14:textId="3C7EDF61">
            <w:pPr>
              <w:pStyle w:val="BodyText"/>
            </w:pPr>
            <w:r>
              <w:t>Completed Training</w:t>
            </w:r>
          </w:p>
        </w:tc>
      </w:tr>
      <w:tr w:rsidR="00D82162" w:rsidTr="003B6185" w14:paraId="0CA5FC82" w14:textId="77777777">
        <w:tc>
          <w:tcPr>
            <w:tcW w:w="5035" w:type="dxa"/>
          </w:tcPr>
          <w:p w:rsidR="00D82162" w:rsidP="003B6185" w:rsidRDefault="00D82162" w14:paraId="2CB0F535" w14:textId="77777777">
            <w:pPr>
              <w:pStyle w:val="BodyText"/>
            </w:pPr>
            <w:r>
              <w:t>Pre-Waiver</w:t>
            </w:r>
          </w:p>
        </w:tc>
        <w:tc>
          <w:tcPr>
            <w:tcW w:w="5035" w:type="dxa"/>
          </w:tcPr>
          <w:p w:rsidR="00D82162" w:rsidP="003B6185" w:rsidRDefault="00D82162" w14:paraId="1BBBBF48" w14:textId="0F3CE738">
            <w:pPr>
              <w:pStyle w:val="BodyText"/>
              <w:tabs>
                <w:tab w:val="left" w:pos="1211"/>
              </w:tabs>
            </w:pPr>
            <w:r>
              <w:t>67%</w:t>
            </w:r>
            <w:r>
              <w:tab/>
            </w:r>
          </w:p>
        </w:tc>
      </w:tr>
      <w:tr w:rsidR="00D82162" w:rsidTr="003B6185" w14:paraId="3553BA32" w14:textId="77777777">
        <w:tc>
          <w:tcPr>
            <w:tcW w:w="5035" w:type="dxa"/>
          </w:tcPr>
          <w:p w:rsidR="00D82162" w:rsidP="003B6185" w:rsidRDefault="00D82162" w14:paraId="56D4C86A" w14:textId="77777777">
            <w:pPr>
              <w:pStyle w:val="BodyText"/>
            </w:pPr>
            <w:r>
              <w:t>Post-Waiver</w:t>
            </w:r>
          </w:p>
        </w:tc>
        <w:tc>
          <w:tcPr>
            <w:tcW w:w="5035" w:type="dxa"/>
          </w:tcPr>
          <w:p w:rsidR="00D82162" w:rsidP="003B6185" w:rsidRDefault="00D82162" w14:paraId="3C196565" w14:textId="58D2CD03">
            <w:pPr>
              <w:pStyle w:val="BodyText"/>
            </w:pPr>
            <w:r>
              <w:t>68%</w:t>
            </w:r>
          </w:p>
        </w:tc>
      </w:tr>
    </w:tbl>
    <w:p w:rsidR="00D82162" w:rsidP="00D82162" w:rsidRDefault="00D82162" w14:paraId="681AD638" w14:textId="5BE76395">
      <w:pPr>
        <w:pStyle w:val="Caption"/>
        <w:jc w:val="center"/>
        <w:rPr>
          <w:i w:val="0"/>
          <w:iCs w:val="0"/>
        </w:rPr>
      </w:pPr>
      <w:r>
        <w:t xml:space="preserve">Table </w:t>
      </w:r>
      <w:r w:rsidR="00137B8C">
        <w:t>6</w:t>
      </w:r>
    </w:p>
    <w:p w:rsidR="00D82162" w:rsidP="00D82162" w:rsidRDefault="00D82162" w14:paraId="75DE3947" w14:textId="6878B700">
      <w:pPr>
        <w:pStyle w:val="TableFiguretitle"/>
      </w:pPr>
      <w:bookmarkStart w:name="_Toc122614902" w:id="53"/>
      <w:r>
        <w:t>Post-Secondary Credential Attainment</w:t>
      </w:r>
      <w:bookmarkEnd w:id="53"/>
      <w:r>
        <w:t xml:space="preserve"> </w:t>
      </w:r>
    </w:p>
    <w:tbl>
      <w:tblPr>
        <w:tblStyle w:val="TableGrid"/>
        <w:tblW w:w="0" w:type="auto"/>
        <w:tblLook w:val="04A0" w:firstRow="1" w:lastRow="0" w:firstColumn="1" w:lastColumn="0" w:noHBand="0" w:noVBand="1"/>
      </w:tblPr>
      <w:tblGrid>
        <w:gridCol w:w="5035"/>
        <w:gridCol w:w="5035"/>
      </w:tblGrid>
      <w:tr w:rsidR="00D82162" w:rsidTr="003B6185" w14:paraId="7A53C02D" w14:textId="77777777">
        <w:tc>
          <w:tcPr>
            <w:tcW w:w="5035" w:type="dxa"/>
          </w:tcPr>
          <w:p w:rsidR="00D82162" w:rsidP="003B6185" w:rsidRDefault="00D82162" w14:paraId="694846EF" w14:textId="77777777">
            <w:pPr>
              <w:pStyle w:val="BodyText"/>
            </w:pPr>
            <w:r>
              <w:t>Cohort</w:t>
            </w:r>
          </w:p>
        </w:tc>
        <w:tc>
          <w:tcPr>
            <w:tcW w:w="5035" w:type="dxa"/>
          </w:tcPr>
          <w:p w:rsidR="00D82162" w:rsidP="003B6185" w:rsidRDefault="00D82162" w14:paraId="14D63FA1" w14:textId="77777777">
            <w:pPr>
              <w:pStyle w:val="BodyText"/>
            </w:pPr>
            <w:r>
              <w:t>Completed Training</w:t>
            </w:r>
          </w:p>
        </w:tc>
      </w:tr>
      <w:tr w:rsidR="00D82162" w:rsidTr="003B6185" w14:paraId="18032F50" w14:textId="77777777">
        <w:tc>
          <w:tcPr>
            <w:tcW w:w="5035" w:type="dxa"/>
          </w:tcPr>
          <w:p w:rsidR="00D82162" w:rsidP="003B6185" w:rsidRDefault="00D82162" w14:paraId="7A00837E" w14:textId="77777777">
            <w:pPr>
              <w:pStyle w:val="BodyText"/>
            </w:pPr>
            <w:r>
              <w:t>Pre-Waiver</w:t>
            </w:r>
          </w:p>
        </w:tc>
        <w:tc>
          <w:tcPr>
            <w:tcW w:w="5035" w:type="dxa"/>
          </w:tcPr>
          <w:p w:rsidR="00D82162" w:rsidP="003B6185" w:rsidRDefault="00D82162" w14:paraId="00C17070" w14:textId="6BB2A3DE">
            <w:pPr>
              <w:pStyle w:val="BodyText"/>
              <w:tabs>
                <w:tab w:val="left" w:pos="1211"/>
              </w:tabs>
            </w:pPr>
            <w:r>
              <w:t>37%</w:t>
            </w:r>
          </w:p>
        </w:tc>
      </w:tr>
      <w:tr w:rsidR="00D82162" w:rsidTr="003B6185" w14:paraId="339A4D20" w14:textId="77777777">
        <w:tc>
          <w:tcPr>
            <w:tcW w:w="5035" w:type="dxa"/>
          </w:tcPr>
          <w:p w:rsidR="00D82162" w:rsidP="003B6185" w:rsidRDefault="00D82162" w14:paraId="4D3AD380" w14:textId="77777777">
            <w:pPr>
              <w:pStyle w:val="BodyText"/>
            </w:pPr>
            <w:r>
              <w:t>Post-Waiver</w:t>
            </w:r>
          </w:p>
        </w:tc>
        <w:tc>
          <w:tcPr>
            <w:tcW w:w="5035" w:type="dxa"/>
          </w:tcPr>
          <w:p w:rsidR="00D82162" w:rsidP="003B6185" w:rsidRDefault="00D82162" w14:paraId="64D0A6C2" w14:textId="0535600E">
            <w:pPr>
              <w:pStyle w:val="BodyText"/>
            </w:pPr>
            <w:r>
              <w:t>40%</w:t>
            </w:r>
          </w:p>
        </w:tc>
      </w:tr>
    </w:tbl>
    <w:p w:rsidR="00D82162" w:rsidP="00D82162" w:rsidRDefault="00D82162" w14:paraId="418D86A3" w14:textId="0CDD8811">
      <w:pPr>
        <w:pStyle w:val="Caption"/>
        <w:jc w:val="center"/>
        <w:rPr>
          <w:i w:val="0"/>
          <w:iCs w:val="0"/>
        </w:rPr>
      </w:pPr>
      <w:r>
        <w:t xml:space="preserve">Table </w:t>
      </w:r>
      <w:r w:rsidR="00137B8C">
        <w:t>7</w:t>
      </w:r>
    </w:p>
    <w:p w:rsidR="00137B8C" w:rsidP="00D82162" w:rsidRDefault="00D82162" w14:paraId="76846EA7" w14:textId="29588B73">
      <w:r>
        <w:t xml:space="preserve">Overall results indicate minimal to no negative impact from the waiver. </w:t>
      </w:r>
      <w:r w:rsidR="006B247F">
        <w:t>T</w:t>
      </w:r>
      <w:r>
        <w:t xml:space="preserve">he drop off in credential attainment </w:t>
      </w:r>
      <w:r w:rsidR="006B247F">
        <w:t xml:space="preserve">is </w:t>
      </w:r>
      <w:r>
        <w:t>likely due to multiple factors</w:t>
      </w:r>
      <w:r>
        <w:rPr>
          <w:rStyle w:val="FootnoteReference"/>
        </w:rPr>
        <w:footnoteReference w:id="10"/>
      </w:r>
      <w:r>
        <w:t xml:space="preserve">. Results support keeping the waiver in place. </w:t>
      </w:r>
    </w:p>
    <w:p w:rsidR="00D82162" w:rsidP="00137B8C" w:rsidRDefault="00137B8C" w14:paraId="526FE2B1" w14:textId="74DE93E1">
      <w:pPr>
        <w:spacing w:before="0" w:after="160" w:line="259" w:lineRule="auto"/>
      </w:pPr>
      <w:r>
        <w:br w:type="page"/>
      </w:r>
    </w:p>
    <w:p w:rsidRPr="00D82162" w:rsidR="00D82162" w:rsidP="00D82162" w:rsidRDefault="00D82162" w14:paraId="1B6A46C3" w14:textId="5036F9EE">
      <w:pPr>
        <w:pStyle w:val="Heading1"/>
      </w:pPr>
      <w:bookmarkStart w:name="_Toc122614903" w:id="54"/>
      <w:r w:rsidRPr="00D82162">
        <w:lastRenderedPageBreak/>
        <w:t>Conclusion</w:t>
      </w:r>
      <w:bookmarkEnd w:id="54"/>
    </w:p>
    <w:p w:rsidR="00D82162" w:rsidP="00D82162" w:rsidRDefault="00D82162" w14:paraId="1F78DF0A" w14:textId="4507B2E2">
      <w:pPr>
        <w:pStyle w:val="BodyText"/>
      </w:pPr>
      <w:r>
        <w:t xml:space="preserve">The COVID-19 </w:t>
      </w:r>
      <w:r w:rsidR="006B247F">
        <w:t>pandemic substantially impacted</w:t>
      </w:r>
      <w:r>
        <w:t xml:space="preserve"> how Minnesotans live, shop, and work. Trends in the report card data set indicate a shifting, more diverse population. As DEED and its partners continue to serve those historically marginalized, attention m</w:t>
      </w:r>
      <w:r w:rsidR="006B247F">
        <w:t>u</w:t>
      </w:r>
      <w:r>
        <w:t xml:space="preserve">st be paid to removing barriers to training enrollment. DEED and the </w:t>
      </w:r>
      <w:r w:rsidR="006B247F">
        <w:t>L</w:t>
      </w:r>
      <w:r>
        <w:t>egislature should continue to work together to identify and eliminate potential barriers to workforce training and enrollment. In doing so, programs can continue to deliver high</w:t>
      </w:r>
      <w:r w:rsidR="006B247F">
        <w:t>-</w:t>
      </w:r>
      <w:r>
        <w:t xml:space="preserve">quality services and aid in the strive for a stronger Minnesota Economy. </w:t>
      </w:r>
    </w:p>
    <w:p w:rsidR="00D82162" w:rsidRDefault="00D82162" w14:paraId="6370442B" w14:textId="77777777">
      <w:pPr>
        <w:spacing w:before="0" w:after="160" w:line="259" w:lineRule="auto"/>
        <w:rPr>
          <w:rFonts w:asciiTheme="minorHAnsi" w:hAnsiTheme="minorHAnsi"/>
        </w:rPr>
      </w:pPr>
      <w:r>
        <w:br w:type="page"/>
      </w:r>
    </w:p>
    <w:p w:rsidR="00D82162" w:rsidP="00D82162" w:rsidRDefault="00D82162" w14:paraId="34CB4C99" w14:textId="77777777">
      <w:pPr>
        <w:pStyle w:val="Heading1"/>
        <w:sectPr w:rsidR="00D82162" w:rsidSect="00C61688">
          <w:headerReference w:type="first" r:id="rId25"/>
          <w:type w:val="continuous"/>
          <w:pgSz w:w="12240" w:h="15840" w:orient="portrait" w:code="1"/>
          <w:pgMar w:top="1728" w:right="1080" w:bottom="1080" w:left="1080" w:header="0" w:footer="504" w:gutter="0"/>
          <w:cols w:space="720"/>
          <w:titlePg/>
          <w:docGrid w:linePitch="326"/>
        </w:sectPr>
      </w:pPr>
    </w:p>
    <w:p w:rsidR="00D82162" w:rsidP="00D82162" w:rsidRDefault="00D82162" w14:paraId="5B6922A9" w14:textId="42FC214E">
      <w:pPr>
        <w:pStyle w:val="Heading1"/>
      </w:pPr>
      <w:bookmarkStart w:name="_Appendix_A_Cost" w:id="55"/>
      <w:bookmarkStart w:name="_Toc122614904" w:id="56"/>
      <w:bookmarkEnd w:id="55"/>
      <w:r>
        <w:lastRenderedPageBreak/>
        <w:t>Appendix A Cost Data from State Fiscal Year 2020 to 2022</w:t>
      </w:r>
      <w:bookmarkEnd w:id="56"/>
    </w:p>
    <w:tbl>
      <w:tblPr>
        <w:tblStyle w:val="TableGrid"/>
        <w:tblW w:w="10815" w:type="dxa"/>
        <w:jc w:val="center"/>
        <w:tblLook w:val="04A0" w:firstRow="1" w:lastRow="0" w:firstColumn="1" w:lastColumn="0" w:noHBand="0" w:noVBand="1"/>
      </w:tblPr>
      <w:tblGrid>
        <w:gridCol w:w="749"/>
        <w:gridCol w:w="1524"/>
        <w:gridCol w:w="1830"/>
        <w:gridCol w:w="1883"/>
        <w:gridCol w:w="1669"/>
        <w:gridCol w:w="1444"/>
        <w:gridCol w:w="1716"/>
      </w:tblGrid>
      <w:tr w:rsidRPr="00D82162" w:rsidR="0046449C" w:rsidTr="00B941CA" w14:paraId="19F06090" w14:textId="77777777">
        <w:trPr>
          <w:trHeight w:val="288"/>
          <w:tblHeader/>
          <w:jc w:val="center"/>
        </w:trPr>
        <w:tc>
          <w:tcPr>
            <w:tcW w:w="749" w:type="dxa"/>
            <w:noWrap/>
            <w:hideMark/>
          </w:tcPr>
          <w:p w:rsidRPr="003A0217" w:rsidR="0046449C" w:rsidP="00D82162" w:rsidRDefault="0046449C" w14:paraId="496FCDA4" w14:textId="77777777">
            <w:pPr>
              <w:pStyle w:val="BodyText"/>
              <w:rPr>
                <w:rFonts w:asciiTheme="minorHAnsi" w:hAnsiTheme="minorHAnsi"/>
                <w:b/>
                <w:bCs/>
              </w:rPr>
            </w:pPr>
            <w:r w:rsidRPr="003A0217">
              <w:rPr>
                <w:b/>
                <w:bCs/>
              </w:rPr>
              <w:t>Year</w:t>
            </w:r>
          </w:p>
        </w:tc>
        <w:tc>
          <w:tcPr>
            <w:tcW w:w="1524" w:type="dxa"/>
            <w:noWrap/>
            <w:hideMark/>
          </w:tcPr>
          <w:p w:rsidRPr="003A0217" w:rsidR="0046449C" w:rsidP="00D82162" w:rsidRDefault="0046449C" w14:paraId="2F03E604" w14:textId="77777777">
            <w:pPr>
              <w:pStyle w:val="BodyText"/>
              <w:rPr>
                <w:rFonts w:asciiTheme="minorHAnsi" w:hAnsiTheme="minorHAnsi"/>
                <w:b/>
                <w:bCs/>
              </w:rPr>
            </w:pPr>
            <w:r w:rsidRPr="003A0217">
              <w:rPr>
                <w:b/>
                <w:bCs/>
              </w:rPr>
              <w:t>Program</w:t>
            </w:r>
          </w:p>
        </w:tc>
        <w:tc>
          <w:tcPr>
            <w:tcW w:w="1830" w:type="dxa"/>
            <w:noWrap/>
            <w:hideMark/>
          </w:tcPr>
          <w:p w:rsidRPr="003A0217" w:rsidR="0046449C" w:rsidP="00D82162" w:rsidRDefault="0046449C" w14:paraId="3D0BE1EF" w14:textId="530BE5D5">
            <w:pPr>
              <w:pStyle w:val="BodyText"/>
              <w:rPr>
                <w:rFonts w:asciiTheme="minorHAnsi" w:hAnsiTheme="minorHAnsi"/>
                <w:b/>
                <w:bCs/>
              </w:rPr>
            </w:pPr>
            <w:r w:rsidRPr="003A0217">
              <w:rPr>
                <w:b/>
                <w:bCs/>
              </w:rPr>
              <w:t>Funds Expended</w:t>
            </w:r>
          </w:p>
        </w:tc>
        <w:tc>
          <w:tcPr>
            <w:tcW w:w="1883" w:type="dxa"/>
            <w:noWrap/>
            <w:hideMark/>
          </w:tcPr>
          <w:p w:rsidRPr="003A0217" w:rsidR="0046449C" w:rsidP="00D82162" w:rsidRDefault="0046449C" w14:paraId="1BE5A1DC" w14:textId="07EE75C6">
            <w:pPr>
              <w:pStyle w:val="BodyText"/>
              <w:rPr>
                <w:rFonts w:asciiTheme="minorHAnsi" w:hAnsiTheme="minorHAnsi"/>
                <w:b/>
                <w:bCs/>
              </w:rPr>
            </w:pPr>
            <w:r w:rsidRPr="003A0217">
              <w:rPr>
                <w:b/>
                <w:bCs/>
              </w:rPr>
              <w:t>Cost Per Participant</w:t>
            </w:r>
          </w:p>
        </w:tc>
        <w:tc>
          <w:tcPr>
            <w:tcW w:w="1669" w:type="dxa"/>
            <w:noWrap/>
            <w:hideMark/>
          </w:tcPr>
          <w:p w:rsidRPr="003A0217" w:rsidR="0046449C" w:rsidP="00D82162" w:rsidRDefault="0046449C" w14:paraId="537F325D" w14:textId="4F69622D">
            <w:pPr>
              <w:pStyle w:val="BodyText"/>
              <w:rPr>
                <w:rFonts w:asciiTheme="minorHAnsi" w:hAnsiTheme="minorHAnsi"/>
                <w:b/>
                <w:bCs/>
              </w:rPr>
            </w:pPr>
            <w:r w:rsidRPr="003A0217">
              <w:rPr>
                <w:b/>
                <w:bCs/>
              </w:rPr>
              <w:t xml:space="preserve"> Cost Per Credential </w:t>
            </w:r>
          </w:p>
        </w:tc>
        <w:tc>
          <w:tcPr>
            <w:tcW w:w="1444" w:type="dxa"/>
            <w:noWrap/>
            <w:hideMark/>
          </w:tcPr>
          <w:p w:rsidRPr="003A0217" w:rsidR="0046449C" w:rsidP="00D82162" w:rsidRDefault="0046449C" w14:paraId="51BBF187" w14:textId="5492A19B">
            <w:pPr>
              <w:pStyle w:val="BodyText"/>
              <w:rPr>
                <w:rFonts w:asciiTheme="minorHAnsi" w:hAnsiTheme="minorHAnsi"/>
                <w:b/>
                <w:bCs/>
              </w:rPr>
            </w:pPr>
            <w:r w:rsidRPr="003A0217">
              <w:rPr>
                <w:b/>
                <w:bCs/>
              </w:rPr>
              <w:t>DEED Admin Percent</w:t>
            </w:r>
          </w:p>
        </w:tc>
        <w:tc>
          <w:tcPr>
            <w:tcW w:w="1716" w:type="dxa"/>
            <w:noWrap/>
            <w:hideMark/>
          </w:tcPr>
          <w:p w:rsidRPr="003A0217" w:rsidR="0046449C" w:rsidP="00D82162" w:rsidRDefault="0046449C" w14:paraId="322D966B" w14:textId="1377AC0F">
            <w:pPr>
              <w:pStyle w:val="BodyText"/>
              <w:rPr>
                <w:rFonts w:asciiTheme="minorHAnsi" w:hAnsiTheme="minorHAnsi"/>
                <w:b/>
                <w:bCs/>
              </w:rPr>
            </w:pPr>
            <w:r w:rsidRPr="003A0217">
              <w:rPr>
                <w:b/>
                <w:bCs/>
              </w:rPr>
              <w:t>Provider Admin Percent</w:t>
            </w:r>
          </w:p>
        </w:tc>
      </w:tr>
      <w:tr w:rsidRPr="00D82162" w:rsidR="0046449C" w:rsidTr="00B941CA" w14:paraId="787B0A5F" w14:textId="77777777">
        <w:trPr>
          <w:trHeight w:val="288"/>
          <w:jc w:val="center"/>
        </w:trPr>
        <w:tc>
          <w:tcPr>
            <w:tcW w:w="749" w:type="dxa"/>
            <w:noWrap/>
            <w:hideMark/>
          </w:tcPr>
          <w:p w:rsidRPr="00D82162" w:rsidR="0046449C" w:rsidP="00D82162" w:rsidRDefault="0046449C" w14:paraId="35B5380C"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46449C" w14:paraId="5AD6AEBF" w14:textId="37756031">
            <w:pPr>
              <w:pStyle w:val="BodyText"/>
              <w:rPr>
                <w:rFonts w:asciiTheme="minorHAnsi" w:hAnsiTheme="minorHAnsi"/>
              </w:rPr>
            </w:pPr>
            <w:r w:rsidRPr="00D82162">
              <w:rPr>
                <w:rFonts w:asciiTheme="minorHAnsi" w:hAnsiTheme="minorHAnsi"/>
              </w:rPr>
              <w:t>Access</w:t>
            </w:r>
            <w:r w:rsidR="00B156E0">
              <w:rPr>
                <w:rFonts w:asciiTheme="minorHAnsi" w:hAnsiTheme="minorHAnsi"/>
              </w:rPr>
              <w:t>A</w:t>
            </w:r>
            <w:r w:rsidRPr="00D82162">
              <w:rPr>
                <w:rFonts w:asciiTheme="minorHAnsi" w:hAnsiTheme="minorHAnsi"/>
              </w:rPr>
              <w:t>bility</w:t>
            </w:r>
          </w:p>
        </w:tc>
        <w:tc>
          <w:tcPr>
            <w:tcW w:w="1830" w:type="dxa"/>
            <w:noWrap/>
            <w:hideMark/>
          </w:tcPr>
          <w:p w:rsidRPr="00D82162" w:rsidR="0046449C" w:rsidP="00F34026" w:rsidRDefault="0046449C" w14:paraId="085D5B4B" w14:textId="45C0111F">
            <w:pPr>
              <w:pStyle w:val="BodyText"/>
              <w:jc w:val="right"/>
              <w:rPr>
                <w:rFonts w:asciiTheme="minorHAnsi" w:hAnsiTheme="minorHAnsi"/>
              </w:rPr>
            </w:pPr>
            <w:r w:rsidRPr="00D82162">
              <w:rPr>
                <w:rFonts w:asciiTheme="minorHAnsi" w:hAnsiTheme="minorHAnsi"/>
              </w:rPr>
              <w:t xml:space="preserve"> $150,952.06 </w:t>
            </w:r>
          </w:p>
        </w:tc>
        <w:tc>
          <w:tcPr>
            <w:tcW w:w="1883" w:type="dxa"/>
            <w:noWrap/>
            <w:hideMark/>
          </w:tcPr>
          <w:p w:rsidRPr="00D82162" w:rsidR="0046449C" w:rsidP="00F34026" w:rsidRDefault="0046449C" w14:paraId="192BCD06" w14:textId="44A6B470">
            <w:pPr>
              <w:pStyle w:val="BodyText"/>
              <w:jc w:val="right"/>
              <w:rPr>
                <w:rFonts w:asciiTheme="minorHAnsi" w:hAnsiTheme="minorHAnsi"/>
              </w:rPr>
            </w:pPr>
            <w:r w:rsidRPr="00D82162">
              <w:rPr>
                <w:rFonts w:asciiTheme="minorHAnsi" w:hAnsiTheme="minorHAnsi"/>
              </w:rPr>
              <w:t xml:space="preserve"> $4,574.30 </w:t>
            </w:r>
          </w:p>
        </w:tc>
        <w:tc>
          <w:tcPr>
            <w:tcW w:w="1669" w:type="dxa"/>
            <w:noWrap/>
            <w:hideMark/>
          </w:tcPr>
          <w:p w:rsidRPr="00D82162" w:rsidR="0046449C" w:rsidP="00F34026" w:rsidRDefault="0046449C" w14:paraId="40652ADC" w14:textId="213B0DC9">
            <w:pPr>
              <w:pStyle w:val="BodyText"/>
              <w:jc w:val="right"/>
              <w:rPr>
                <w:rFonts w:asciiTheme="minorHAnsi" w:hAnsiTheme="minorHAnsi"/>
              </w:rPr>
            </w:pPr>
            <w:r w:rsidRPr="00D82162">
              <w:rPr>
                <w:rFonts w:asciiTheme="minorHAnsi" w:hAnsiTheme="minorHAnsi"/>
              </w:rPr>
              <w:t xml:space="preserve"> $1,511.17 </w:t>
            </w:r>
          </w:p>
        </w:tc>
        <w:tc>
          <w:tcPr>
            <w:tcW w:w="1444" w:type="dxa"/>
            <w:noWrap/>
            <w:hideMark/>
          </w:tcPr>
          <w:p w:rsidRPr="00D82162" w:rsidR="0046449C" w:rsidP="00FC0DF6" w:rsidRDefault="0046449C" w14:paraId="0429FEEF"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46449C" w:rsidP="00FC0DF6" w:rsidRDefault="0046449C" w14:paraId="5A25D577" w14:textId="77777777">
            <w:pPr>
              <w:pStyle w:val="BodyText"/>
              <w:jc w:val="right"/>
              <w:rPr>
                <w:rFonts w:asciiTheme="minorHAnsi" w:hAnsiTheme="minorHAnsi"/>
              </w:rPr>
            </w:pPr>
            <w:r w:rsidRPr="00D82162">
              <w:rPr>
                <w:rFonts w:asciiTheme="minorHAnsi" w:hAnsiTheme="minorHAnsi"/>
              </w:rPr>
              <w:t>8%</w:t>
            </w:r>
          </w:p>
        </w:tc>
      </w:tr>
      <w:tr w:rsidRPr="00D82162" w:rsidR="0046449C" w:rsidTr="00B941CA" w14:paraId="23F3534D" w14:textId="77777777">
        <w:trPr>
          <w:trHeight w:val="288"/>
          <w:jc w:val="center"/>
        </w:trPr>
        <w:tc>
          <w:tcPr>
            <w:tcW w:w="749" w:type="dxa"/>
            <w:noWrap/>
            <w:hideMark/>
          </w:tcPr>
          <w:p w:rsidRPr="00D82162" w:rsidR="0046449C" w:rsidP="00D82162" w:rsidRDefault="0046449C" w14:paraId="2349DE0B"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46449C" w:rsidP="00D82162" w:rsidRDefault="00B156E0" w14:paraId="71568C48" w14:textId="0E626693">
            <w:pPr>
              <w:pStyle w:val="BodyText"/>
              <w:rPr>
                <w:rFonts w:asciiTheme="minorHAnsi" w:hAnsiTheme="minorHAnsi"/>
              </w:rPr>
            </w:pPr>
            <w:r w:rsidRPr="00B156E0">
              <w:rPr>
                <w:rFonts w:asciiTheme="minorHAnsi" w:hAnsiTheme="minorHAnsi"/>
              </w:rPr>
              <w:t>AccessAbility</w:t>
            </w:r>
          </w:p>
        </w:tc>
        <w:tc>
          <w:tcPr>
            <w:tcW w:w="1830" w:type="dxa"/>
            <w:noWrap/>
            <w:hideMark/>
          </w:tcPr>
          <w:p w:rsidRPr="00D82162" w:rsidR="0046449C" w:rsidP="00F34026" w:rsidRDefault="0046449C" w14:paraId="0B22A7A0" w14:textId="745DB1B8">
            <w:pPr>
              <w:pStyle w:val="BodyText"/>
              <w:jc w:val="right"/>
              <w:rPr>
                <w:rFonts w:asciiTheme="minorHAnsi" w:hAnsiTheme="minorHAnsi"/>
              </w:rPr>
            </w:pPr>
            <w:r w:rsidRPr="00D82162">
              <w:rPr>
                <w:rFonts w:asciiTheme="minorHAnsi" w:hAnsiTheme="minorHAnsi"/>
              </w:rPr>
              <w:t xml:space="preserve"> $184,598.40 </w:t>
            </w:r>
          </w:p>
        </w:tc>
        <w:tc>
          <w:tcPr>
            <w:tcW w:w="1883" w:type="dxa"/>
            <w:noWrap/>
            <w:hideMark/>
          </w:tcPr>
          <w:p w:rsidRPr="00D82162" w:rsidR="0046449C" w:rsidP="00F34026" w:rsidRDefault="0046449C" w14:paraId="63FD90F1" w14:textId="2975A125">
            <w:pPr>
              <w:pStyle w:val="BodyText"/>
              <w:jc w:val="right"/>
              <w:rPr>
                <w:rFonts w:asciiTheme="minorHAnsi" w:hAnsiTheme="minorHAnsi"/>
              </w:rPr>
            </w:pPr>
            <w:r w:rsidRPr="00D82162">
              <w:rPr>
                <w:rFonts w:asciiTheme="minorHAnsi" w:hAnsiTheme="minorHAnsi"/>
              </w:rPr>
              <w:t xml:space="preserve"> $2,637.12 </w:t>
            </w:r>
          </w:p>
        </w:tc>
        <w:tc>
          <w:tcPr>
            <w:tcW w:w="1669" w:type="dxa"/>
            <w:noWrap/>
            <w:hideMark/>
          </w:tcPr>
          <w:p w:rsidRPr="00D82162" w:rsidR="0046449C" w:rsidP="00F34026" w:rsidRDefault="0046449C" w14:paraId="11AE6BE2" w14:textId="4977C96B">
            <w:pPr>
              <w:pStyle w:val="BodyText"/>
              <w:jc w:val="right"/>
              <w:rPr>
                <w:rFonts w:asciiTheme="minorHAnsi" w:hAnsiTheme="minorHAnsi"/>
              </w:rPr>
            </w:pPr>
            <w:r w:rsidRPr="00D82162">
              <w:rPr>
                <w:rFonts w:asciiTheme="minorHAnsi" w:hAnsiTheme="minorHAnsi"/>
              </w:rPr>
              <w:t xml:space="preserve"> $169.39 </w:t>
            </w:r>
          </w:p>
        </w:tc>
        <w:tc>
          <w:tcPr>
            <w:tcW w:w="1444" w:type="dxa"/>
            <w:noWrap/>
            <w:hideMark/>
          </w:tcPr>
          <w:p w:rsidRPr="00D82162" w:rsidR="0046449C" w:rsidP="00FC0DF6" w:rsidRDefault="0046449C" w14:paraId="6B6D7A04"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46449C" w:rsidP="00FC0DF6" w:rsidRDefault="0046449C" w14:paraId="61EEDF24" w14:textId="77777777">
            <w:pPr>
              <w:pStyle w:val="BodyText"/>
              <w:jc w:val="right"/>
              <w:rPr>
                <w:rFonts w:asciiTheme="minorHAnsi" w:hAnsiTheme="minorHAnsi"/>
              </w:rPr>
            </w:pPr>
            <w:r w:rsidRPr="00D82162">
              <w:rPr>
                <w:rFonts w:asciiTheme="minorHAnsi" w:hAnsiTheme="minorHAnsi"/>
              </w:rPr>
              <w:t>10%</w:t>
            </w:r>
          </w:p>
        </w:tc>
      </w:tr>
      <w:tr w:rsidRPr="00D82162" w:rsidR="0046449C" w:rsidTr="00B941CA" w14:paraId="20129C53" w14:textId="77777777">
        <w:trPr>
          <w:trHeight w:val="288"/>
          <w:jc w:val="center"/>
        </w:trPr>
        <w:tc>
          <w:tcPr>
            <w:tcW w:w="749" w:type="dxa"/>
            <w:noWrap/>
            <w:hideMark/>
          </w:tcPr>
          <w:p w:rsidRPr="00D82162" w:rsidR="0046449C" w:rsidP="00D82162" w:rsidRDefault="0046449C" w14:paraId="48CF880A"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B156E0" w14:paraId="6B46CC3B" w14:textId="445C5951">
            <w:pPr>
              <w:pStyle w:val="BodyText"/>
              <w:rPr>
                <w:rFonts w:asciiTheme="minorHAnsi" w:hAnsiTheme="minorHAnsi"/>
              </w:rPr>
            </w:pPr>
            <w:r w:rsidRPr="00B156E0">
              <w:rPr>
                <w:rFonts w:asciiTheme="minorHAnsi" w:hAnsiTheme="minorHAnsi"/>
              </w:rPr>
              <w:t>AccessAbility</w:t>
            </w:r>
          </w:p>
        </w:tc>
        <w:tc>
          <w:tcPr>
            <w:tcW w:w="1830" w:type="dxa"/>
            <w:noWrap/>
            <w:hideMark/>
          </w:tcPr>
          <w:p w:rsidRPr="00D82162" w:rsidR="0046449C" w:rsidP="00F34026" w:rsidRDefault="0046449C" w14:paraId="40D51284" w14:textId="5C66040F">
            <w:pPr>
              <w:pStyle w:val="BodyText"/>
              <w:jc w:val="right"/>
              <w:rPr>
                <w:rFonts w:asciiTheme="minorHAnsi" w:hAnsiTheme="minorHAnsi"/>
              </w:rPr>
            </w:pPr>
            <w:r w:rsidRPr="00D82162">
              <w:rPr>
                <w:rFonts w:asciiTheme="minorHAnsi" w:hAnsiTheme="minorHAnsi"/>
              </w:rPr>
              <w:t xml:space="preserve"> $40,449.54 </w:t>
            </w:r>
          </w:p>
        </w:tc>
        <w:tc>
          <w:tcPr>
            <w:tcW w:w="1883" w:type="dxa"/>
            <w:noWrap/>
            <w:hideMark/>
          </w:tcPr>
          <w:p w:rsidRPr="00D82162" w:rsidR="0046449C" w:rsidP="00F34026" w:rsidRDefault="0046449C" w14:paraId="26AF8D14" w14:textId="38CF06D9">
            <w:pPr>
              <w:pStyle w:val="BodyText"/>
              <w:jc w:val="right"/>
              <w:rPr>
                <w:rFonts w:asciiTheme="minorHAnsi" w:hAnsiTheme="minorHAnsi"/>
              </w:rPr>
            </w:pPr>
            <w:r w:rsidRPr="00D82162">
              <w:rPr>
                <w:rFonts w:asciiTheme="minorHAnsi" w:hAnsiTheme="minorHAnsi"/>
              </w:rPr>
              <w:t xml:space="preserve"> $1,617.98 </w:t>
            </w:r>
          </w:p>
        </w:tc>
        <w:tc>
          <w:tcPr>
            <w:tcW w:w="1669" w:type="dxa"/>
            <w:noWrap/>
            <w:hideMark/>
          </w:tcPr>
          <w:p w:rsidRPr="00D82162" w:rsidR="0046449C" w:rsidP="00F34026" w:rsidRDefault="0046449C" w14:paraId="37C3FFAC" w14:textId="1FA38055">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r w:rsidRPr="00D82162">
              <w:rPr>
                <w:rFonts w:asciiTheme="minorHAnsi" w:hAnsiTheme="minorHAnsi"/>
              </w:rPr>
              <w:t xml:space="preserve"> </w:t>
            </w:r>
          </w:p>
        </w:tc>
        <w:tc>
          <w:tcPr>
            <w:tcW w:w="1444" w:type="dxa"/>
            <w:noWrap/>
            <w:hideMark/>
          </w:tcPr>
          <w:p w:rsidRPr="00D82162" w:rsidR="0046449C" w:rsidP="00FC0DF6" w:rsidRDefault="0046449C" w14:paraId="7534474B"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46449C" w:rsidP="00FC0DF6" w:rsidRDefault="0046449C" w14:paraId="719FF1F8" w14:textId="77777777">
            <w:pPr>
              <w:pStyle w:val="BodyText"/>
              <w:jc w:val="right"/>
              <w:rPr>
                <w:rFonts w:asciiTheme="minorHAnsi" w:hAnsiTheme="minorHAnsi"/>
              </w:rPr>
            </w:pPr>
            <w:r w:rsidRPr="00D82162">
              <w:rPr>
                <w:rFonts w:asciiTheme="minorHAnsi" w:hAnsiTheme="minorHAnsi"/>
              </w:rPr>
              <w:t>0%</w:t>
            </w:r>
          </w:p>
        </w:tc>
      </w:tr>
      <w:tr w:rsidRPr="00D82162" w:rsidR="00B156E0" w:rsidTr="00B941CA" w14:paraId="0CA31074" w14:textId="77777777">
        <w:trPr>
          <w:trHeight w:val="288"/>
          <w:jc w:val="center"/>
        </w:trPr>
        <w:tc>
          <w:tcPr>
            <w:tcW w:w="749" w:type="dxa"/>
            <w:noWrap/>
            <w:hideMark/>
          </w:tcPr>
          <w:p w:rsidRPr="00D82162" w:rsidR="00B156E0" w:rsidP="00B156E0" w:rsidRDefault="00B156E0" w14:paraId="0503DEEB"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156E0" w:rsidP="00B156E0" w:rsidRDefault="00B156E0" w14:paraId="0457D0FC" w14:textId="275C4346">
            <w:pPr>
              <w:pStyle w:val="BodyText"/>
              <w:rPr>
                <w:rFonts w:asciiTheme="minorHAnsi" w:hAnsiTheme="minorHAnsi"/>
              </w:rPr>
            </w:pPr>
            <w:r w:rsidRPr="009B71CE">
              <w:rPr>
                <w:rFonts w:cs="Calibri"/>
                <w:color w:val="000000"/>
                <w:lang w:bidi="ar-SA"/>
              </w:rPr>
              <w:t>American Indian OIC</w:t>
            </w:r>
          </w:p>
        </w:tc>
        <w:tc>
          <w:tcPr>
            <w:tcW w:w="1830" w:type="dxa"/>
            <w:noWrap/>
            <w:hideMark/>
          </w:tcPr>
          <w:p w:rsidRPr="00D82162" w:rsidR="00B156E0" w:rsidP="00F34026" w:rsidRDefault="00B156E0" w14:paraId="4ED40421" w14:textId="2F654B43">
            <w:pPr>
              <w:pStyle w:val="BodyText"/>
              <w:jc w:val="right"/>
              <w:rPr>
                <w:rFonts w:asciiTheme="minorHAnsi" w:hAnsiTheme="minorHAnsi"/>
              </w:rPr>
            </w:pPr>
            <w:r w:rsidRPr="00D82162">
              <w:rPr>
                <w:rFonts w:asciiTheme="minorHAnsi" w:hAnsiTheme="minorHAnsi"/>
              </w:rPr>
              <w:t xml:space="preserve"> $867,897.74 </w:t>
            </w:r>
          </w:p>
        </w:tc>
        <w:tc>
          <w:tcPr>
            <w:tcW w:w="1883" w:type="dxa"/>
            <w:noWrap/>
            <w:hideMark/>
          </w:tcPr>
          <w:p w:rsidRPr="00D82162" w:rsidR="00B156E0" w:rsidP="00F34026" w:rsidRDefault="00B156E0" w14:paraId="2F1D112B" w14:textId="718D299B">
            <w:pPr>
              <w:pStyle w:val="BodyText"/>
              <w:jc w:val="right"/>
              <w:rPr>
                <w:rFonts w:asciiTheme="minorHAnsi" w:hAnsiTheme="minorHAnsi"/>
              </w:rPr>
            </w:pPr>
            <w:r w:rsidRPr="00D82162">
              <w:rPr>
                <w:rFonts w:asciiTheme="minorHAnsi" w:hAnsiTheme="minorHAnsi"/>
              </w:rPr>
              <w:t xml:space="preserve"> $3,981.18 </w:t>
            </w:r>
          </w:p>
        </w:tc>
        <w:tc>
          <w:tcPr>
            <w:tcW w:w="1669" w:type="dxa"/>
            <w:noWrap/>
            <w:hideMark/>
          </w:tcPr>
          <w:p w:rsidRPr="00D82162" w:rsidR="00B156E0" w:rsidP="00F34026" w:rsidRDefault="00B156E0" w14:paraId="092864AF" w14:textId="5C0519BD">
            <w:pPr>
              <w:pStyle w:val="BodyText"/>
              <w:jc w:val="right"/>
              <w:rPr>
                <w:rFonts w:asciiTheme="minorHAnsi" w:hAnsiTheme="minorHAnsi"/>
              </w:rPr>
            </w:pPr>
            <w:r w:rsidRPr="00D82162">
              <w:rPr>
                <w:rFonts w:asciiTheme="minorHAnsi" w:hAnsiTheme="minorHAnsi"/>
              </w:rPr>
              <w:t xml:space="preserve"> $973.07 </w:t>
            </w:r>
          </w:p>
        </w:tc>
        <w:tc>
          <w:tcPr>
            <w:tcW w:w="1444" w:type="dxa"/>
            <w:noWrap/>
            <w:hideMark/>
          </w:tcPr>
          <w:p w:rsidRPr="00D82162" w:rsidR="00B156E0" w:rsidP="00FC0DF6" w:rsidRDefault="00B156E0" w14:paraId="6DAB3AAE" w14:textId="77777777">
            <w:pPr>
              <w:pStyle w:val="BodyText"/>
              <w:jc w:val="right"/>
              <w:rPr>
                <w:rFonts w:asciiTheme="minorHAnsi" w:hAnsiTheme="minorHAnsi"/>
              </w:rPr>
            </w:pPr>
            <w:r w:rsidRPr="00D82162">
              <w:rPr>
                <w:rFonts w:asciiTheme="minorHAnsi" w:hAnsiTheme="minorHAnsi"/>
              </w:rPr>
              <w:t>4%</w:t>
            </w:r>
          </w:p>
        </w:tc>
        <w:tc>
          <w:tcPr>
            <w:tcW w:w="1716" w:type="dxa"/>
            <w:noWrap/>
            <w:hideMark/>
          </w:tcPr>
          <w:p w:rsidRPr="00D82162" w:rsidR="00B156E0" w:rsidP="00FC0DF6" w:rsidRDefault="00B156E0" w14:paraId="5CF70C63" w14:textId="77777777">
            <w:pPr>
              <w:pStyle w:val="BodyText"/>
              <w:jc w:val="right"/>
              <w:rPr>
                <w:rFonts w:asciiTheme="minorHAnsi" w:hAnsiTheme="minorHAnsi"/>
              </w:rPr>
            </w:pPr>
            <w:r w:rsidRPr="00D82162">
              <w:rPr>
                <w:rFonts w:asciiTheme="minorHAnsi" w:hAnsiTheme="minorHAnsi"/>
              </w:rPr>
              <w:t>10%</w:t>
            </w:r>
          </w:p>
        </w:tc>
      </w:tr>
      <w:tr w:rsidRPr="00D82162" w:rsidR="00B156E0" w:rsidTr="00B941CA" w14:paraId="266B03D3" w14:textId="77777777">
        <w:trPr>
          <w:trHeight w:val="288"/>
          <w:jc w:val="center"/>
        </w:trPr>
        <w:tc>
          <w:tcPr>
            <w:tcW w:w="749" w:type="dxa"/>
            <w:noWrap/>
            <w:hideMark/>
          </w:tcPr>
          <w:p w:rsidRPr="00D82162" w:rsidR="00B156E0" w:rsidP="00B156E0" w:rsidRDefault="00B156E0" w14:paraId="66BAE77D"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156E0" w:rsidP="00B156E0" w:rsidRDefault="00B156E0" w14:paraId="25DAD332" w14:textId="69F64F29">
            <w:pPr>
              <w:pStyle w:val="BodyText"/>
              <w:rPr>
                <w:rFonts w:asciiTheme="minorHAnsi" w:hAnsiTheme="minorHAnsi"/>
              </w:rPr>
            </w:pPr>
            <w:r w:rsidRPr="009B71CE">
              <w:rPr>
                <w:rFonts w:cs="Calibri"/>
                <w:color w:val="000000"/>
                <w:lang w:bidi="ar-SA"/>
              </w:rPr>
              <w:t>American Indian OIC</w:t>
            </w:r>
          </w:p>
        </w:tc>
        <w:tc>
          <w:tcPr>
            <w:tcW w:w="1830" w:type="dxa"/>
            <w:noWrap/>
            <w:hideMark/>
          </w:tcPr>
          <w:p w:rsidRPr="00D82162" w:rsidR="00B156E0" w:rsidP="00F34026" w:rsidRDefault="00B156E0" w14:paraId="65A8A898" w14:textId="2F945DE2">
            <w:pPr>
              <w:pStyle w:val="BodyText"/>
              <w:jc w:val="right"/>
              <w:rPr>
                <w:rFonts w:asciiTheme="minorHAnsi" w:hAnsiTheme="minorHAnsi"/>
              </w:rPr>
            </w:pPr>
            <w:r w:rsidRPr="00D82162">
              <w:rPr>
                <w:rFonts w:asciiTheme="minorHAnsi" w:hAnsiTheme="minorHAnsi"/>
              </w:rPr>
              <w:t xml:space="preserve"> $1,144,435.50 </w:t>
            </w:r>
          </w:p>
        </w:tc>
        <w:tc>
          <w:tcPr>
            <w:tcW w:w="1883" w:type="dxa"/>
            <w:noWrap/>
            <w:hideMark/>
          </w:tcPr>
          <w:p w:rsidRPr="00D82162" w:rsidR="00B156E0" w:rsidP="00F34026" w:rsidRDefault="00B156E0" w14:paraId="09ACC434" w14:textId="62C71B69">
            <w:pPr>
              <w:pStyle w:val="BodyText"/>
              <w:jc w:val="right"/>
              <w:rPr>
                <w:rFonts w:asciiTheme="minorHAnsi" w:hAnsiTheme="minorHAnsi"/>
              </w:rPr>
            </w:pPr>
            <w:r w:rsidRPr="00D82162">
              <w:rPr>
                <w:rFonts w:asciiTheme="minorHAnsi" w:hAnsiTheme="minorHAnsi"/>
              </w:rPr>
              <w:t xml:space="preserve"> $3,457.51 </w:t>
            </w:r>
          </w:p>
        </w:tc>
        <w:tc>
          <w:tcPr>
            <w:tcW w:w="1669" w:type="dxa"/>
            <w:noWrap/>
            <w:hideMark/>
          </w:tcPr>
          <w:p w:rsidRPr="00D82162" w:rsidR="00B156E0" w:rsidP="00F34026" w:rsidRDefault="00B156E0" w14:paraId="43EFBCDB" w14:textId="2F889F55">
            <w:pPr>
              <w:pStyle w:val="BodyText"/>
              <w:jc w:val="right"/>
              <w:rPr>
                <w:rFonts w:asciiTheme="minorHAnsi" w:hAnsiTheme="minorHAnsi"/>
              </w:rPr>
            </w:pPr>
            <w:r w:rsidRPr="00D82162">
              <w:rPr>
                <w:rFonts w:asciiTheme="minorHAnsi" w:hAnsiTheme="minorHAnsi"/>
              </w:rPr>
              <w:t xml:space="preserve"> $23.76 </w:t>
            </w:r>
          </w:p>
        </w:tc>
        <w:tc>
          <w:tcPr>
            <w:tcW w:w="1444" w:type="dxa"/>
            <w:noWrap/>
            <w:hideMark/>
          </w:tcPr>
          <w:p w:rsidRPr="00D82162" w:rsidR="00B156E0" w:rsidP="00FC0DF6" w:rsidRDefault="00B156E0" w14:paraId="5F2CFFB7"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5C5AE75F" w14:textId="77777777">
            <w:pPr>
              <w:pStyle w:val="BodyText"/>
              <w:jc w:val="right"/>
              <w:rPr>
                <w:rFonts w:asciiTheme="minorHAnsi" w:hAnsiTheme="minorHAnsi"/>
              </w:rPr>
            </w:pPr>
            <w:r w:rsidRPr="00D82162">
              <w:rPr>
                <w:rFonts w:asciiTheme="minorHAnsi" w:hAnsiTheme="minorHAnsi"/>
              </w:rPr>
              <w:t>9%</w:t>
            </w:r>
          </w:p>
        </w:tc>
      </w:tr>
      <w:tr w:rsidRPr="00D82162" w:rsidR="00B156E0" w:rsidTr="00B941CA" w14:paraId="43915C5E" w14:textId="77777777">
        <w:trPr>
          <w:trHeight w:val="288"/>
          <w:jc w:val="center"/>
        </w:trPr>
        <w:tc>
          <w:tcPr>
            <w:tcW w:w="749" w:type="dxa"/>
            <w:noWrap/>
            <w:hideMark/>
          </w:tcPr>
          <w:p w:rsidRPr="00D82162" w:rsidR="00B156E0" w:rsidP="00B156E0" w:rsidRDefault="00B156E0" w14:paraId="727E8719"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7156E932" w14:textId="421AC132">
            <w:pPr>
              <w:pStyle w:val="BodyText"/>
              <w:rPr>
                <w:rFonts w:asciiTheme="minorHAnsi" w:hAnsiTheme="minorHAnsi"/>
              </w:rPr>
            </w:pPr>
            <w:r w:rsidRPr="009B71CE">
              <w:rPr>
                <w:rFonts w:cs="Calibri"/>
                <w:color w:val="000000"/>
                <w:lang w:bidi="ar-SA"/>
              </w:rPr>
              <w:t>American Indian OIC</w:t>
            </w:r>
          </w:p>
        </w:tc>
        <w:tc>
          <w:tcPr>
            <w:tcW w:w="1830" w:type="dxa"/>
            <w:noWrap/>
            <w:hideMark/>
          </w:tcPr>
          <w:p w:rsidRPr="00D82162" w:rsidR="00B156E0" w:rsidP="00F34026" w:rsidRDefault="00B156E0" w14:paraId="7D7D9A7A" w14:textId="3827A079">
            <w:pPr>
              <w:pStyle w:val="BodyText"/>
              <w:jc w:val="right"/>
              <w:rPr>
                <w:rFonts w:asciiTheme="minorHAnsi" w:hAnsiTheme="minorHAnsi"/>
              </w:rPr>
            </w:pPr>
            <w:r w:rsidRPr="00D82162">
              <w:rPr>
                <w:rFonts w:asciiTheme="minorHAnsi" w:hAnsiTheme="minorHAnsi"/>
              </w:rPr>
              <w:t xml:space="preserve"> $1,041,359.15 </w:t>
            </w:r>
          </w:p>
        </w:tc>
        <w:tc>
          <w:tcPr>
            <w:tcW w:w="1883" w:type="dxa"/>
            <w:noWrap/>
            <w:hideMark/>
          </w:tcPr>
          <w:p w:rsidRPr="00D82162" w:rsidR="00B156E0" w:rsidP="00F34026" w:rsidRDefault="00B156E0" w14:paraId="173C961D" w14:textId="63440278">
            <w:pPr>
              <w:pStyle w:val="BodyText"/>
              <w:jc w:val="right"/>
              <w:rPr>
                <w:rFonts w:asciiTheme="minorHAnsi" w:hAnsiTheme="minorHAnsi"/>
              </w:rPr>
            </w:pPr>
            <w:r w:rsidRPr="00D82162">
              <w:rPr>
                <w:rFonts w:asciiTheme="minorHAnsi" w:hAnsiTheme="minorHAnsi"/>
              </w:rPr>
              <w:t xml:space="preserve"> $4,285.43 </w:t>
            </w:r>
          </w:p>
        </w:tc>
        <w:tc>
          <w:tcPr>
            <w:tcW w:w="1669" w:type="dxa"/>
            <w:noWrap/>
            <w:hideMark/>
          </w:tcPr>
          <w:p w:rsidRPr="00D82162" w:rsidR="00B156E0" w:rsidP="00F34026" w:rsidRDefault="00B156E0" w14:paraId="0A579268" w14:textId="3FD4EEA3">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B156E0" w:rsidP="00FC0DF6" w:rsidRDefault="00B156E0" w14:paraId="5C985847"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5B7F73FB" w14:textId="77777777">
            <w:pPr>
              <w:pStyle w:val="BodyText"/>
              <w:jc w:val="right"/>
              <w:rPr>
                <w:rFonts w:asciiTheme="minorHAnsi" w:hAnsiTheme="minorHAnsi"/>
              </w:rPr>
            </w:pPr>
            <w:r w:rsidRPr="00D82162">
              <w:rPr>
                <w:rFonts w:asciiTheme="minorHAnsi" w:hAnsiTheme="minorHAnsi"/>
              </w:rPr>
              <w:t>11%</w:t>
            </w:r>
          </w:p>
        </w:tc>
      </w:tr>
      <w:tr w:rsidRPr="00D82162" w:rsidR="0046449C" w:rsidTr="00B941CA" w14:paraId="518E8EDD" w14:textId="77777777">
        <w:trPr>
          <w:trHeight w:val="288"/>
          <w:jc w:val="center"/>
        </w:trPr>
        <w:tc>
          <w:tcPr>
            <w:tcW w:w="749" w:type="dxa"/>
            <w:noWrap/>
            <w:hideMark/>
          </w:tcPr>
          <w:p w:rsidRPr="00D82162" w:rsidR="0046449C" w:rsidP="00D82162" w:rsidRDefault="0046449C" w14:paraId="3A91697A"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46449C" w14:paraId="3F2503D7" w14:textId="77777777">
            <w:pPr>
              <w:pStyle w:val="BodyText"/>
              <w:rPr>
                <w:rFonts w:asciiTheme="minorHAnsi" w:hAnsiTheme="minorHAnsi"/>
              </w:rPr>
            </w:pPr>
            <w:r w:rsidRPr="00D82162">
              <w:rPr>
                <w:rFonts w:asciiTheme="minorHAnsi" w:hAnsiTheme="minorHAnsi"/>
              </w:rPr>
              <w:t>Avivo</w:t>
            </w:r>
          </w:p>
        </w:tc>
        <w:tc>
          <w:tcPr>
            <w:tcW w:w="1830" w:type="dxa"/>
            <w:noWrap/>
            <w:hideMark/>
          </w:tcPr>
          <w:p w:rsidRPr="00D82162" w:rsidR="0046449C" w:rsidP="00F34026" w:rsidRDefault="0046449C" w14:paraId="546639D6" w14:textId="5B4388C2">
            <w:pPr>
              <w:pStyle w:val="BodyText"/>
              <w:jc w:val="right"/>
              <w:rPr>
                <w:rFonts w:asciiTheme="minorHAnsi" w:hAnsiTheme="minorHAnsi"/>
              </w:rPr>
            </w:pPr>
            <w:r w:rsidRPr="00D82162">
              <w:rPr>
                <w:rFonts w:asciiTheme="minorHAnsi" w:hAnsiTheme="minorHAnsi"/>
              </w:rPr>
              <w:t xml:space="preserve"> $250,000.00 </w:t>
            </w:r>
          </w:p>
        </w:tc>
        <w:tc>
          <w:tcPr>
            <w:tcW w:w="1883" w:type="dxa"/>
            <w:noWrap/>
            <w:hideMark/>
          </w:tcPr>
          <w:p w:rsidRPr="00D82162" w:rsidR="0046449C" w:rsidP="00F34026" w:rsidRDefault="0046449C" w14:paraId="25D47915" w14:textId="1A9B420D">
            <w:pPr>
              <w:pStyle w:val="BodyText"/>
              <w:jc w:val="right"/>
              <w:rPr>
                <w:rFonts w:asciiTheme="minorHAnsi" w:hAnsiTheme="minorHAnsi"/>
              </w:rPr>
            </w:pPr>
            <w:r w:rsidRPr="00D82162">
              <w:rPr>
                <w:rFonts w:asciiTheme="minorHAnsi" w:hAnsiTheme="minorHAnsi"/>
              </w:rPr>
              <w:t xml:space="preserve"> $3,846.15 </w:t>
            </w:r>
          </w:p>
        </w:tc>
        <w:tc>
          <w:tcPr>
            <w:tcW w:w="1669" w:type="dxa"/>
            <w:noWrap/>
            <w:hideMark/>
          </w:tcPr>
          <w:p w:rsidRPr="00D82162" w:rsidR="0046449C" w:rsidP="00F34026" w:rsidRDefault="0046449C" w14:paraId="6335E781" w14:textId="27553BC0">
            <w:pPr>
              <w:pStyle w:val="BodyText"/>
              <w:jc w:val="right"/>
              <w:rPr>
                <w:rFonts w:asciiTheme="minorHAnsi" w:hAnsiTheme="minorHAnsi"/>
              </w:rPr>
            </w:pPr>
            <w:r w:rsidRPr="00D82162">
              <w:rPr>
                <w:rFonts w:asciiTheme="minorHAnsi" w:hAnsiTheme="minorHAnsi"/>
              </w:rPr>
              <w:t xml:space="preserve"> $44.03 </w:t>
            </w:r>
          </w:p>
        </w:tc>
        <w:tc>
          <w:tcPr>
            <w:tcW w:w="1444" w:type="dxa"/>
            <w:noWrap/>
            <w:hideMark/>
          </w:tcPr>
          <w:p w:rsidRPr="00D82162" w:rsidR="0046449C" w:rsidP="00FC0DF6" w:rsidRDefault="0046449C" w14:paraId="25FF27A4"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46449C" w:rsidP="00FC0DF6" w:rsidRDefault="0046449C" w14:paraId="48A08802" w14:textId="77777777">
            <w:pPr>
              <w:pStyle w:val="BodyText"/>
              <w:jc w:val="right"/>
              <w:rPr>
                <w:rFonts w:asciiTheme="minorHAnsi" w:hAnsiTheme="minorHAnsi"/>
              </w:rPr>
            </w:pPr>
            <w:r w:rsidRPr="00D82162">
              <w:rPr>
                <w:rFonts w:asciiTheme="minorHAnsi" w:hAnsiTheme="minorHAnsi"/>
              </w:rPr>
              <w:t>6%</w:t>
            </w:r>
          </w:p>
        </w:tc>
      </w:tr>
      <w:tr w:rsidRPr="00D82162" w:rsidR="0046449C" w:rsidTr="00B941CA" w14:paraId="40D56F05" w14:textId="77777777">
        <w:trPr>
          <w:trHeight w:val="288"/>
          <w:jc w:val="center"/>
        </w:trPr>
        <w:tc>
          <w:tcPr>
            <w:tcW w:w="749" w:type="dxa"/>
            <w:noWrap/>
            <w:hideMark/>
          </w:tcPr>
          <w:p w:rsidRPr="00D82162" w:rsidR="0046449C" w:rsidP="00D82162" w:rsidRDefault="0046449C" w14:paraId="650BA1D4"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46449C" w:rsidP="00D82162" w:rsidRDefault="0046449C" w14:paraId="280B8D3F" w14:textId="77777777">
            <w:pPr>
              <w:pStyle w:val="BodyText"/>
              <w:rPr>
                <w:rFonts w:asciiTheme="minorHAnsi" w:hAnsiTheme="minorHAnsi"/>
              </w:rPr>
            </w:pPr>
            <w:r w:rsidRPr="00D82162">
              <w:rPr>
                <w:rFonts w:asciiTheme="minorHAnsi" w:hAnsiTheme="minorHAnsi"/>
              </w:rPr>
              <w:t>Avivo</w:t>
            </w:r>
          </w:p>
        </w:tc>
        <w:tc>
          <w:tcPr>
            <w:tcW w:w="1830" w:type="dxa"/>
            <w:noWrap/>
            <w:hideMark/>
          </w:tcPr>
          <w:p w:rsidRPr="00D82162" w:rsidR="0046449C" w:rsidP="00F34026" w:rsidRDefault="0046449C" w14:paraId="01D95CD0" w14:textId="2F984447">
            <w:pPr>
              <w:pStyle w:val="BodyText"/>
              <w:jc w:val="right"/>
              <w:rPr>
                <w:rFonts w:asciiTheme="minorHAnsi" w:hAnsiTheme="minorHAnsi"/>
              </w:rPr>
            </w:pPr>
            <w:r w:rsidRPr="00D82162">
              <w:rPr>
                <w:rFonts w:asciiTheme="minorHAnsi" w:hAnsiTheme="minorHAnsi"/>
              </w:rPr>
              <w:t xml:space="preserve"> $250,000.00 </w:t>
            </w:r>
          </w:p>
        </w:tc>
        <w:tc>
          <w:tcPr>
            <w:tcW w:w="1883" w:type="dxa"/>
            <w:noWrap/>
            <w:hideMark/>
          </w:tcPr>
          <w:p w:rsidRPr="00D82162" w:rsidR="0046449C" w:rsidP="00F34026" w:rsidRDefault="0046449C" w14:paraId="03D8E895" w14:textId="5141B986">
            <w:pPr>
              <w:pStyle w:val="BodyText"/>
              <w:jc w:val="right"/>
              <w:rPr>
                <w:rFonts w:asciiTheme="minorHAnsi" w:hAnsiTheme="minorHAnsi"/>
              </w:rPr>
            </w:pPr>
            <w:r w:rsidRPr="00D82162">
              <w:rPr>
                <w:rFonts w:asciiTheme="minorHAnsi" w:hAnsiTheme="minorHAnsi"/>
              </w:rPr>
              <w:t xml:space="preserve"> $5,555.56 </w:t>
            </w:r>
          </w:p>
        </w:tc>
        <w:tc>
          <w:tcPr>
            <w:tcW w:w="1669" w:type="dxa"/>
            <w:noWrap/>
            <w:hideMark/>
          </w:tcPr>
          <w:p w:rsidRPr="00D82162" w:rsidR="0046449C" w:rsidP="00F34026" w:rsidRDefault="0046449C" w14:paraId="335F4BAC" w14:textId="648FADAD">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69E6D5C5"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46449C" w:rsidP="00FC0DF6" w:rsidRDefault="0046449C" w14:paraId="57A3C550" w14:textId="77777777">
            <w:pPr>
              <w:pStyle w:val="BodyText"/>
              <w:jc w:val="right"/>
              <w:rPr>
                <w:rFonts w:asciiTheme="minorHAnsi" w:hAnsiTheme="minorHAnsi"/>
              </w:rPr>
            </w:pPr>
            <w:r w:rsidRPr="00D82162">
              <w:rPr>
                <w:rFonts w:asciiTheme="minorHAnsi" w:hAnsiTheme="minorHAnsi"/>
              </w:rPr>
              <w:t>8%</w:t>
            </w:r>
          </w:p>
        </w:tc>
      </w:tr>
      <w:tr w:rsidRPr="00D82162" w:rsidR="0046449C" w:rsidTr="00B941CA" w14:paraId="6E469E12" w14:textId="77777777">
        <w:trPr>
          <w:trHeight w:val="288"/>
          <w:jc w:val="center"/>
        </w:trPr>
        <w:tc>
          <w:tcPr>
            <w:tcW w:w="749" w:type="dxa"/>
            <w:noWrap/>
            <w:hideMark/>
          </w:tcPr>
          <w:p w:rsidRPr="00D82162" w:rsidR="0046449C" w:rsidP="00D82162" w:rsidRDefault="0046449C" w14:paraId="5710EE4E"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46449C" w14:paraId="043B7E61" w14:textId="77777777">
            <w:pPr>
              <w:pStyle w:val="BodyText"/>
              <w:rPr>
                <w:rFonts w:asciiTheme="minorHAnsi" w:hAnsiTheme="minorHAnsi"/>
              </w:rPr>
            </w:pPr>
            <w:r w:rsidRPr="00D82162">
              <w:rPr>
                <w:rFonts w:asciiTheme="minorHAnsi" w:hAnsiTheme="minorHAnsi"/>
              </w:rPr>
              <w:t>Avivo</w:t>
            </w:r>
          </w:p>
        </w:tc>
        <w:tc>
          <w:tcPr>
            <w:tcW w:w="1830" w:type="dxa"/>
            <w:noWrap/>
            <w:hideMark/>
          </w:tcPr>
          <w:p w:rsidRPr="00D82162" w:rsidR="0046449C" w:rsidP="00F34026" w:rsidRDefault="0046449C" w14:paraId="54FAB563" w14:textId="7A681921">
            <w:pPr>
              <w:pStyle w:val="BodyText"/>
              <w:jc w:val="right"/>
              <w:rPr>
                <w:rFonts w:asciiTheme="minorHAnsi" w:hAnsiTheme="minorHAnsi"/>
              </w:rPr>
            </w:pPr>
            <w:r w:rsidRPr="00D82162">
              <w:rPr>
                <w:rFonts w:asciiTheme="minorHAnsi" w:hAnsiTheme="minorHAnsi"/>
              </w:rPr>
              <w:t xml:space="preserve"> $43,500.00 </w:t>
            </w:r>
          </w:p>
        </w:tc>
        <w:tc>
          <w:tcPr>
            <w:tcW w:w="1883" w:type="dxa"/>
            <w:noWrap/>
            <w:hideMark/>
          </w:tcPr>
          <w:p w:rsidRPr="00D82162" w:rsidR="0046449C" w:rsidP="00F34026" w:rsidRDefault="0046449C" w14:paraId="65C7BCC8" w14:textId="0698F80F">
            <w:pPr>
              <w:pStyle w:val="BodyText"/>
              <w:jc w:val="right"/>
              <w:rPr>
                <w:rFonts w:asciiTheme="minorHAnsi" w:hAnsiTheme="minorHAnsi"/>
              </w:rPr>
            </w:pPr>
            <w:r w:rsidRPr="00D82162">
              <w:rPr>
                <w:rFonts w:asciiTheme="minorHAnsi" w:hAnsiTheme="minorHAnsi"/>
              </w:rPr>
              <w:t xml:space="preserve"> $2,718.75 </w:t>
            </w:r>
          </w:p>
        </w:tc>
        <w:tc>
          <w:tcPr>
            <w:tcW w:w="1669" w:type="dxa"/>
            <w:noWrap/>
            <w:hideMark/>
          </w:tcPr>
          <w:p w:rsidRPr="00D82162" w:rsidR="0046449C" w:rsidP="00F34026" w:rsidRDefault="0046449C" w14:paraId="3AA23CC4" w14:textId="598F9667">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7D020B8F" w14:textId="77777777">
            <w:pPr>
              <w:pStyle w:val="BodyText"/>
              <w:jc w:val="right"/>
              <w:rPr>
                <w:rFonts w:asciiTheme="minorHAnsi" w:hAnsiTheme="minorHAnsi"/>
              </w:rPr>
            </w:pPr>
            <w:r w:rsidRPr="00D82162">
              <w:rPr>
                <w:rFonts w:asciiTheme="minorHAnsi" w:hAnsiTheme="minorHAnsi"/>
              </w:rPr>
              <w:t>75%</w:t>
            </w:r>
          </w:p>
        </w:tc>
        <w:tc>
          <w:tcPr>
            <w:tcW w:w="1716" w:type="dxa"/>
            <w:noWrap/>
            <w:hideMark/>
          </w:tcPr>
          <w:p w:rsidRPr="00D82162" w:rsidR="0046449C" w:rsidP="00FC0DF6" w:rsidRDefault="0046449C" w14:paraId="52825D6A" w14:textId="77777777">
            <w:pPr>
              <w:pStyle w:val="BodyText"/>
              <w:jc w:val="right"/>
              <w:rPr>
                <w:rFonts w:asciiTheme="minorHAnsi" w:hAnsiTheme="minorHAnsi"/>
              </w:rPr>
            </w:pPr>
            <w:r w:rsidRPr="00D82162">
              <w:rPr>
                <w:rFonts w:asciiTheme="minorHAnsi" w:hAnsiTheme="minorHAnsi"/>
              </w:rPr>
              <w:t>0%</w:t>
            </w:r>
          </w:p>
        </w:tc>
      </w:tr>
      <w:tr w:rsidRPr="00D82162" w:rsidR="0046449C" w:rsidTr="00B941CA" w14:paraId="3BBF727E" w14:textId="77777777">
        <w:trPr>
          <w:trHeight w:val="288"/>
          <w:jc w:val="center"/>
        </w:trPr>
        <w:tc>
          <w:tcPr>
            <w:tcW w:w="749" w:type="dxa"/>
            <w:noWrap/>
            <w:hideMark/>
          </w:tcPr>
          <w:p w:rsidRPr="00D82162" w:rsidR="0046449C" w:rsidP="00D82162" w:rsidRDefault="0046449C" w14:paraId="262B0E54"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46449C" w14:paraId="6A75C140" w14:textId="77777777">
            <w:pPr>
              <w:pStyle w:val="BodyText"/>
              <w:rPr>
                <w:rFonts w:asciiTheme="minorHAnsi" w:hAnsiTheme="minorHAnsi"/>
              </w:rPr>
            </w:pPr>
            <w:r w:rsidRPr="00D82162">
              <w:rPr>
                <w:rFonts w:asciiTheme="minorHAnsi" w:hAnsiTheme="minorHAnsi"/>
              </w:rPr>
              <w:t>Better Futures</w:t>
            </w:r>
          </w:p>
        </w:tc>
        <w:tc>
          <w:tcPr>
            <w:tcW w:w="1830" w:type="dxa"/>
            <w:noWrap/>
            <w:hideMark/>
          </w:tcPr>
          <w:p w:rsidRPr="00D82162" w:rsidR="0046449C" w:rsidP="00F34026" w:rsidRDefault="0046449C" w14:paraId="5398F2AE" w14:textId="123AC87E">
            <w:pPr>
              <w:pStyle w:val="BodyText"/>
              <w:jc w:val="right"/>
              <w:rPr>
                <w:rFonts w:asciiTheme="minorHAnsi" w:hAnsiTheme="minorHAnsi"/>
              </w:rPr>
            </w:pPr>
            <w:r w:rsidRPr="00D82162">
              <w:rPr>
                <w:rFonts w:asciiTheme="minorHAnsi" w:hAnsiTheme="minorHAnsi"/>
              </w:rPr>
              <w:t xml:space="preserve"> $87,466.65 </w:t>
            </w:r>
          </w:p>
        </w:tc>
        <w:tc>
          <w:tcPr>
            <w:tcW w:w="1883" w:type="dxa"/>
            <w:noWrap/>
            <w:hideMark/>
          </w:tcPr>
          <w:p w:rsidRPr="00D82162" w:rsidR="0046449C" w:rsidP="00F34026" w:rsidRDefault="0046449C" w14:paraId="26BB76EA" w14:textId="742A445D">
            <w:pPr>
              <w:pStyle w:val="BodyText"/>
              <w:jc w:val="right"/>
              <w:rPr>
                <w:rFonts w:asciiTheme="minorHAnsi" w:hAnsiTheme="minorHAnsi"/>
              </w:rPr>
            </w:pPr>
            <w:r w:rsidRPr="00D82162">
              <w:rPr>
                <w:rFonts w:asciiTheme="minorHAnsi" w:hAnsiTheme="minorHAnsi"/>
              </w:rPr>
              <w:t xml:space="preserve"> $1,619.75 </w:t>
            </w:r>
          </w:p>
        </w:tc>
        <w:tc>
          <w:tcPr>
            <w:tcW w:w="1669" w:type="dxa"/>
            <w:noWrap/>
            <w:hideMark/>
          </w:tcPr>
          <w:p w:rsidRPr="00D82162" w:rsidR="0046449C" w:rsidP="00F34026" w:rsidRDefault="0046449C" w14:paraId="00CDB9B7" w14:textId="66856B70">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6F5A58A0"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46449C" w:rsidP="00FC0DF6" w:rsidRDefault="0046449C" w14:paraId="7806E656" w14:textId="77777777">
            <w:pPr>
              <w:pStyle w:val="BodyText"/>
              <w:jc w:val="right"/>
              <w:rPr>
                <w:rFonts w:asciiTheme="minorHAnsi" w:hAnsiTheme="minorHAnsi"/>
              </w:rPr>
            </w:pPr>
            <w:r w:rsidRPr="00D82162">
              <w:rPr>
                <w:rFonts w:asciiTheme="minorHAnsi" w:hAnsiTheme="minorHAnsi"/>
              </w:rPr>
              <w:t>10%</w:t>
            </w:r>
          </w:p>
        </w:tc>
      </w:tr>
      <w:tr w:rsidRPr="00D82162" w:rsidR="0046449C" w:rsidTr="00B941CA" w14:paraId="7779C65E" w14:textId="77777777">
        <w:trPr>
          <w:trHeight w:val="288"/>
          <w:jc w:val="center"/>
        </w:trPr>
        <w:tc>
          <w:tcPr>
            <w:tcW w:w="749" w:type="dxa"/>
            <w:noWrap/>
            <w:hideMark/>
          </w:tcPr>
          <w:p w:rsidRPr="00D82162" w:rsidR="0046449C" w:rsidP="00D82162" w:rsidRDefault="0046449C" w14:paraId="3A98325A"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46449C" w:rsidP="00D82162" w:rsidRDefault="0046449C" w14:paraId="06F44F8F" w14:textId="77777777">
            <w:pPr>
              <w:pStyle w:val="BodyText"/>
              <w:rPr>
                <w:rFonts w:asciiTheme="minorHAnsi" w:hAnsiTheme="minorHAnsi"/>
              </w:rPr>
            </w:pPr>
            <w:r w:rsidRPr="00D82162">
              <w:rPr>
                <w:rFonts w:asciiTheme="minorHAnsi" w:hAnsiTheme="minorHAnsi"/>
              </w:rPr>
              <w:t>Better Futures</w:t>
            </w:r>
          </w:p>
        </w:tc>
        <w:tc>
          <w:tcPr>
            <w:tcW w:w="1830" w:type="dxa"/>
            <w:noWrap/>
            <w:hideMark/>
          </w:tcPr>
          <w:p w:rsidRPr="00D82162" w:rsidR="0046449C" w:rsidP="00F34026" w:rsidRDefault="0046449C" w14:paraId="6E906294" w14:textId="79647FD9">
            <w:pPr>
              <w:pStyle w:val="BodyText"/>
              <w:jc w:val="right"/>
              <w:rPr>
                <w:rFonts w:asciiTheme="minorHAnsi" w:hAnsiTheme="minorHAnsi"/>
              </w:rPr>
            </w:pPr>
            <w:r w:rsidRPr="00D82162">
              <w:rPr>
                <w:rFonts w:asciiTheme="minorHAnsi" w:hAnsiTheme="minorHAnsi"/>
              </w:rPr>
              <w:t xml:space="preserve"> $212,533.35 </w:t>
            </w:r>
          </w:p>
        </w:tc>
        <w:tc>
          <w:tcPr>
            <w:tcW w:w="1883" w:type="dxa"/>
            <w:noWrap/>
            <w:hideMark/>
          </w:tcPr>
          <w:p w:rsidRPr="00D82162" w:rsidR="0046449C" w:rsidP="00F34026" w:rsidRDefault="0046449C" w14:paraId="342546F1" w14:textId="4FEF10FC">
            <w:pPr>
              <w:pStyle w:val="BodyText"/>
              <w:jc w:val="right"/>
              <w:rPr>
                <w:rFonts w:asciiTheme="minorHAnsi" w:hAnsiTheme="minorHAnsi"/>
              </w:rPr>
            </w:pPr>
            <w:r w:rsidRPr="00D82162">
              <w:rPr>
                <w:rFonts w:asciiTheme="minorHAnsi" w:hAnsiTheme="minorHAnsi"/>
              </w:rPr>
              <w:t xml:space="preserve"> $2,724.79 </w:t>
            </w:r>
          </w:p>
        </w:tc>
        <w:tc>
          <w:tcPr>
            <w:tcW w:w="1669" w:type="dxa"/>
            <w:noWrap/>
            <w:hideMark/>
          </w:tcPr>
          <w:p w:rsidRPr="00D82162" w:rsidR="0046449C" w:rsidP="00F34026" w:rsidRDefault="0046449C" w14:paraId="151F538F" w14:textId="30D8D0E3">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6DD55DC7" w14:textId="77777777">
            <w:pPr>
              <w:pStyle w:val="BodyText"/>
              <w:jc w:val="right"/>
              <w:rPr>
                <w:rFonts w:asciiTheme="minorHAnsi" w:hAnsiTheme="minorHAnsi"/>
              </w:rPr>
            </w:pPr>
            <w:r w:rsidRPr="00D82162">
              <w:rPr>
                <w:rFonts w:asciiTheme="minorHAnsi" w:hAnsiTheme="minorHAnsi"/>
              </w:rPr>
              <w:t>4%</w:t>
            </w:r>
          </w:p>
        </w:tc>
        <w:tc>
          <w:tcPr>
            <w:tcW w:w="1716" w:type="dxa"/>
            <w:noWrap/>
            <w:hideMark/>
          </w:tcPr>
          <w:p w:rsidRPr="00D82162" w:rsidR="0046449C" w:rsidP="00FC0DF6" w:rsidRDefault="0046449C" w14:paraId="2D7B8A6A" w14:textId="77777777">
            <w:pPr>
              <w:pStyle w:val="BodyText"/>
              <w:jc w:val="right"/>
              <w:rPr>
                <w:rFonts w:asciiTheme="minorHAnsi" w:hAnsiTheme="minorHAnsi"/>
              </w:rPr>
            </w:pPr>
            <w:r w:rsidRPr="00D82162">
              <w:rPr>
                <w:rFonts w:asciiTheme="minorHAnsi" w:hAnsiTheme="minorHAnsi"/>
              </w:rPr>
              <w:t>9%</w:t>
            </w:r>
          </w:p>
        </w:tc>
      </w:tr>
      <w:tr w:rsidRPr="00D82162" w:rsidR="0046449C" w:rsidTr="00B941CA" w14:paraId="35F9B9C6" w14:textId="77777777">
        <w:trPr>
          <w:trHeight w:val="288"/>
          <w:jc w:val="center"/>
        </w:trPr>
        <w:tc>
          <w:tcPr>
            <w:tcW w:w="749" w:type="dxa"/>
            <w:noWrap/>
            <w:hideMark/>
          </w:tcPr>
          <w:p w:rsidRPr="00D82162" w:rsidR="0046449C" w:rsidP="00D82162" w:rsidRDefault="0046449C" w14:paraId="15BBF764"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46449C" w14:paraId="31409A32" w14:textId="77777777">
            <w:pPr>
              <w:pStyle w:val="BodyText"/>
              <w:rPr>
                <w:rFonts w:asciiTheme="minorHAnsi" w:hAnsiTheme="minorHAnsi"/>
              </w:rPr>
            </w:pPr>
            <w:r w:rsidRPr="00D82162">
              <w:rPr>
                <w:rFonts w:asciiTheme="minorHAnsi" w:hAnsiTheme="minorHAnsi"/>
              </w:rPr>
              <w:t>Better Futures</w:t>
            </w:r>
          </w:p>
        </w:tc>
        <w:tc>
          <w:tcPr>
            <w:tcW w:w="1830" w:type="dxa"/>
            <w:noWrap/>
            <w:hideMark/>
          </w:tcPr>
          <w:p w:rsidRPr="00D82162" w:rsidR="0046449C" w:rsidP="00F34026" w:rsidRDefault="0046449C" w14:paraId="7B45F38C" w14:textId="51D607D6">
            <w:pPr>
              <w:pStyle w:val="BodyText"/>
              <w:jc w:val="right"/>
              <w:rPr>
                <w:rFonts w:asciiTheme="minorHAnsi" w:hAnsiTheme="minorHAnsi"/>
              </w:rPr>
            </w:pPr>
            <w:r w:rsidRPr="00D82162">
              <w:rPr>
                <w:rFonts w:asciiTheme="minorHAnsi" w:hAnsiTheme="minorHAnsi"/>
              </w:rPr>
              <w:t xml:space="preserve"> $174,462.36 </w:t>
            </w:r>
          </w:p>
        </w:tc>
        <w:tc>
          <w:tcPr>
            <w:tcW w:w="1883" w:type="dxa"/>
            <w:noWrap/>
            <w:hideMark/>
          </w:tcPr>
          <w:p w:rsidRPr="00D82162" w:rsidR="0046449C" w:rsidP="00F34026" w:rsidRDefault="0046449C" w14:paraId="6938DECE" w14:textId="5B4B2989">
            <w:pPr>
              <w:pStyle w:val="BodyText"/>
              <w:jc w:val="right"/>
              <w:rPr>
                <w:rFonts w:asciiTheme="minorHAnsi" w:hAnsiTheme="minorHAnsi"/>
              </w:rPr>
            </w:pPr>
            <w:r w:rsidRPr="00D82162">
              <w:rPr>
                <w:rFonts w:asciiTheme="minorHAnsi" w:hAnsiTheme="minorHAnsi"/>
              </w:rPr>
              <w:t xml:space="preserve"> $3,060.74 </w:t>
            </w:r>
          </w:p>
        </w:tc>
        <w:tc>
          <w:tcPr>
            <w:tcW w:w="1669" w:type="dxa"/>
            <w:noWrap/>
            <w:hideMark/>
          </w:tcPr>
          <w:p w:rsidRPr="00D82162" w:rsidR="0046449C" w:rsidP="00F34026" w:rsidRDefault="0046449C" w14:paraId="45C86951" w14:textId="0835622C">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347D1228"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46449C" w:rsidP="00FC0DF6" w:rsidRDefault="0046449C" w14:paraId="3D2E582E" w14:textId="77777777">
            <w:pPr>
              <w:pStyle w:val="BodyText"/>
              <w:jc w:val="right"/>
              <w:rPr>
                <w:rFonts w:asciiTheme="minorHAnsi" w:hAnsiTheme="minorHAnsi"/>
              </w:rPr>
            </w:pPr>
            <w:r w:rsidRPr="00D82162">
              <w:rPr>
                <w:rFonts w:asciiTheme="minorHAnsi" w:hAnsiTheme="minorHAnsi"/>
              </w:rPr>
              <w:t>9%</w:t>
            </w:r>
          </w:p>
        </w:tc>
      </w:tr>
      <w:tr w:rsidRPr="00D82162" w:rsidR="0046449C" w:rsidTr="00B941CA" w14:paraId="79C66F82" w14:textId="77777777">
        <w:trPr>
          <w:trHeight w:val="288"/>
          <w:jc w:val="center"/>
        </w:trPr>
        <w:tc>
          <w:tcPr>
            <w:tcW w:w="749" w:type="dxa"/>
            <w:noWrap/>
            <w:hideMark/>
          </w:tcPr>
          <w:p w:rsidRPr="00D82162" w:rsidR="0046449C" w:rsidP="00D82162" w:rsidRDefault="0046449C" w14:paraId="4858AB55"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B156E0" w14:paraId="1AB46D13" w14:textId="647B7210">
            <w:pPr>
              <w:pStyle w:val="BodyText"/>
              <w:rPr>
                <w:rFonts w:asciiTheme="minorHAnsi" w:hAnsiTheme="minorHAnsi"/>
              </w:rPr>
            </w:pPr>
            <w:r>
              <w:rPr>
                <w:rFonts w:asciiTheme="minorHAnsi" w:hAnsiTheme="minorHAnsi"/>
              </w:rPr>
              <w:t>Workforce Development Inc.</w:t>
            </w:r>
          </w:p>
        </w:tc>
        <w:tc>
          <w:tcPr>
            <w:tcW w:w="1830" w:type="dxa"/>
            <w:noWrap/>
            <w:hideMark/>
          </w:tcPr>
          <w:p w:rsidRPr="00D82162" w:rsidR="0046449C" w:rsidP="00F34026" w:rsidRDefault="0046449C" w14:paraId="33BD2468" w14:textId="77707EFB">
            <w:pPr>
              <w:pStyle w:val="BodyText"/>
              <w:jc w:val="right"/>
              <w:rPr>
                <w:rFonts w:asciiTheme="minorHAnsi" w:hAnsiTheme="minorHAnsi"/>
              </w:rPr>
            </w:pPr>
            <w:r w:rsidRPr="00D82162">
              <w:rPr>
                <w:rFonts w:asciiTheme="minorHAnsi" w:hAnsiTheme="minorHAnsi"/>
              </w:rPr>
              <w:t xml:space="preserve"> $249,901.00 </w:t>
            </w:r>
          </w:p>
        </w:tc>
        <w:tc>
          <w:tcPr>
            <w:tcW w:w="1883" w:type="dxa"/>
            <w:noWrap/>
            <w:hideMark/>
          </w:tcPr>
          <w:p w:rsidRPr="00D82162" w:rsidR="0046449C" w:rsidP="00F34026" w:rsidRDefault="0046449C" w14:paraId="6EF7455F" w14:textId="667CCB16">
            <w:pPr>
              <w:pStyle w:val="BodyText"/>
              <w:jc w:val="right"/>
              <w:rPr>
                <w:rFonts w:asciiTheme="minorHAnsi" w:hAnsiTheme="minorHAnsi"/>
              </w:rPr>
            </w:pPr>
            <w:r w:rsidRPr="00D82162">
              <w:rPr>
                <w:rFonts w:asciiTheme="minorHAnsi" w:hAnsiTheme="minorHAnsi"/>
              </w:rPr>
              <w:t xml:space="preserve"> $1,967.72 </w:t>
            </w:r>
          </w:p>
        </w:tc>
        <w:tc>
          <w:tcPr>
            <w:tcW w:w="1669" w:type="dxa"/>
            <w:noWrap/>
            <w:hideMark/>
          </w:tcPr>
          <w:p w:rsidRPr="00D82162" w:rsidR="0046449C" w:rsidP="00F34026" w:rsidRDefault="0046449C" w14:paraId="1F2D3178" w14:textId="5C87F756">
            <w:pPr>
              <w:pStyle w:val="BodyText"/>
              <w:jc w:val="right"/>
              <w:rPr>
                <w:rFonts w:asciiTheme="minorHAnsi" w:hAnsiTheme="minorHAnsi"/>
              </w:rPr>
            </w:pPr>
            <w:r w:rsidRPr="00D82162">
              <w:rPr>
                <w:rFonts w:asciiTheme="minorHAnsi" w:hAnsiTheme="minorHAnsi"/>
              </w:rPr>
              <w:t xml:space="preserve"> $1,174.99 </w:t>
            </w:r>
          </w:p>
        </w:tc>
        <w:tc>
          <w:tcPr>
            <w:tcW w:w="1444" w:type="dxa"/>
            <w:noWrap/>
            <w:hideMark/>
          </w:tcPr>
          <w:p w:rsidRPr="00D82162" w:rsidR="0046449C" w:rsidP="00FC0DF6" w:rsidRDefault="0046449C" w14:paraId="23CF880F"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46449C" w:rsidP="00FC0DF6" w:rsidRDefault="0046449C" w14:paraId="6BA37B84" w14:textId="77777777">
            <w:pPr>
              <w:pStyle w:val="BodyText"/>
              <w:jc w:val="right"/>
              <w:rPr>
                <w:rFonts w:asciiTheme="minorHAnsi" w:hAnsiTheme="minorHAnsi"/>
              </w:rPr>
            </w:pPr>
            <w:r w:rsidRPr="00D82162">
              <w:rPr>
                <w:rFonts w:asciiTheme="minorHAnsi" w:hAnsiTheme="minorHAnsi"/>
              </w:rPr>
              <w:t>4%</w:t>
            </w:r>
          </w:p>
        </w:tc>
      </w:tr>
      <w:tr w:rsidRPr="00D82162" w:rsidR="00B156E0" w:rsidTr="00B941CA" w14:paraId="6A2CB7F2" w14:textId="77777777">
        <w:trPr>
          <w:trHeight w:val="288"/>
          <w:jc w:val="center"/>
        </w:trPr>
        <w:tc>
          <w:tcPr>
            <w:tcW w:w="749" w:type="dxa"/>
            <w:noWrap/>
            <w:hideMark/>
          </w:tcPr>
          <w:p w:rsidRPr="00D82162" w:rsidR="00B156E0" w:rsidP="00B156E0" w:rsidRDefault="00B156E0" w14:paraId="4CB0D878" w14:textId="77777777">
            <w:pPr>
              <w:pStyle w:val="BodyText"/>
              <w:rPr>
                <w:rFonts w:asciiTheme="minorHAnsi" w:hAnsiTheme="minorHAnsi"/>
              </w:rPr>
            </w:pPr>
            <w:r w:rsidRPr="00D82162">
              <w:rPr>
                <w:rFonts w:asciiTheme="minorHAnsi" w:hAnsiTheme="minorHAnsi"/>
              </w:rPr>
              <w:lastRenderedPageBreak/>
              <w:t>SFY21</w:t>
            </w:r>
          </w:p>
        </w:tc>
        <w:tc>
          <w:tcPr>
            <w:tcW w:w="1524" w:type="dxa"/>
            <w:noWrap/>
            <w:hideMark/>
          </w:tcPr>
          <w:p w:rsidRPr="00D82162" w:rsidR="00B156E0" w:rsidP="00B156E0" w:rsidRDefault="00B156E0" w14:paraId="77FE2475" w14:textId="3B54E9AE">
            <w:pPr>
              <w:pStyle w:val="BodyText"/>
              <w:rPr>
                <w:rFonts w:asciiTheme="minorHAnsi" w:hAnsiTheme="minorHAnsi"/>
              </w:rPr>
            </w:pPr>
            <w:r w:rsidRPr="008D1600">
              <w:rPr>
                <w:rFonts w:asciiTheme="minorHAnsi" w:hAnsiTheme="minorHAnsi"/>
              </w:rPr>
              <w:t>Workforce Development Inc.</w:t>
            </w:r>
          </w:p>
        </w:tc>
        <w:tc>
          <w:tcPr>
            <w:tcW w:w="1830" w:type="dxa"/>
            <w:noWrap/>
            <w:hideMark/>
          </w:tcPr>
          <w:p w:rsidRPr="00D82162" w:rsidR="00B156E0" w:rsidP="00F34026" w:rsidRDefault="00B156E0" w14:paraId="40010C60" w14:textId="31C46928">
            <w:pPr>
              <w:pStyle w:val="BodyText"/>
              <w:jc w:val="right"/>
              <w:rPr>
                <w:rFonts w:asciiTheme="minorHAnsi" w:hAnsiTheme="minorHAnsi"/>
              </w:rPr>
            </w:pPr>
            <w:r w:rsidRPr="00D82162">
              <w:rPr>
                <w:rFonts w:asciiTheme="minorHAnsi" w:hAnsiTheme="minorHAnsi"/>
              </w:rPr>
              <w:t xml:space="preserve"> $250,099.00 </w:t>
            </w:r>
          </w:p>
        </w:tc>
        <w:tc>
          <w:tcPr>
            <w:tcW w:w="1883" w:type="dxa"/>
            <w:noWrap/>
            <w:hideMark/>
          </w:tcPr>
          <w:p w:rsidRPr="00D82162" w:rsidR="00B156E0" w:rsidP="00F34026" w:rsidRDefault="00B156E0" w14:paraId="44A1C651" w14:textId="6728911B">
            <w:pPr>
              <w:pStyle w:val="BodyText"/>
              <w:jc w:val="right"/>
              <w:rPr>
                <w:rFonts w:asciiTheme="minorHAnsi" w:hAnsiTheme="minorHAnsi"/>
              </w:rPr>
            </w:pPr>
            <w:r w:rsidRPr="00D82162">
              <w:rPr>
                <w:rFonts w:asciiTheme="minorHAnsi" w:hAnsiTheme="minorHAnsi"/>
              </w:rPr>
              <w:t xml:space="preserve"> $1,984.91 </w:t>
            </w:r>
          </w:p>
        </w:tc>
        <w:tc>
          <w:tcPr>
            <w:tcW w:w="1669" w:type="dxa"/>
            <w:noWrap/>
            <w:hideMark/>
          </w:tcPr>
          <w:p w:rsidRPr="00D82162" w:rsidR="00B156E0" w:rsidP="00F34026" w:rsidRDefault="00B156E0" w14:paraId="0D41E0EE" w14:textId="47923106">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B156E0" w:rsidP="00FC0DF6" w:rsidRDefault="00B156E0" w14:paraId="335EB339"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530E645A" w14:textId="77777777">
            <w:pPr>
              <w:pStyle w:val="BodyText"/>
              <w:jc w:val="right"/>
              <w:rPr>
                <w:rFonts w:asciiTheme="minorHAnsi" w:hAnsiTheme="minorHAnsi"/>
              </w:rPr>
            </w:pPr>
            <w:r w:rsidRPr="00D82162">
              <w:rPr>
                <w:rFonts w:asciiTheme="minorHAnsi" w:hAnsiTheme="minorHAnsi"/>
              </w:rPr>
              <w:t>4%</w:t>
            </w:r>
          </w:p>
        </w:tc>
      </w:tr>
      <w:tr w:rsidRPr="00D82162" w:rsidR="00B156E0" w:rsidTr="00B941CA" w14:paraId="2AA99047" w14:textId="77777777">
        <w:trPr>
          <w:trHeight w:val="288"/>
          <w:jc w:val="center"/>
        </w:trPr>
        <w:tc>
          <w:tcPr>
            <w:tcW w:w="749" w:type="dxa"/>
            <w:noWrap/>
            <w:hideMark/>
          </w:tcPr>
          <w:p w:rsidRPr="00D82162" w:rsidR="00B156E0" w:rsidP="00B156E0" w:rsidRDefault="00B156E0" w14:paraId="5099A44B"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178EAC93" w14:textId="5CBA66C3">
            <w:pPr>
              <w:pStyle w:val="BodyText"/>
              <w:rPr>
                <w:rFonts w:asciiTheme="minorHAnsi" w:hAnsiTheme="minorHAnsi"/>
              </w:rPr>
            </w:pPr>
            <w:r w:rsidRPr="008D1600">
              <w:rPr>
                <w:rFonts w:asciiTheme="minorHAnsi" w:hAnsiTheme="minorHAnsi"/>
              </w:rPr>
              <w:t>Workforce Development Inc.</w:t>
            </w:r>
          </w:p>
        </w:tc>
        <w:tc>
          <w:tcPr>
            <w:tcW w:w="1830" w:type="dxa"/>
            <w:noWrap/>
            <w:hideMark/>
          </w:tcPr>
          <w:p w:rsidRPr="00D82162" w:rsidR="00B156E0" w:rsidP="00F34026" w:rsidRDefault="00B156E0" w14:paraId="4D9B4A65" w14:textId="4935A426">
            <w:pPr>
              <w:pStyle w:val="BodyText"/>
              <w:jc w:val="right"/>
              <w:rPr>
                <w:rFonts w:asciiTheme="minorHAnsi" w:hAnsiTheme="minorHAnsi"/>
              </w:rPr>
            </w:pPr>
            <w:r w:rsidRPr="00D82162">
              <w:rPr>
                <w:rFonts w:asciiTheme="minorHAnsi" w:hAnsiTheme="minorHAnsi"/>
              </w:rPr>
              <w:t xml:space="preserve"> $267,406.00 </w:t>
            </w:r>
          </w:p>
        </w:tc>
        <w:tc>
          <w:tcPr>
            <w:tcW w:w="1883" w:type="dxa"/>
            <w:noWrap/>
            <w:hideMark/>
          </w:tcPr>
          <w:p w:rsidRPr="00D82162" w:rsidR="00B156E0" w:rsidP="00F34026" w:rsidRDefault="00B156E0" w14:paraId="761DAFF1" w14:textId="3AA79FBC">
            <w:pPr>
              <w:pStyle w:val="BodyText"/>
              <w:jc w:val="right"/>
              <w:rPr>
                <w:rFonts w:asciiTheme="minorHAnsi" w:hAnsiTheme="minorHAnsi"/>
              </w:rPr>
            </w:pPr>
            <w:r w:rsidRPr="00D82162">
              <w:rPr>
                <w:rFonts w:asciiTheme="minorHAnsi" w:hAnsiTheme="minorHAnsi"/>
              </w:rPr>
              <w:t xml:space="preserve"> $1,065.36 </w:t>
            </w:r>
          </w:p>
        </w:tc>
        <w:tc>
          <w:tcPr>
            <w:tcW w:w="1669" w:type="dxa"/>
            <w:noWrap/>
            <w:hideMark/>
          </w:tcPr>
          <w:p w:rsidRPr="00D82162" w:rsidR="00B156E0" w:rsidP="00F34026" w:rsidRDefault="00B156E0" w14:paraId="6BF3951A" w14:textId="29E70EF0">
            <w:pPr>
              <w:pStyle w:val="BodyText"/>
              <w:jc w:val="right"/>
              <w:rPr>
                <w:rFonts w:asciiTheme="minorHAnsi" w:hAnsiTheme="minorHAnsi"/>
              </w:rPr>
            </w:pPr>
            <w:r w:rsidRPr="00D82162">
              <w:rPr>
                <w:rFonts w:asciiTheme="minorHAnsi" w:hAnsiTheme="minorHAnsi"/>
              </w:rPr>
              <w:t xml:space="preserve"> $153.66 </w:t>
            </w:r>
          </w:p>
        </w:tc>
        <w:tc>
          <w:tcPr>
            <w:tcW w:w="1444" w:type="dxa"/>
            <w:noWrap/>
            <w:hideMark/>
          </w:tcPr>
          <w:p w:rsidRPr="00D82162" w:rsidR="00B156E0" w:rsidP="00FC0DF6" w:rsidRDefault="00B156E0" w14:paraId="7AABFDA7"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B156E0" w:rsidP="00FC0DF6" w:rsidRDefault="00B156E0" w14:paraId="332EEF92" w14:textId="77777777">
            <w:pPr>
              <w:pStyle w:val="BodyText"/>
              <w:jc w:val="right"/>
              <w:rPr>
                <w:rFonts w:asciiTheme="minorHAnsi" w:hAnsiTheme="minorHAnsi"/>
              </w:rPr>
            </w:pPr>
            <w:r w:rsidRPr="00D82162">
              <w:rPr>
                <w:rFonts w:asciiTheme="minorHAnsi" w:hAnsiTheme="minorHAnsi"/>
              </w:rPr>
              <w:t>5%</w:t>
            </w:r>
          </w:p>
        </w:tc>
      </w:tr>
      <w:tr w:rsidRPr="00D82162" w:rsidR="0046449C" w:rsidTr="00B941CA" w14:paraId="10AAE777" w14:textId="77777777">
        <w:trPr>
          <w:trHeight w:val="288"/>
          <w:jc w:val="center"/>
        </w:trPr>
        <w:tc>
          <w:tcPr>
            <w:tcW w:w="749" w:type="dxa"/>
            <w:noWrap/>
            <w:hideMark/>
          </w:tcPr>
          <w:p w:rsidRPr="00D82162" w:rsidR="0046449C" w:rsidP="00D82162" w:rsidRDefault="0046449C" w14:paraId="4610BE46"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46449C" w14:paraId="0851CF7D" w14:textId="77777777">
            <w:pPr>
              <w:pStyle w:val="BodyText"/>
              <w:rPr>
                <w:rFonts w:asciiTheme="minorHAnsi" w:hAnsiTheme="minorHAnsi"/>
              </w:rPr>
            </w:pPr>
            <w:r w:rsidRPr="00D82162">
              <w:rPr>
                <w:rFonts w:asciiTheme="minorHAnsi" w:hAnsiTheme="minorHAnsi"/>
              </w:rPr>
              <w:t>Center for Economic Inclusion</w:t>
            </w:r>
          </w:p>
        </w:tc>
        <w:tc>
          <w:tcPr>
            <w:tcW w:w="1830" w:type="dxa"/>
            <w:noWrap/>
            <w:hideMark/>
          </w:tcPr>
          <w:p w:rsidRPr="00D82162" w:rsidR="0046449C" w:rsidP="00F34026" w:rsidRDefault="0046449C" w14:paraId="703B7067" w14:textId="2034CB75">
            <w:pPr>
              <w:pStyle w:val="BodyText"/>
              <w:jc w:val="right"/>
              <w:rPr>
                <w:rFonts w:asciiTheme="minorHAnsi" w:hAnsiTheme="minorHAnsi"/>
              </w:rPr>
            </w:pPr>
            <w:r w:rsidRPr="00D82162">
              <w:rPr>
                <w:rFonts w:asciiTheme="minorHAnsi" w:hAnsiTheme="minorHAnsi"/>
              </w:rPr>
              <w:t xml:space="preserve"> $195,117.76 </w:t>
            </w:r>
          </w:p>
        </w:tc>
        <w:tc>
          <w:tcPr>
            <w:tcW w:w="1883" w:type="dxa"/>
            <w:noWrap/>
            <w:hideMark/>
          </w:tcPr>
          <w:p w:rsidRPr="00D82162" w:rsidR="0046449C" w:rsidP="00F34026" w:rsidRDefault="0046449C" w14:paraId="18B74999" w14:textId="4BA7C816">
            <w:pPr>
              <w:pStyle w:val="BodyText"/>
              <w:jc w:val="right"/>
              <w:rPr>
                <w:rFonts w:asciiTheme="minorHAnsi" w:hAnsiTheme="minorHAnsi"/>
              </w:rPr>
            </w:pPr>
            <w:r w:rsidRPr="00D82162">
              <w:rPr>
                <w:rFonts w:asciiTheme="minorHAnsi" w:hAnsiTheme="minorHAnsi"/>
              </w:rPr>
              <w:t xml:space="preserve"> $2,469.85 </w:t>
            </w:r>
          </w:p>
        </w:tc>
        <w:tc>
          <w:tcPr>
            <w:tcW w:w="1669" w:type="dxa"/>
            <w:noWrap/>
            <w:hideMark/>
          </w:tcPr>
          <w:p w:rsidRPr="00D82162" w:rsidR="0046449C" w:rsidP="00F34026" w:rsidRDefault="0046449C" w14:paraId="4A8F2E00" w14:textId="25F83EB9">
            <w:pPr>
              <w:pStyle w:val="BodyText"/>
              <w:jc w:val="right"/>
              <w:rPr>
                <w:rFonts w:asciiTheme="minorHAnsi" w:hAnsiTheme="minorHAnsi"/>
              </w:rPr>
            </w:pPr>
            <w:r w:rsidRPr="00D82162">
              <w:rPr>
                <w:rFonts w:asciiTheme="minorHAnsi" w:hAnsiTheme="minorHAnsi"/>
              </w:rPr>
              <w:t xml:space="preserve"> </w:t>
            </w:r>
            <w:r w:rsidR="004E4EC9">
              <w:rPr>
                <w:rFonts w:asciiTheme="minorHAnsi" w:hAnsiTheme="minorHAnsi"/>
              </w:rPr>
              <w:t>N/A</w:t>
            </w:r>
          </w:p>
        </w:tc>
        <w:tc>
          <w:tcPr>
            <w:tcW w:w="1444" w:type="dxa"/>
            <w:noWrap/>
            <w:hideMark/>
          </w:tcPr>
          <w:p w:rsidRPr="00D82162" w:rsidR="0046449C" w:rsidP="00FC0DF6" w:rsidRDefault="0046449C" w14:paraId="71E49169"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46449C" w:rsidP="00FC0DF6" w:rsidRDefault="0046449C" w14:paraId="68AB5A0F" w14:textId="77777777">
            <w:pPr>
              <w:pStyle w:val="BodyText"/>
              <w:jc w:val="right"/>
              <w:rPr>
                <w:rFonts w:asciiTheme="minorHAnsi" w:hAnsiTheme="minorHAnsi"/>
              </w:rPr>
            </w:pPr>
            <w:r w:rsidRPr="00D82162">
              <w:rPr>
                <w:rFonts w:asciiTheme="minorHAnsi" w:hAnsiTheme="minorHAnsi"/>
              </w:rPr>
              <w:t>4%</w:t>
            </w:r>
          </w:p>
        </w:tc>
      </w:tr>
      <w:tr w:rsidRPr="00D82162" w:rsidR="0046449C" w:rsidTr="00B941CA" w14:paraId="7B570B9C" w14:textId="77777777">
        <w:trPr>
          <w:trHeight w:val="288"/>
          <w:jc w:val="center"/>
        </w:trPr>
        <w:tc>
          <w:tcPr>
            <w:tcW w:w="749" w:type="dxa"/>
            <w:noWrap/>
            <w:hideMark/>
          </w:tcPr>
          <w:p w:rsidRPr="00D82162" w:rsidR="0046449C" w:rsidP="00D82162" w:rsidRDefault="0046449C" w14:paraId="077E76EF"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46449C" w14:paraId="7668D048" w14:textId="77777777">
            <w:pPr>
              <w:pStyle w:val="BodyText"/>
              <w:rPr>
                <w:rFonts w:asciiTheme="minorHAnsi" w:hAnsiTheme="minorHAnsi"/>
              </w:rPr>
            </w:pPr>
            <w:r w:rsidRPr="00D82162">
              <w:rPr>
                <w:rFonts w:asciiTheme="minorHAnsi" w:hAnsiTheme="minorHAnsi"/>
              </w:rPr>
              <w:t>Emerge</w:t>
            </w:r>
          </w:p>
        </w:tc>
        <w:tc>
          <w:tcPr>
            <w:tcW w:w="1830" w:type="dxa"/>
            <w:noWrap/>
            <w:hideMark/>
          </w:tcPr>
          <w:p w:rsidRPr="00D82162" w:rsidR="0046449C" w:rsidP="00F34026" w:rsidRDefault="0046449C" w14:paraId="7372E239" w14:textId="4CC4EC1E">
            <w:pPr>
              <w:pStyle w:val="BodyText"/>
              <w:jc w:val="right"/>
              <w:rPr>
                <w:rFonts w:asciiTheme="minorHAnsi" w:hAnsiTheme="minorHAnsi"/>
              </w:rPr>
            </w:pPr>
            <w:r w:rsidRPr="00D82162">
              <w:rPr>
                <w:rFonts w:asciiTheme="minorHAnsi" w:hAnsiTheme="minorHAnsi"/>
              </w:rPr>
              <w:t xml:space="preserve"> $772,162.20 </w:t>
            </w:r>
          </w:p>
        </w:tc>
        <w:tc>
          <w:tcPr>
            <w:tcW w:w="1883" w:type="dxa"/>
            <w:noWrap/>
            <w:hideMark/>
          </w:tcPr>
          <w:p w:rsidRPr="00D82162" w:rsidR="0046449C" w:rsidP="00F34026" w:rsidRDefault="0046449C" w14:paraId="21CE92B3" w14:textId="23441E86">
            <w:pPr>
              <w:pStyle w:val="BodyText"/>
              <w:jc w:val="right"/>
              <w:rPr>
                <w:rFonts w:asciiTheme="minorHAnsi" w:hAnsiTheme="minorHAnsi"/>
              </w:rPr>
            </w:pPr>
            <w:r w:rsidRPr="00D82162">
              <w:rPr>
                <w:rFonts w:asciiTheme="minorHAnsi" w:hAnsiTheme="minorHAnsi"/>
              </w:rPr>
              <w:t xml:space="preserve"> $3,431.83 </w:t>
            </w:r>
          </w:p>
        </w:tc>
        <w:tc>
          <w:tcPr>
            <w:tcW w:w="1669" w:type="dxa"/>
            <w:noWrap/>
            <w:hideMark/>
          </w:tcPr>
          <w:p w:rsidRPr="00D82162" w:rsidR="0046449C" w:rsidP="00F34026" w:rsidRDefault="0046449C" w14:paraId="0CDE9873" w14:textId="39A3249F">
            <w:pPr>
              <w:pStyle w:val="BodyText"/>
              <w:jc w:val="right"/>
              <w:rPr>
                <w:rFonts w:asciiTheme="minorHAnsi" w:hAnsiTheme="minorHAnsi"/>
              </w:rPr>
            </w:pPr>
            <w:r w:rsidRPr="00D82162">
              <w:rPr>
                <w:rFonts w:asciiTheme="minorHAnsi" w:hAnsiTheme="minorHAnsi"/>
              </w:rPr>
              <w:t xml:space="preserve"> $591.41 </w:t>
            </w:r>
          </w:p>
        </w:tc>
        <w:tc>
          <w:tcPr>
            <w:tcW w:w="1444" w:type="dxa"/>
            <w:noWrap/>
            <w:hideMark/>
          </w:tcPr>
          <w:p w:rsidRPr="00D82162" w:rsidR="0046449C" w:rsidP="00FC0DF6" w:rsidRDefault="0046449C" w14:paraId="528B28D3" w14:textId="77777777">
            <w:pPr>
              <w:pStyle w:val="BodyText"/>
              <w:jc w:val="right"/>
              <w:rPr>
                <w:rFonts w:asciiTheme="minorHAnsi" w:hAnsiTheme="minorHAnsi"/>
              </w:rPr>
            </w:pPr>
            <w:r w:rsidRPr="00D82162">
              <w:rPr>
                <w:rFonts w:asciiTheme="minorHAnsi" w:hAnsiTheme="minorHAnsi"/>
              </w:rPr>
              <w:t>2%</w:t>
            </w:r>
          </w:p>
        </w:tc>
        <w:tc>
          <w:tcPr>
            <w:tcW w:w="1716" w:type="dxa"/>
            <w:noWrap/>
            <w:hideMark/>
          </w:tcPr>
          <w:p w:rsidRPr="00D82162" w:rsidR="0046449C" w:rsidP="00FC0DF6" w:rsidRDefault="0046449C" w14:paraId="3FAA1792" w14:textId="77777777">
            <w:pPr>
              <w:pStyle w:val="BodyText"/>
              <w:jc w:val="right"/>
              <w:rPr>
                <w:rFonts w:asciiTheme="minorHAnsi" w:hAnsiTheme="minorHAnsi"/>
              </w:rPr>
            </w:pPr>
            <w:r w:rsidRPr="00D82162">
              <w:rPr>
                <w:rFonts w:asciiTheme="minorHAnsi" w:hAnsiTheme="minorHAnsi"/>
              </w:rPr>
              <w:t>12%</w:t>
            </w:r>
          </w:p>
        </w:tc>
      </w:tr>
      <w:tr w:rsidRPr="00D82162" w:rsidR="0046449C" w:rsidTr="00B941CA" w14:paraId="62ABF7E0" w14:textId="77777777">
        <w:trPr>
          <w:trHeight w:val="288"/>
          <w:jc w:val="center"/>
        </w:trPr>
        <w:tc>
          <w:tcPr>
            <w:tcW w:w="749" w:type="dxa"/>
            <w:noWrap/>
            <w:hideMark/>
          </w:tcPr>
          <w:p w:rsidRPr="00D82162" w:rsidR="0046449C" w:rsidP="00D82162" w:rsidRDefault="0046449C" w14:paraId="55655C20"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46449C" w:rsidP="00D82162" w:rsidRDefault="0046449C" w14:paraId="18976517" w14:textId="77777777">
            <w:pPr>
              <w:pStyle w:val="BodyText"/>
              <w:rPr>
                <w:rFonts w:asciiTheme="minorHAnsi" w:hAnsiTheme="minorHAnsi"/>
              </w:rPr>
            </w:pPr>
            <w:r w:rsidRPr="00D82162">
              <w:rPr>
                <w:rFonts w:asciiTheme="minorHAnsi" w:hAnsiTheme="minorHAnsi"/>
              </w:rPr>
              <w:t>Emerge</w:t>
            </w:r>
          </w:p>
        </w:tc>
        <w:tc>
          <w:tcPr>
            <w:tcW w:w="1830" w:type="dxa"/>
            <w:noWrap/>
            <w:hideMark/>
          </w:tcPr>
          <w:p w:rsidRPr="00D82162" w:rsidR="0046449C" w:rsidP="00F34026" w:rsidRDefault="0046449C" w14:paraId="494E9D14" w14:textId="42C0CCEA">
            <w:pPr>
              <w:pStyle w:val="BodyText"/>
              <w:jc w:val="right"/>
              <w:rPr>
                <w:rFonts w:asciiTheme="minorHAnsi" w:hAnsiTheme="minorHAnsi"/>
              </w:rPr>
            </w:pPr>
            <w:r w:rsidRPr="00D82162">
              <w:rPr>
                <w:rFonts w:asciiTheme="minorHAnsi" w:hAnsiTheme="minorHAnsi"/>
              </w:rPr>
              <w:t xml:space="preserve"> $564,312.43 </w:t>
            </w:r>
          </w:p>
        </w:tc>
        <w:tc>
          <w:tcPr>
            <w:tcW w:w="1883" w:type="dxa"/>
            <w:noWrap/>
            <w:hideMark/>
          </w:tcPr>
          <w:p w:rsidRPr="00D82162" w:rsidR="0046449C" w:rsidP="00F34026" w:rsidRDefault="0046449C" w14:paraId="757CC1F1" w14:textId="0753B1FB">
            <w:pPr>
              <w:pStyle w:val="BodyText"/>
              <w:jc w:val="right"/>
              <w:rPr>
                <w:rFonts w:asciiTheme="minorHAnsi" w:hAnsiTheme="minorHAnsi"/>
              </w:rPr>
            </w:pPr>
            <w:r w:rsidRPr="00D82162">
              <w:rPr>
                <w:rFonts w:asciiTheme="minorHAnsi" w:hAnsiTheme="minorHAnsi"/>
              </w:rPr>
              <w:t xml:space="preserve"> $4,950.11 </w:t>
            </w:r>
          </w:p>
        </w:tc>
        <w:tc>
          <w:tcPr>
            <w:tcW w:w="1669" w:type="dxa"/>
            <w:noWrap/>
            <w:hideMark/>
          </w:tcPr>
          <w:p w:rsidRPr="00D82162" w:rsidR="0046449C" w:rsidP="00F34026" w:rsidRDefault="0046449C" w14:paraId="4E29228D" w14:textId="30DF9F9C">
            <w:pPr>
              <w:pStyle w:val="BodyText"/>
              <w:jc w:val="right"/>
              <w:rPr>
                <w:rFonts w:asciiTheme="minorHAnsi" w:hAnsiTheme="minorHAnsi"/>
              </w:rPr>
            </w:pPr>
            <w:r w:rsidRPr="00D82162">
              <w:rPr>
                <w:rFonts w:asciiTheme="minorHAnsi" w:hAnsiTheme="minorHAnsi"/>
              </w:rPr>
              <w:t xml:space="preserve"> $1,437.78 </w:t>
            </w:r>
          </w:p>
        </w:tc>
        <w:tc>
          <w:tcPr>
            <w:tcW w:w="1444" w:type="dxa"/>
            <w:noWrap/>
            <w:hideMark/>
          </w:tcPr>
          <w:p w:rsidRPr="00D82162" w:rsidR="0046449C" w:rsidP="00FC0DF6" w:rsidRDefault="0046449C" w14:paraId="1B1F598F" w14:textId="77777777">
            <w:pPr>
              <w:pStyle w:val="BodyText"/>
              <w:jc w:val="right"/>
              <w:rPr>
                <w:rFonts w:asciiTheme="minorHAnsi" w:hAnsiTheme="minorHAnsi"/>
              </w:rPr>
            </w:pPr>
            <w:r w:rsidRPr="00D82162">
              <w:rPr>
                <w:rFonts w:asciiTheme="minorHAnsi" w:hAnsiTheme="minorHAnsi"/>
              </w:rPr>
              <w:t>2%</w:t>
            </w:r>
          </w:p>
        </w:tc>
        <w:tc>
          <w:tcPr>
            <w:tcW w:w="1716" w:type="dxa"/>
            <w:noWrap/>
            <w:hideMark/>
          </w:tcPr>
          <w:p w:rsidRPr="00D82162" w:rsidR="0046449C" w:rsidP="00FC0DF6" w:rsidRDefault="0046449C" w14:paraId="1CBB90BA" w14:textId="77777777">
            <w:pPr>
              <w:pStyle w:val="BodyText"/>
              <w:jc w:val="right"/>
              <w:rPr>
                <w:rFonts w:asciiTheme="minorHAnsi" w:hAnsiTheme="minorHAnsi"/>
              </w:rPr>
            </w:pPr>
            <w:r w:rsidRPr="00D82162">
              <w:rPr>
                <w:rFonts w:asciiTheme="minorHAnsi" w:hAnsiTheme="minorHAnsi"/>
              </w:rPr>
              <w:t>6%</w:t>
            </w:r>
          </w:p>
        </w:tc>
      </w:tr>
      <w:tr w:rsidRPr="00D82162" w:rsidR="0046449C" w:rsidTr="00B941CA" w14:paraId="6A698BFB" w14:textId="77777777">
        <w:trPr>
          <w:trHeight w:val="288"/>
          <w:jc w:val="center"/>
        </w:trPr>
        <w:tc>
          <w:tcPr>
            <w:tcW w:w="749" w:type="dxa"/>
            <w:noWrap/>
            <w:hideMark/>
          </w:tcPr>
          <w:p w:rsidRPr="00D82162" w:rsidR="0046449C" w:rsidP="00D82162" w:rsidRDefault="0046449C" w14:paraId="7A513113"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46449C" w14:paraId="54AD2347" w14:textId="77777777">
            <w:pPr>
              <w:pStyle w:val="BodyText"/>
              <w:rPr>
                <w:rFonts w:asciiTheme="minorHAnsi" w:hAnsiTheme="minorHAnsi"/>
              </w:rPr>
            </w:pPr>
            <w:r w:rsidRPr="00D82162">
              <w:rPr>
                <w:rFonts w:asciiTheme="minorHAnsi" w:hAnsiTheme="minorHAnsi"/>
              </w:rPr>
              <w:t>Emerge</w:t>
            </w:r>
          </w:p>
        </w:tc>
        <w:tc>
          <w:tcPr>
            <w:tcW w:w="1830" w:type="dxa"/>
            <w:noWrap/>
            <w:hideMark/>
          </w:tcPr>
          <w:p w:rsidRPr="00D82162" w:rsidR="0046449C" w:rsidP="00F34026" w:rsidRDefault="0046449C" w14:paraId="242A7DAD" w14:textId="79820F16">
            <w:pPr>
              <w:pStyle w:val="BodyText"/>
              <w:jc w:val="right"/>
              <w:rPr>
                <w:rFonts w:asciiTheme="minorHAnsi" w:hAnsiTheme="minorHAnsi"/>
              </w:rPr>
            </w:pPr>
            <w:r w:rsidRPr="00D82162">
              <w:rPr>
                <w:rFonts w:asciiTheme="minorHAnsi" w:hAnsiTheme="minorHAnsi"/>
              </w:rPr>
              <w:t xml:space="preserve"> $155,965.31 </w:t>
            </w:r>
          </w:p>
        </w:tc>
        <w:tc>
          <w:tcPr>
            <w:tcW w:w="1883" w:type="dxa"/>
            <w:noWrap/>
            <w:hideMark/>
          </w:tcPr>
          <w:p w:rsidRPr="00D82162" w:rsidR="0046449C" w:rsidP="00F34026" w:rsidRDefault="0046449C" w14:paraId="39D94FDE" w14:textId="1FB6FC79">
            <w:pPr>
              <w:pStyle w:val="BodyText"/>
              <w:jc w:val="right"/>
              <w:rPr>
                <w:rFonts w:asciiTheme="minorHAnsi" w:hAnsiTheme="minorHAnsi"/>
              </w:rPr>
            </w:pPr>
            <w:r>
              <w:rPr>
                <w:rFonts w:asciiTheme="minorHAnsi" w:hAnsiTheme="minorHAnsi"/>
              </w:rPr>
              <w:t>N/A</w:t>
            </w:r>
          </w:p>
        </w:tc>
        <w:tc>
          <w:tcPr>
            <w:tcW w:w="1669" w:type="dxa"/>
            <w:noWrap/>
            <w:hideMark/>
          </w:tcPr>
          <w:p w:rsidRPr="00D82162" w:rsidR="0046449C" w:rsidP="00F34026" w:rsidRDefault="0046449C" w14:paraId="60D9BA2F" w14:textId="72CD2F1E">
            <w:pPr>
              <w:pStyle w:val="BodyText"/>
              <w:jc w:val="right"/>
              <w:rPr>
                <w:rFonts w:asciiTheme="minorHAnsi" w:hAnsiTheme="minorHAnsi"/>
              </w:rPr>
            </w:pPr>
            <w:r w:rsidRPr="00D82162">
              <w:rPr>
                <w:rFonts w:asciiTheme="minorHAnsi" w:hAnsiTheme="minorHAnsi"/>
              </w:rPr>
              <w:t xml:space="preserve"> </w:t>
            </w:r>
            <w:r>
              <w:rPr>
                <w:rFonts w:asciiTheme="minorHAnsi" w:hAnsiTheme="minorHAnsi"/>
              </w:rPr>
              <w:t>N/A</w:t>
            </w:r>
          </w:p>
        </w:tc>
        <w:tc>
          <w:tcPr>
            <w:tcW w:w="1444" w:type="dxa"/>
            <w:noWrap/>
            <w:hideMark/>
          </w:tcPr>
          <w:p w:rsidRPr="00D82162" w:rsidR="0046449C" w:rsidP="00FC0DF6" w:rsidRDefault="0046449C" w14:paraId="1BC8824E" w14:textId="77777777">
            <w:pPr>
              <w:pStyle w:val="BodyText"/>
              <w:jc w:val="right"/>
              <w:rPr>
                <w:rFonts w:asciiTheme="minorHAnsi" w:hAnsiTheme="minorHAnsi"/>
              </w:rPr>
            </w:pPr>
            <w:r w:rsidRPr="00D82162">
              <w:rPr>
                <w:rFonts w:asciiTheme="minorHAnsi" w:hAnsiTheme="minorHAnsi"/>
              </w:rPr>
              <w:t>8%</w:t>
            </w:r>
          </w:p>
        </w:tc>
        <w:tc>
          <w:tcPr>
            <w:tcW w:w="1716" w:type="dxa"/>
            <w:noWrap/>
            <w:hideMark/>
          </w:tcPr>
          <w:p w:rsidRPr="00D82162" w:rsidR="0046449C" w:rsidP="00FC0DF6" w:rsidRDefault="0046449C" w14:paraId="763BAD05" w14:textId="77777777">
            <w:pPr>
              <w:pStyle w:val="BodyText"/>
              <w:jc w:val="right"/>
              <w:rPr>
                <w:rFonts w:asciiTheme="minorHAnsi" w:hAnsiTheme="minorHAnsi"/>
              </w:rPr>
            </w:pPr>
            <w:r w:rsidRPr="00D82162">
              <w:rPr>
                <w:rFonts w:asciiTheme="minorHAnsi" w:hAnsiTheme="minorHAnsi"/>
              </w:rPr>
              <w:t>9%</w:t>
            </w:r>
          </w:p>
        </w:tc>
      </w:tr>
      <w:tr w:rsidRPr="00D82162" w:rsidR="0046449C" w:rsidTr="00B941CA" w14:paraId="713B1006" w14:textId="77777777">
        <w:trPr>
          <w:trHeight w:val="288"/>
          <w:jc w:val="center"/>
        </w:trPr>
        <w:tc>
          <w:tcPr>
            <w:tcW w:w="749" w:type="dxa"/>
            <w:noWrap/>
            <w:hideMark/>
          </w:tcPr>
          <w:p w:rsidRPr="00D82162" w:rsidR="0046449C" w:rsidP="00D82162" w:rsidRDefault="0046449C" w14:paraId="6E2BFD10"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46449C" w:rsidP="00D82162" w:rsidRDefault="0046449C" w14:paraId="7550074E" w14:textId="77777777">
            <w:pPr>
              <w:pStyle w:val="BodyText"/>
              <w:rPr>
                <w:rFonts w:asciiTheme="minorHAnsi" w:hAnsiTheme="minorHAnsi"/>
              </w:rPr>
            </w:pPr>
            <w:r w:rsidRPr="00D82162">
              <w:rPr>
                <w:rFonts w:asciiTheme="minorHAnsi" w:hAnsiTheme="minorHAnsi"/>
              </w:rPr>
              <w:t>Goodwill Easter Seals</w:t>
            </w:r>
          </w:p>
        </w:tc>
        <w:tc>
          <w:tcPr>
            <w:tcW w:w="1830" w:type="dxa"/>
            <w:noWrap/>
            <w:hideMark/>
          </w:tcPr>
          <w:p w:rsidRPr="00D82162" w:rsidR="0046449C" w:rsidP="00F34026" w:rsidRDefault="0046449C" w14:paraId="03D15527" w14:textId="31C27D2D">
            <w:pPr>
              <w:pStyle w:val="BodyText"/>
              <w:jc w:val="right"/>
              <w:rPr>
                <w:rFonts w:asciiTheme="minorHAnsi" w:hAnsiTheme="minorHAnsi"/>
              </w:rPr>
            </w:pPr>
            <w:r w:rsidRPr="00D82162">
              <w:rPr>
                <w:rFonts w:asciiTheme="minorHAnsi" w:hAnsiTheme="minorHAnsi"/>
              </w:rPr>
              <w:t xml:space="preserve"> $91,000.00 </w:t>
            </w:r>
          </w:p>
        </w:tc>
        <w:tc>
          <w:tcPr>
            <w:tcW w:w="1883" w:type="dxa"/>
            <w:noWrap/>
            <w:hideMark/>
          </w:tcPr>
          <w:p w:rsidRPr="00D82162" w:rsidR="0046449C" w:rsidP="00F34026" w:rsidRDefault="0046449C" w14:paraId="03136464" w14:textId="0D48E46B">
            <w:pPr>
              <w:pStyle w:val="BodyText"/>
              <w:jc w:val="right"/>
              <w:rPr>
                <w:rFonts w:asciiTheme="minorHAnsi" w:hAnsiTheme="minorHAnsi"/>
              </w:rPr>
            </w:pPr>
            <w:r w:rsidRPr="00D82162">
              <w:rPr>
                <w:rFonts w:asciiTheme="minorHAnsi" w:hAnsiTheme="minorHAnsi"/>
              </w:rPr>
              <w:t xml:space="preserve"> $1,750.00 </w:t>
            </w:r>
          </w:p>
        </w:tc>
        <w:tc>
          <w:tcPr>
            <w:tcW w:w="1669" w:type="dxa"/>
            <w:noWrap/>
            <w:hideMark/>
          </w:tcPr>
          <w:p w:rsidRPr="00D82162" w:rsidR="0046449C" w:rsidP="00F34026" w:rsidRDefault="0046449C" w14:paraId="19FF0142" w14:textId="496CDC36">
            <w:pPr>
              <w:pStyle w:val="BodyText"/>
              <w:jc w:val="right"/>
              <w:rPr>
                <w:rFonts w:asciiTheme="minorHAnsi" w:hAnsiTheme="minorHAnsi"/>
              </w:rPr>
            </w:pPr>
            <w:r w:rsidRPr="00D82162">
              <w:rPr>
                <w:rFonts w:asciiTheme="minorHAnsi" w:hAnsiTheme="minorHAnsi"/>
              </w:rPr>
              <w:t xml:space="preserve"> </w:t>
            </w:r>
            <w:r>
              <w:rPr>
                <w:rFonts w:asciiTheme="minorHAnsi" w:hAnsiTheme="minorHAnsi"/>
              </w:rPr>
              <w:t>N/A</w:t>
            </w:r>
          </w:p>
        </w:tc>
        <w:tc>
          <w:tcPr>
            <w:tcW w:w="1444" w:type="dxa"/>
            <w:noWrap/>
            <w:hideMark/>
          </w:tcPr>
          <w:p w:rsidRPr="00D82162" w:rsidR="0046449C" w:rsidP="00FC0DF6" w:rsidRDefault="0046449C" w14:paraId="66E00BE8" w14:textId="77777777">
            <w:pPr>
              <w:pStyle w:val="BodyText"/>
              <w:jc w:val="right"/>
              <w:rPr>
                <w:rFonts w:asciiTheme="minorHAnsi" w:hAnsiTheme="minorHAnsi"/>
              </w:rPr>
            </w:pPr>
            <w:r w:rsidRPr="00D82162">
              <w:rPr>
                <w:rFonts w:asciiTheme="minorHAnsi" w:hAnsiTheme="minorHAnsi"/>
              </w:rPr>
              <w:t>27%</w:t>
            </w:r>
          </w:p>
        </w:tc>
        <w:tc>
          <w:tcPr>
            <w:tcW w:w="1716" w:type="dxa"/>
            <w:noWrap/>
            <w:hideMark/>
          </w:tcPr>
          <w:p w:rsidRPr="00D82162" w:rsidR="0046449C" w:rsidP="00FC0DF6" w:rsidRDefault="0046449C" w14:paraId="3C35A656" w14:textId="77777777">
            <w:pPr>
              <w:pStyle w:val="BodyText"/>
              <w:jc w:val="right"/>
              <w:rPr>
                <w:rFonts w:asciiTheme="minorHAnsi" w:hAnsiTheme="minorHAnsi"/>
              </w:rPr>
            </w:pPr>
            <w:r w:rsidRPr="00D82162">
              <w:rPr>
                <w:rFonts w:asciiTheme="minorHAnsi" w:hAnsiTheme="minorHAnsi"/>
              </w:rPr>
              <w:t>0%</w:t>
            </w:r>
          </w:p>
        </w:tc>
      </w:tr>
      <w:tr w:rsidRPr="00D82162" w:rsidR="0046449C" w:rsidTr="00B941CA" w14:paraId="52B509A3" w14:textId="77777777">
        <w:trPr>
          <w:trHeight w:val="288"/>
          <w:jc w:val="center"/>
        </w:trPr>
        <w:tc>
          <w:tcPr>
            <w:tcW w:w="749" w:type="dxa"/>
            <w:noWrap/>
            <w:hideMark/>
          </w:tcPr>
          <w:p w:rsidRPr="00D82162" w:rsidR="0046449C" w:rsidP="00D82162" w:rsidRDefault="0046449C" w14:paraId="01E2ADC5"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46449C" w14:paraId="24F88866" w14:textId="7BA88B2F">
            <w:pPr>
              <w:pStyle w:val="BodyText"/>
              <w:rPr>
                <w:rFonts w:asciiTheme="minorHAnsi" w:hAnsiTheme="minorHAnsi"/>
              </w:rPr>
            </w:pPr>
            <w:r w:rsidRPr="00D82162">
              <w:rPr>
                <w:rFonts w:asciiTheme="minorHAnsi" w:hAnsiTheme="minorHAnsi"/>
              </w:rPr>
              <w:t>H</w:t>
            </w:r>
            <w:r w:rsidR="00B156E0">
              <w:rPr>
                <w:rFonts w:asciiTheme="minorHAnsi" w:hAnsiTheme="minorHAnsi"/>
              </w:rPr>
              <w:t>mong American Partnership</w:t>
            </w:r>
          </w:p>
        </w:tc>
        <w:tc>
          <w:tcPr>
            <w:tcW w:w="1830" w:type="dxa"/>
            <w:noWrap/>
            <w:hideMark/>
          </w:tcPr>
          <w:p w:rsidRPr="00D82162" w:rsidR="0046449C" w:rsidP="00F34026" w:rsidRDefault="0046449C" w14:paraId="1C49D0F1" w14:textId="694A6835">
            <w:pPr>
              <w:pStyle w:val="BodyText"/>
              <w:jc w:val="right"/>
              <w:rPr>
                <w:rFonts w:asciiTheme="minorHAnsi" w:hAnsiTheme="minorHAnsi"/>
              </w:rPr>
            </w:pPr>
            <w:r w:rsidRPr="00D82162">
              <w:rPr>
                <w:rFonts w:asciiTheme="minorHAnsi" w:hAnsiTheme="minorHAnsi"/>
              </w:rPr>
              <w:t xml:space="preserve"> $216,633.72 </w:t>
            </w:r>
          </w:p>
        </w:tc>
        <w:tc>
          <w:tcPr>
            <w:tcW w:w="1883" w:type="dxa"/>
            <w:noWrap/>
            <w:hideMark/>
          </w:tcPr>
          <w:p w:rsidRPr="00D82162" w:rsidR="0046449C" w:rsidP="00F34026" w:rsidRDefault="0046449C" w14:paraId="60BA2FA4" w14:textId="699F73AC">
            <w:pPr>
              <w:pStyle w:val="BodyText"/>
              <w:jc w:val="right"/>
              <w:rPr>
                <w:rFonts w:asciiTheme="minorHAnsi" w:hAnsiTheme="minorHAnsi"/>
              </w:rPr>
            </w:pPr>
            <w:r w:rsidRPr="00D82162">
              <w:rPr>
                <w:rFonts w:asciiTheme="minorHAnsi" w:hAnsiTheme="minorHAnsi"/>
              </w:rPr>
              <w:t xml:space="preserve"> $3,233.34 </w:t>
            </w:r>
          </w:p>
        </w:tc>
        <w:tc>
          <w:tcPr>
            <w:tcW w:w="1669" w:type="dxa"/>
            <w:noWrap/>
            <w:hideMark/>
          </w:tcPr>
          <w:p w:rsidRPr="00D82162" w:rsidR="0046449C" w:rsidP="00F34026" w:rsidRDefault="0046449C" w14:paraId="61C287C2" w14:textId="668CA227">
            <w:pPr>
              <w:pStyle w:val="BodyText"/>
              <w:jc w:val="right"/>
              <w:rPr>
                <w:rFonts w:asciiTheme="minorHAnsi" w:hAnsiTheme="minorHAnsi"/>
              </w:rPr>
            </w:pPr>
            <w:r w:rsidRPr="00D82162">
              <w:rPr>
                <w:rFonts w:asciiTheme="minorHAnsi" w:hAnsiTheme="minorHAnsi"/>
              </w:rPr>
              <w:t xml:space="preserve"> $254.16 </w:t>
            </w:r>
          </w:p>
        </w:tc>
        <w:tc>
          <w:tcPr>
            <w:tcW w:w="1444" w:type="dxa"/>
            <w:noWrap/>
            <w:hideMark/>
          </w:tcPr>
          <w:p w:rsidRPr="00D82162" w:rsidR="0046449C" w:rsidP="00FC0DF6" w:rsidRDefault="0046449C" w14:paraId="7EDF0DDE" w14:textId="77777777">
            <w:pPr>
              <w:pStyle w:val="BodyText"/>
              <w:jc w:val="right"/>
              <w:rPr>
                <w:rFonts w:asciiTheme="minorHAnsi" w:hAnsiTheme="minorHAnsi"/>
              </w:rPr>
            </w:pPr>
            <w:r w:rsidRPr="00D82162">
              <w:rPr>
                <w:rFonts w:asciiTheme="minorHAnsi" w:hAnsiTheme="minorHAnsi"/>
              </w:rPr>
              <w:t>14%</w:t>
            </w:r>
          </w:p>
        </w:tc>
        <w:tc>
          <w:tcPr>
            <w:tcW w:w="1716" w:type="dxa"/>
            <w:noWrap/>
            <w:hideMark/>
          </w:tcPr>
          <w:p w:rsidRPr="00D82162" w:rsidR="0046449C" w:rsidP="00FC0DF6" w:rsidRDefault="0046449C" w14:paraId="4E23E92C" w14:textId="77777777">
            <w:pPr>
              <w:pStyle w:val="BodyText"/>
              <w:jc w:val="right"/>
              <w:rPr>
                <w:rFonts w:asciiTheme="minorHAnsi" w:hAnsiTheme="minorHAnsi"/>
              </w:rPr>
            </w:pPr>
            <w:r w:rsidRPr="00D82162">
              <w:rPr>
                <w:rFonts w:asciiTheme="minorHAnsi" w:hAnsiTheme="minorHAnsi"/>
              </w:rPr>
              <w:t>16%</w:t>
            </w:r>
          </w:p>
        </w:tc>
      </w:tr>
      <w:tr w:rsidRPr="00D82162" w:rsidR="00B156E0" w:rsidTr="00B941CA" w14:paraId="46B41715" w14:textId="77777777">
        <w:trPr>
          <w:trHeight w:val="288"/>
          <w:jc w:val="center"/>
        </w:trPr>
        <w:tc>
          <w:tcPr>
            <w:tcW w:w="749" w:type="dxa"/>
            <w:noWrap/>
            <w:hideMark/>
          </w:tcPr>
          <w:p w:rsidRPr="00D82162" w:rsidR="00B156E0" w:rsidP="00B156E0" w:rsidRDefault="00B156E0" w14:paraId="063F8517"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156E0" w:rsidP="00B156E0" w:rsidRDefault="00B156E0" w14:paraId="5CFD6208" w14:textId="05FD06D6">
            <w:pPr>
              <w:pStyle w:val="BodyText"/>
              <w:rPr>
                <w:rFonts w:asciiTheme="minorHAnsi" w:hAnsiTheme="minorHAnsi"/>
              </w:rPr>
            </w:pPr>
            <w:r w:rsidRPr="00B04C5B">
              <w:rPr>
                <w:rFonts w:asciiTheme="minorHAnsi" w:hAnsiTheme="minorHAnsi"/>
              </w:rPr>
              <w:t>Hmong American Partnership</w:t>
            </w:r>
          </w:p>
        </w:tc>
        <w:tc>
          <w:tcPr>
            <w:tcW w:w="1830" w:type="dxa"/>
            <w:noWrap/>
            <w:hideMark/>
          </w:tcPr>
          <w:p w:rsidRPr="00D82162" w:rsidR="00B156E0" w:rsidP="00F34026" w:rsidRDefault="00B156E0" w14:paraId="5639FE7C" w14:textId="3C359766">
            <w:pPr>
              <w:pStyle w:val="BodyText"/>
              <w:jc w:val="right"/>
              <w:rPr>
                <w:rFonts w:asciiTheme="minorHAnsi" w:hAnsiTheme="minorHAnsi"/>
              </w:rPr>
            </w:pPr>
            <w:r w:rsidRPr="00D82162">
              <w:rPr>
                <w:rFonts w:asciiTheme="minorHAnsi" w:hAnsiTheme="minorHAnsi"/>
              </w:rPr>
              <w:t xml:space="preserve"> $623,839.20 </w:t>
            </w:r>
          </w:p>
        </w:tc>
        <w:tc>
          <w:tcPr>
            <w:tcW w:w="1883" w:type="dxa"/>
            <w:noWrap/>
            <w:hideMark/>
          </w:tcPr>
          <w:p w:rsidRPr="00D82162" w:rsidR="00B156E0" w:rsidP="00F34026" w:rsidRDefault="00B156E0" w14:paraId="3C1A36D2" w14:textId="25258931">
            <w:pPr>
              <w:pStyle w:val="BodyText"/>
              <w:jc w:val="right"/>
              <w:rPr>
                <w:rFonts w:asciiTheme="minorHAnsi" w:hAnsiTheme="minorHAnsi"/>
              </w:rPr>
            </w:pPr>
            <w:r w:rsidRPr="00D82162">
              <w:rPr>
                <w:rFonts w:asciiTheme="minorHAnsi" w:hAnsiTheme="minorHAnsi"/>
              </w:rPr>
              <w:t xml:space="preserve"> $2,888.14 </w:t>
            </w:r>
          </w:p>
        </w:tc>
        <w:tc>
          <w:tcPr>
            <w:tcW w:w="1669" w:type="dxa"/>
            <w:noWrap/>
            <w:hideMark/>
          </w:tcPr>
          <w:p w:rsidRPr="00D82162" w:rsidR="00B156E0" w:rsidP="00F34026" w:rsidRDefault="00B156E0" w14:paraId="54B5F12D" w14:textId="2C0CF25F">
            <w:pPr>
              <w:pStyle w:val="BodyText"/>
              <w:jc w:val="right"/>
              <w:rPr>
                <w:rFonts w:asciiTheme="minorHAnsi" w:hAnsiTheme="minorHAnsi"/>
              </w:rPr>
            </w:pPr>
            <w:r w:rsidRPr="00D82162">
              <w:rPr>
                <w:rFonts w:asciiTheme="minorHAnsi" w:hAnsiTheme="minorHAnsi"/>
              </w:rPr>
              <w:t xml:space="preserve"> $1,138.60 </w:t>
            </w:r>
          </w:p>
        </w:tc>
        <w:tc>
          <w:tcPr>
            <w:tcW w:w="1444" w:type="dxa"/>
            <w:noWrap/>
            <w:hideMark/>
          </w:tcPr>
          <w:p w:rsidRPr="00D82162" w:rsidR="00B156E0" w:rsidP="00FC0DF6" w:rsidRDefault="00B156E0" w14:paraId="62F231D9"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006F3E42" w14:textId="77777777">
            <w:pPr>
              <w:pStyle w:val="BodyText"/>
              <w:jc w:val="right"/>
              <w:rPr>
                <w:rFonts w:asciiTheme="minorHAnsi" w:hAnsiTheme="minorHAnsi"/>
              </w:rPr>
            </w:pPr>
            <w:r w:rsidRPr="00D82162">
              <w:rPr>
                <w:rFonts w:asciiTheme="minorHAnsi" w:hAnsiTheme="minorHAnsi"/>
              </w:rPr>
              <w:t>8%</w:t>
            </w:r>
          </w:p>
        </w:tc>
      </w:tr>
      <w:tr w:rsidRPr="00D82162" w:rsidR="00B156E0" w:rsidTr="00B941CA" w14:paraId="5F2E52B7" w14:textId="77777777">
        <w:trPr>
          <w:trHeight w:val="288"/>
          <w:jc w:val="center"/>
        </w:trPr>
        <w:tc>
          <w:tcPr>
            <w:tcW w:w="749" w:type="dxa"/>
            <w:noWrap/>
            <w:hideMark/>
          </w:tcPr>
          <w:p w:rsidRPr="00D82162" w:rsidR="00B156E0" w:rsidP="00B156E0" w:rsidRDefault="00B156E0" w14:paraId="05E667CF"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0EB199D9" w14:textId="187556A0">
            <w:pPr>
              <w:pStyle w:val="BodyText"/>
              <w:rPr>
                <w:rFonts w:asciiTheme="minorHAnsi" w:hAnsiTheme="minorHAnsi"/>
              </w:rPr>
            </w:pPr>
            <w:r w:rsidRPr="00B04C5B">
              <w:rPr>
                <w:rFonts w:asciiTheme="minorHAnsi" w:hAnsiTheme="minorHAnsi"/>
              </w:rPr>
              <w:t>Hmong American Partnership</w:t>
            </w:r>
          </w:p>
        </w:tc>
        <w:tc>
          <w:tcPr>
            <w:tcW w:w="1830" w:type="dxa"/>
            <w:noWrap/>
            <w:hideMark/>
          </w:tcPr>
          <w:p w:rsidRPr="00D82162" w:rsidR="00B156E0" w:rsidP="00F34026" w:rsidRDefault="00B156E0" w14:paraId="20109511" w14:textId="6EFDE6BD">
            <w:pPr>
              <w:pStyle w:val="BodyText"/>
              <w:jc w:val="right"/>
              <w:rPr>
                <w:rFonts w:asciiTheme="minorHAnsi" w:hAnsiTheme="minorHAnsi"/>
              </w:rPr>
            </w:pPr>
            <w:r w:rsidRPr="00D82162">
              <w:rPr>
                <w:rFonts w:asciiTheme="minorHAnsi" w:hAnsiTheme="minorHAnsi"/>
              </w:rPr>
              <w:t xml:space="preserve"> $478,567.89 </w:t>
            </w:r>
          </w:p>
        </w:tc>
        <w:tc>
          <w:tcPr>
            <w:tcW w:w="1883" w:type="dxa"/>
            <w:noWrap/>
            <w:hideMark/>
          </w:tcPr>
          <w:p w:rsidRPr="00D82162" w:rsidR="00B156E0" w:rsidP="00F34026" w:rsidRDefault="00B156E0" w14:paraId="25F03D42" w14:textId="07BAEAA0">
            <w:pPr>
              <w:pStyle w:val="BodyText"/>
              <w:jc w:val="right"/>
              <w:rPr>
                <w:rFonts w:asciiTheme="minorHAnsi" w:hAnsiTheme="minorHAnsi"/>
              </w:rPr>
            </w:pPr>
            <w:r w:rsidRPr="00D82162">
              <w:rPr>
                <w:rFonts w:asciiTheme="minorHAnsi" w:hAnsiTheme="minorHAnsi"/>
              </w:rPr>
              <w:t xml:space="preserve"> $2,246.80 </w:t>
            </w:r>
          </w:p>
        </w:tc>
        <w:tc>
          <w:tcPr>
            <w:tcW w:w="1669" w:type="dxa"/>
            <w:noWrap/>
            <w:hideMark/>
          </w:tcPr>
          <w:p w:rsidRPr="00D82162" w:rsidR="00B156E0" w:rsidP="00F34026" w:rsidRDefault="00B156E0" w14:paraId="0C6ACE05" w14:textId="35566F55">
            <w:pPr>
              <w:pStyle w:val="BodyText"/>
              <w:jc w:val="right"/>
              <w:rPr>
                <w:rFonts w:asciiTheme="minorHAnsi" w:hAnsiTheme="minorHAnsi"/>
              </w:rPr>
            </w:pPr>
            <w:r>
              <w:rPr>
                <w:rFonts w:asciiTheme="minorHAnsi" w:hAnsiTheme="minorHAnsi"/>
              </w:rPr>
              <w:t>N/A</w:t>
            </w:r>
          </w:p>
        </w:tc>
        <w:tc>
          <w:tcPr>
            <w:tcW w:w="1444" w:type="dxa"/>
            <w:noWrap/>
            <w:hideMark/>
          </w:tcPr>
          <w:p w:rsidRPr="00D82162" w:rsidR="00B156E0" w:rsidP="00FC0DF6" w:rsidRDefault="00B156E0" w14:paraId="786E3C67" w14:textId="77777777">
            <w:pPr>
              <w:pStyle w:val="BodyText"/>
              <w:jc w:val="right"/>
              <w:rPr>
                <w:rFonts w:asciiTheme="minorHAnsi" w:hAnsiTheme="minorHAnsi"/>
              </w:rPr>
            </w:pPr>
            <w:r w:rsidRPr="00D82162">
              <w:rPr>
                <w:rFonts w:asciiTheme="minorHAnsi" w:hAnsiTheme="minorHAnsi"/>
              </w:rPr>
              <w:t>7%</w:t>
            </w:r>
          </w:p>
        </w:tc>
        <w:tc>
          <w:tcPr>
            <w:tcW w:w="1716" w:type="dxa"/>
            <w:noWrap/>
            <w:hideMark/>
          </w:tcPr>
          <w:p w:rsidRPr="00D82162" w:rsidR="00B156E0" w:rsidP="00FC0DF6" w:rsidRDefault="00B156E0" w14:paraId="38102A2A" w14:textId="77777777">
            <w:pPr>
              <w:pStyle w:val="BodyText"/>
              <w:jc w:val="right"/>
              <w:rPr>
                <w:rFonts w:asciiTheme="minorHAnsi" w:hAnsiTheme="minorHAnsi"/>
              </w:rPr>
            </w:pPr>
            <w:r w:rsidRPr="00D82162">
              <w:rPr>
                <w:rFonts w:asciiTheme="minorHAnsi" w:hAnsiTheme="minorHAnsi"/>
              </w:rPr>
              <w:t>5%</w:t>
            </w:r>
          </w:p>
        </w:tc>
      </w:tr>
      <w:tr w:rsidRPr="00D82162" w:rsidR="0046449C" w:rsidTr="00B941CA" w14:paraId="543ACDD2" w14:textId="77777777">
        <w:trPr>
          <w:trHeight w:val="288"/>
          <w:jc w:val="center"/>
        </w:trPr>
        <w:tc>
          <w:tcPr>
            <w:tcW w:w="749" w:type="dxa"/>
            <w:noWrap/>
            <w:hideMark/>
          </w:tcPr>
          <w:p w:rsidRPr="00D82162" w:rsidR="0046449C" w:rsidP="00D82162" w:rsidRDefault="0046449C" w14:paraId="0F281EEF"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B156E0" w14:paraId="17268FF0" w14:textId="126AC8B5">
            <w:pPr>
              <w:pStyle w:val="BodyText"/>
              <w:rPr>
                <w:rFonts w:asciiTheme="minorHAnsi" w:hAnsiTheme="minorHAnsi"/>
              </w:rPr>
            </w:pPr>
            <w:r>
              <w:rPr>
                <w:rFonts w:asciiTheme="minorHAnsi" w:hAnsiTheme="minorHAnsi"/>
              </w:rPr>
              <w:t xml:space="preserve">Latino Economic </w:t>
            </w:r>
            <w:r>
              <w:rPr>
                <w:rFonts w:asciiTheme="minorHAnsi" w:hAnsiTheme="minorHAnsi"/>
              </w:rPr>
              <w:lastRenderedPageBreak/>
              <w:t>Development Center</w:t>
            </w:r>
          </w:p>
        </w:tc>
        <w:tc>
          <w:tcPr>
            <w:tcW w:w="1830" w:type="dxa"/>
            <w:noWrap/>
            <w:hideMark/>
          </w:tcPr>
          <w:p w:rsidRPr="00D82162" w:rsidR="0046449C" w:rsidP="00F34026" w:rsidRDefault="0046449C" w14:paraId="6D338A23" w14:textId="5AD5B28E">
            <w:pPr>
              <w:pStyle w:val="BodyText"/>
              <w:jc w:val="right"/>
              <w:rPr>
                <w:rFonts w:asciiTheme="minorHAnsi" w:hAnsiTheme="minorHAnsi"/>
              </w:rPr>
            </w:pPr>
            <w:r w:rsidRPr="00D82162">
              <w:rPr>
                <w:rFonts w:asciiTheme="minorHAnsi" w:hAnsiTheme="minorHAnsi"/>
              </w:rPr>
              <w:lastRenderedPageBreak/>
              <w:t xml:space="preserve"> $98,735.36 </w:t>
            </w:r>
          </w:p>
        </w:tc>
        <w:tc>
          <w:tcPr>
            <w:tcW w:w="1883" w:type="dxa"/>
            <w:noWrap/>
            <w:hideMark/>
          </w:tcPr>
          <w:p w:rsidRPr="00D82162" w:rsidR="0046449C" w:rsidP="00F34026" w:rsidRDefault="0046449C" w14:paraId="46625E7C" w14:textId="532FD52A">
            <w:pPr>
              <w:pStyle w:val="BodyText"/>
              <w:jc w:val="right"/>
              <w:rPr>
                <w:rFonts w:asciiTheme="minorHAnsi" w:hAnsiTheme="minorHAnsi"/>
              </w:rPr>
            </w:pPr>
            <w:r w:rsidRPr="00D82162">
              <w:rPr>
                <w:rFonts w:asciiTheme="minorHAnsi" w:hAnsiTheme="minorHAnsi"/>
              </w:rPr>
              <w:t xml:space="preserve"> $2,742.65 </w:t>
            </w:r>
          </w:p>
        </w:tc>
        <w:tc>
          <w:tcPr>
            <w:tcW w:w="1669" w:type="dxa"/>
            <w:noWrap/>
            <w:hideMark/>
          </w:tcPr>
          <w:p w:rsidRPr="00D82162" w:rsidR="0046449C" w:rsidP="00F34026" w:rsidRDefault="0046449C" w14:paraId="46CF89B9" w14:textId="420683D3">
            <w:pPr>
              <w:pStyle w:val="BodyText"/>
              <w:jc w:val="right"/>
              <w:rPr>
                <w:rFonts w:asciiTheme="minorHAnsi" w:hAnsiTheme="minorHAnsi"/>
              </w:rPr>
            </w:pPr>
            <w:r>
              <w:rPr>
                <w:rFonts w:asciiTheme="minorHAnsi" w:hAnsiTheme="minorHAnsi"/>
              </w:rPr>
              <w:t>N/A</w:t>
            </w:r>
          </w:p>
        </w:tc>
        <w:tc>
          <w:tcPr>
            <w:tcW w:w="1444" w:type="dxa"/>
            <w:noWrap/>
            <w:hideMark/>
          </w:tcPr>
          <w:p w:rsidRPr="00D82162" w:rsidR="0046449C" w:rsidP="00FC0DF6" w:rsidRDefault="0046449C" w14:paraId="22E34D69" w14:textId="77777777">
            <w:pPr>
              <w:pStyle w:val="BodyText"/>
              <w:jc w:val="right"/>
              <w:rPr>
                <w:rFonts w:asciiTheme="minorHAnsi" w:hAnsiTheme="minorHAnsi"/>
              </w:rPr>
            </w:pPr>
            <w:r w:rsidRPr="00D82162">
              <w:rPr>
                <w:rFonts w:asciiTheme="minorHAnsi" w:hAnsiTheme="minorHAnsi"/>
              </w:rPr>
              <w:t>14%</w:t>
            </w:r>
          </w:p>
        </w:tc>
        <w:tc>
          <w:tcPr>
            <w:tcW w:w="1716" w:type="dxa"/>
            <w:noWrap/>
            <w:hideMark/>
          </w:tcPr>
          <w:p w:rsidRPr="00D82162" w:rsidR="0046449C" w:rsidP="00FC0DF6" w:rsidRDefault="0046449C" w14:paraId="051D6866" w14:textId="77777777">
            <w:pPr>
              <w:pStyle w:val="BodyText"/>
              <w:jc w:val="right"/>
              <w:rPr>
                <w:rFonts w:asciiTheme="minorHAnsi" w:hAnsiTheme="minorHAnsi"/>
              </w:rPr>
            </w:pPr>
            <w:r w:rsidRPr="00D82162">
              <w:rPr>
                <w:rFonts w:asciiTheme="minorHAnsi" w:hAnsiTheme="minorHAnsi"/>
              </w:rPr>
              <w:t>7%</w:t>
            </w:r>
          </w:p>
        </w:tc>
      </w:tr>
      <w:tr w:rsidRPr="00D82162" w:rsidR="00B156E0" w:rsidTr="00B941CA" w14:paraId="297C0A1A" w14:textId="77777777">
        <w:trPr>
          <w:trHeight w:val="288"/>
          <w:jc w:val="center"/>
        </w:trPr>
        <w:tc>
          <w:tcPr>
            <w:tcW w:w="749" w:type="dxa"/>
            <w:noWrap/>
            <w:hideMark/>
          </w:tcPr>
          <w:p w:rsidRPr="00D82162" w:rsidR="00B156E0" w:rsidP="00B156E0" w:rsidRDefault="00B156E0" w14:paraId="6EF6D70A"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156E0" w:rsidP="00B156E0" w:rsidRDefault="00B156E0" w14:paraId="59EC2B79" w14:textId="4F5C64CC">
            <w:pPr>
              <w:pStyle w:val="BodyText"/>
              <w:rPr>
                <w:rFonts w:asciiTheme="minorHAnsi" w:hAnsiTheme="minorHAnsi"/>
              </w:rPr>
            </w:pPr>
            <w:r w:rsidRPr="00084304">
              <w:rPr>
                <w:rFonts w:asciiTheme="minorHAnsi" w:hAnsiTheme="minorHAnsi"/>
              </w:rPr>
              <w:t>Latino Economic Development Center</w:t>
            </w:r>
          </w:p>
        </w:tc>
        <w:tc>
          <w:tcPr>
            <w:tcW w:w="1830" w:type="dxa"/>
            <w:noWrap/>
            <w:hideMark/>
          </w:tcPr>
          <w:p w:rsidRPr="00D82162" w:rsidR="00B156E0" w:rsidP="00F34026" w:rsidRDefault="00B156E0" w14:paraId="5D80AFCB" w14:textId="3B7BAB1F">
            <w:pPr>
              <w:pStyle w:val="BodyText"/>
              <w:jc w:val="right"/>
              <w:rPr>
                <w:rFonts w:asciiTheme="minorHAnsi" w:hAnsiTheme="minorHAnsi"/>
              </w:rPr>
            </w:pPr>
            <w:r w:rsidRPr="00D82162">
              <w:rPr>
                <w:rFonts w:asciiTheme="minorHAnsi" w:hAnsiTheme="minorHAnsi"/>
              </w:rPr>
              <w:t xml:space="preserve"> $113,177.89 </w:t>
            </w:r>
          </w:p>
        </w:tc>
        <w:tc>
          <w:tcPr>
            <w:tcW w:w="1883" w:type="dxa"/>
            <w:noWrap/>
            <w:hideMark/>
          </w:tcPr>
          <w:p w:rsidRPr="00D82162" w:rsidR="00B156E0" w:rsidP="00F34026" w:rsidRDefault="00B156E0" w14:paraId="46861C25" w14:textId="40A1172A">
            <w:pPr>
              <w:pStyle w:val="BodyText"/>
              <w:jc w:val="right"/>
              <w:rPr>
                <w:rFonts w:asciiTheme="minorHAnsi" w:hAnsiTheme="minorHAnsi"/>
              </w:rPr>
            </w:pPr>
            <w:r w:rsidRPr="00D82162">
              <w:rPr>
                <w:rFonts w:asciiTheme="minorHAnsi" w:hAnsiTheme="minorHAnsi"/>
              </w:rPr>
              <w:t xml:space="preserve"> $1,594.05 </w:t>
            </w:r>
          </w:p>
        </w:tc>
        <w:tc>
          <w:tcPr>
            <w:tcW w:w="1669" w:type="dxa"/>
            <w:noWrap/>
            <w:hideMark/>
          </w:tcPr>
          <w:p w:rsidRPr="00D82162" w:rsidR="00B156E0" w:rsidP="00F34026" w:rsidRDefault="00B156E0" w14:paraId="21F2A00B" w14:textId="786C551D">
            <w:pPr>
              <w:pStyle w:val="BodyText"/>
              <w:jc w:val="right"/>
              <w:rPr>
                <w:rFonts w:asciiTheme="minorHAnsi" w:hAnsiTheme="minorHAnsi"/>
              </w:rPr>
            </w:pPr>
            <w:r>
              <w:rPr>
                <w:rFonts w:asciiTheme="minorHAnsi" w:hAnsiTheme="minorHAnsi"/>
              </w:rPr>
              <w:t>N/A</w:t>
            </w:r>
          </w:p>
        </w:tc>
        <w:tc>
          <w:tcPr>
            <w:tcW w:w="1444" w:type="dxa"/>
            <w:noWrap/>
            <w:hideMark/>
          </w:tcPr>
          <w:p w:rsidRPr="00D82162" w:rsidR="00B156E0" w:rsidP="00FC0DF6" w:rsidRDefault="00B156E0" w14:paraId="73F28F59" w14:textId="77777777">
            <w:pPr>
              <w:pStyle w:val="BodyText"/>
              <w:jc w:val="right"/>
              <w:rPr>
                <w:rFonts w:asciiTheme="minorHAnsi" w:hAnsiTheme="minorHAnsi"/>
              </w:rPr>
            </w:pPr>
            <w:r w:rsidRPr="00D82162">
              <w:rPr>
                <w:rFonts w:asciiTheme="minorHAnsi" w:hAnsiTheme="minorHAnsi"/>
              </w:rPr>
              <w:t>4%</w:t>
            </w:r>
          </w:p>
        </w:tc>
        <w:tc>
          <w:tcPr>
            <w:tcW w:w="1716" w:type="dxa"/>
            <w:noWrap/>
            <w:hideMark/>
          </w:tcPr>
          <w:p w:rsidRPr="00D82162" w:rsidR="00B156E0" w:rsidP="00FC0DF6" w:rsidRDefault="00B156E0" w14:paraId="3B7242DE" w14:textId="77777777">
            <w:pPr>
              <w:pStyle w:val="BodyText"/>
              <w:jc w:val="right"/>
              <w:rPr>
                <w:rFonts w:asciiTheme="minorHAnsi" w:hAnsiTheme="minorHAnsi"/>
              </w:rPr>
            </w:pPr>
            <w:r w:rsidRPr="00D82162">
              <w:rPr>
                <w:rFonts w:asciiTheme="minorHAnsi" w:hAnsiTheme="minorHAnsi"/>
              </w:rPr>
              <w:t>10%</w:t>
            </w:r>
          </w:p>
        </w:tc>
      </w:tr>
      <w:tr w:rsidRPr="00D82162" w:rsidR="00B156E0" w:rsidTr="00B941CA" w14:paraId="3B9266B0" w14:textId="77777777">
        <w:trPr>
          <w:trHeight w:val="288"/>
          <w:jc w:val="center"/>
        </w:trPr>
        <w:tc>
          <w:tcPr>
            <w:tcW w:w="749" w:type="dxa"/>
            <w:noWrap/>
            <w:hideMark/>
          </w:tcPr>
          <w:p w:rsidRPr="00D82162" w:rsidR="00B156E0" w:rsidP="00B156E0" w:rsidRDefault="00B156E0" w14:paraId="169C5DEA"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2A86371D" w14:textId="0F094A00">
            <w:pPr>
              <w:pStyle w:val="BodyText"/>
              <w:rPr>
                <w:rFonts w:asciiTheme="minorHAnsi" w:hAnsiTheme="minorHAnsi"/>
              </w:rPr>
            </w:pPr>
            <w:r w:rsidRPr="00084304">
              <w:rPr>
                <w:rFonts w:asciiTheme="minorHAnsi" w:hAnsiTheme="minorHAnsi"/>
              </w:rPr>
              <w:t>Latino Economic Development Center</w:t>
            </w:r>
          </w:p>
        </w:tc>
        <w:tc>
          <w:tcPr>
            <w:tcW w:w="1830" w:type="dxa"/>
            <w:noWrap/>
            <w:hideMark/>
          </w:tcPr>
          <w:p w:rsidRPr="00D82162" w:rsidR="00B156E0" w:rsidP="00F34026" w:rsidRDefault="00B156E0" w14:paraId="7717FD81" w14:textId="284751C0">
            <w:pPr>
              <w:pStyle w:val="BodyText"/>
              <w:jc w:val="right"/>
              <w:rPr>
                <w:rFonts w:asciiTheme="minorHAnsi" w:hAnsiTheme="minorHAnsi"/>
              </w:rPr>
            </w:pPr>
            <w:r w:rsidRPr="00EE0CCD">
              <w:rPr>
                <w:rFonts w:asciiTheme="minorHAnsi" w:hAnsiTheme="minorHAnsi"/>
              </w:rPr>
              <w:t>N/A</w:t>
            </w:r>
          </w:p>
        </w:tc>
        <w:tc>
          <w:tcPr>
            <w:tcW w:w="1883" w:type="dxa"/>
            <w:noWrap/>
            <w:hideMark/>
          </w:tcPr>
          <w:p w:rsidRPr="00D82162" w:rsidR="00B156E0" w:rsidP="00F34026" w:rsidRDefault="00B156E0" w14:paraId="38E114A1" w14:textId="5A2C8B1B">
            <w:pPr>
              <w:pStyle w:val="BodyText"/>
              <w:jc w:val="right"/>
              <w:rPr>
                <w:rFonts w:asciiTheme="minorHAnsi" w:hAnsiTheme="minorHAnsi"/>
              </w:rPr>
            </w:pPr>
            <w:r w:rsidRPr="00EE0CCD">
              <w:rPr>
                <w:rFonts w:asciiTheme="minorHAnsi" w:hAnsiTheme="minorHAnsi"/>
              </w:rPr>
              <w:t>N/A</w:t>
            </w:r>
          </w:p>
        </w:tc>
        <w:tc>
          <w:tcPr>
            <w:tcW w:w="1669" w:type="dxa"/>
            <w:noWrap/>
            <w:hideMark/>
          </w:tcPr>
          <w:p w:rsidRPr="00D82162" w:rsidR="00B156E0" w:rsidP="00F34026" w:rsidRDefault="00B156E0" w14:paraId="2DE13F9A" w14:textId="73FFF44E">
            <w:pPr>
              <w:pStyle w:val="BodyText"/>
              <w:jc w:val="right"/>
              <w:rPr>
                <w:rFonts w:asciiTheme="minorHAnsi" w:hAnsiTheme="minorHAnsi"/>
              </w:rPr>
            </w:pPr>
            <w:r>
              <w:rPr>
                <w:rFonts w:asciiTheme="minorHAnsi" w:hAnsiTheme="minorHAnsi"/>
              </w:rPr>
              <w:t>N/A</w:t>
            </w:r>
          </w:p>
        </w:tc>
        <w:tc>
          <w:tcPr>
            <w:tcW w:w="1444" w:type="dxa"/>
            <w:noWrap/>
            <w:hideMark/>
          </w:tcPr>
          <w:p w:rsidRPr="00D82162" w:rsidR="00B156E0" w:rsidP="00FC0DF6" w:rsidRDefault="00B156E0" w14:paraId="3551CBFD" w14:textId="77777777">
            <w:pPr>
              <w:pStyle w:val="BodyText"/>
              <w:jc w:val="right"/>
              <w:rPr>
                <w:rFonts w:asciiTheme="minorHAnsi" w:hAnsiTheme="minorHAnsi"/>
              </w:rPr>
            </w:pPr>
            <w:r w:rsidRPr="00D82162">
              <w:rPr>
                <w:rFonts w:asciiTheme="minorHAnsi" w:hAnsiTheme="minorHAnsi"/>
              </w:rPr>
              <w:t>0%</w:t>
            </w:r>
          </w:p>
        </w:tc>
        <w:tc>
          <w:tcPr>
            <w:tcW w:w="1716" w:type="dxa"/>
            <w:noWrap/>
            <w:hideMark/>
          </w:tcPr>
          <w:p w:rsidRPr="00D82162" w:rsidR="00B156E0" w:rsidP="00FC0DF6" w:rsidRDefault="00B156E0" w14:paraId="1E0B88F8" w14:textId="77777777">
            <w:pPr>
              <w:pStyle w:val="BodyText"/>
              <w:jc w:val="right"/>
              <w:rPr>
                <w:rFonts w:asciiTheme="minorHAnsi" w:hAnsiTheme="minorHAnsi"/>
              </w:rPr>
            </w:pPr>
            <w:r w:rsidRPr="00D82162">
              <w:rPr>
                <w:rFonts w:asciiTheme="minorHAnsi" w:hAnsiTheme="minorHAnsi"/>
              </w:rPr>
              <w:t>0%</w:t>
            </w:r>
          </w:p>
        </w:tc>
      </w:tr>
      <w:tr w:rsidRPr="00D82162" w:rsidR="0046449C" w:rsidTr="00B941CA" w14:paraId="50365439" w14:textId="77777777">
        <w:trPr>
          <w:trHeight w:val="288"/>
          <w:jc w:val="center"/>
        </w:trPr>
        <w:tc>
          <w:tcPr>
            <w:tcW w:w="749" w:type="dxa"/>
            <w:noWrap/>
            <w:hideMark/>
          </w:tcPr>
          <w:p w:rsidRPr="00D82162" w:rsidR="0046449C" w:rsidP="0046449C" w:rsidRDefault="0046449C" w14:paraId="7A7A4A8C"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46449C" w:rsidRDefault="00B156E0" w14:paraId="277B2127" w14:textId="63CBC3C2">
            <w:pPr>
              <w:pStyle w:val="BodyText"/>
              <w:rPr>
                <w:rFonts w:asciiTheme="minorHAnsi" w:hAnsiTheme="minorHAnsi"/>
              </w:rPr>
            </w:pPr>
            <w:r>
              <w:rPr>
                <w:rFonts w:asciiTheme="minorHAnsi" w:hAnsiTheme="minorHAnsi"/>
              </w:rPr>
              <w:t xml:space="preserve">Minnesota Diversified Industries </w:t>
            </w:r>
          </w:p>
        </w:tc>
        <w:tc>
          <w:tcPr>
            <w:tcW w:w="1830" w:type="dxa"/>
            <w:noWrap/>
            <w:hideMark/>
          </w:tcPr>
          <w:p w:rsidRPr="00D82162" w:rsidR="0046449C" w:rsidP="00F34026" w:rsidRDefault="0046449C" w14:paraId="0648BACC" w14:textId="0A6422DC">
            <w:pPr>
              <w:pStyle w:val="BodyText"/>
              <w:jc w:val="right"/>
              <w:rPr>
                <w:rFonts w:asciiTheme="minorHAnsi" w:hAnsiTheme="minorHAnsi"/>
              </w:rPr>
            </w:pPr>
            <w:r w:rsidRPr="00D82162">
              <w:rPr>
                <w:rFonts w:asciiTheme="minorHAnsi" w:hAnsiTheme="minorHAnsi"/>
              </w:rPr>
              <w:t xml:space="preserve"> $100,000.00 </w:t>
            </w:r>
          </w:p>
        </w:tc>
        <w:tc>
          <w:tcPr>
            <w:tcW w:w="1883" w:type="dxa"/>
            <w:noWrap/>
            <w:hideMark/>
          </w:tcPr>
          <w:p w:rsidRPr="00D82162" w:rsidR="0046449C" w:rsidP="00F34026" w:rsidRDefault="0046449C" w14:paraId="4CDD637B" w14:textId="3E9A0985">
            <w:pPr>
              <w:pStyle w:val="BodyText"/>
              <w:jc w:val="right"/>
              <w:rPr>
                <w:rFonts w:asciiTheme="minorHAnsi" w:hAnsiTheme="minorHAnsi"/>
              </w:rPr>
            </w:pPr>
            <w:r w:rsidRPr="00D82162">
              <w:rPr>
                <w:rFonts w:asciiTheme="minorHAnsi" w:hAnsiTheme="minorHAnsi"/>
              </w:rPr>
              <w:t xml:space="preserve"> $892.86 </w:t>
            </w:r>
          </w:p>
        </w:tc>
        <w:tc>
          <w:tcPr>
            <w:tcW w:w="1669" w:type="dxa"/>
            <w:noWrap/>
            <w:hideMark/>
          </w:tcPr>
          <w:p w:rsidRPr="00D82162" w:rsidR="0046449C" w:rsidP="00F34026" w:rsidRDefault="0046449C" w14:paraId="643E5553" w14:textId="49370A13">
            <w:pPr>
              <w:pStyle w:val="BodyText"/>
              <w:jc w:val="right"/>
              <w:rPr>
                <w:rFonts w:asciiTheme="minorHAnsi" w:hAnsiTheme="minorHAnsi"/>
              </w:rPr>
            </w:pPr>
            <w:r w:rsidRPr="008C593A">
              <w:rPr>
                <w:rFonts w:asciiTheme="minorHAnsi" w:hAnsiTheme="minorHAnsi"/>
              </w:rPr>
              <w:t>N/A</w:t>
            </w:r>
          </w:p>
        </w:tc>
        <w:tc>
          <w:tcPr>
            <w:tcW w:w="1444" w:type="dxa"/>
            <w:noWrap/>
            <w:hideMark/>
          </w:tcPr>
          <w:p w:rsidRPr="00D82162" w:rsidR="0046449C" w:rsidP="00FC0DF6" w:rsidRDefault="0046449C" w14:paraId="465C43B8"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46449C" w:rsidP="00FC0DF6" w:rsidRDefault="0046449C" w14:paraId="5C9EB944" w14:textId="77777777">
            <w:pPr>
              <w:pStyle w:val="BodyText"/>
              <w:jc w:val="right"/>
              <w:rPr>
                <w:rFonts w:asciiTheme="minorHAnsi" w:hAnsiTheme="minorHAnsi"/>
              </w:rPr>
            </w:pPr>
            <w:r w:rsidRPr="00D82162">
              <w:rPr>
                <w:rFonts w:asciiTheme="minorHAnsi" w:hAnsiTheme="minorHAnsi"/>
              </w:rPr>
              <w:t>10%</w:t>
            </w:r>
          </w:p>
        </w:tc>
      </w:tr>
      <w:tr w:rsidRPr="00D82162" w:rsidR="00B156E0" w:rsidTr="00B941CA" w14:paraId="20DD0B4F" w14:textId="77777777">
        <w:trPr>
          <w:trHeight w:val="288"/>
          <w:jc w:val="center"/>
        </w:trPr>
        <w:tc>
          <w:tcPr>
            <w:tcW w:w="749" w:type="dxa"/>
            <w:noWrap/>
            <w:hideMark/>
          </w:tcPr>
          <w:p w:rsidRPr="00D82162" w:rsidR="00B156E0" w:rsidP="00B156E0" w:rsidRDefault="00B156E0" w14:paraId="4F49E579"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156E0" w:rsidP="00B156E0" w:rsidRDefault="00B156E0" w14:paraId="3AB88947" w14:textId="4D6807A6">
            <w:pPr>
              <w:pStyle w:val="BodyText"/>
              <w:rPr>
                <w:rFonts w:asciiTheme="minorHAnsi" w:hAnsiTheme="minorHAnsi"/>
              </w:rPr>
            </w:pPr>
            <w:r w:rsidRPr="00035772">
              <w:rPr>
                <w:rFonts w:asciiTheme="minorHAnsi" w:hAnsiTheme="minorHAnsi"/>
              </w:rPr>
              <w:t xml:space="preserve">Minnesota Diversified Industries </w:t>
            </w:r>
          </w:p>
        </w:tc>
        <w:tc>
          <w:tcPr>
            <w:tcW w:w="1830" w:type="dxa"/>
            <w:noWrap/>
            <w:hideMark/>
          </w:tcPr>
          <w:p w:rsidRPr="00D82162" w:rsidR="00B156E0" w:rsidP="00F34026" w:rsidRDefault="00B156E0" w14:paraId="5643A2EA" w14:textId="53DE41BE">
            <w:pPr>
              <w:pStyle w:val="BodyText"/>
              <w:jc w:val="right"/>
              <w:rPr>
                <w:rFonts w:asciiTheme="minorHAnsi" w:hAnsiTheme="minorHAnsi"/>
              </w:rPr>
            </w:pPr>
            <w:r w:rsidRPr="00D82162">
              <w:rPr>
                <w:rFonts w:asciiTheme="minorHAnsi" w:hAnsiTheme="minorHAnsi"/>
              </w:rPr>
              <w:t xml:space="preserve"> $100,000.00 </w:t>
            </w:r>
          </w:p>
        </w:tc>
        <w:tc>
          <w:tcPr>
            <w:tcW w:w="1883" w:type="dxa"/>
            <w:noWrap/>
            <w:hideMark/>
          </w:tcPr>
          <w:p w:rsidRPr="00D82162" w:rsidR="00B156E0" w:rsidP="00F34026" w:rsidRDefault="00B156E0" w14:paraId="70382686" w14:textId="108D0645">
            <w:pPr>
              <w:pStyle w:val="BodyText"/>
              <w:jc w:val="right"/>
              <w:rPr>
                <w:rFonts w:asciiTheme="minorHAnsi" w:hAnsiTheme="minorHAnsi"/>
              </w:rPr>
            </w:pPr>
            <w:r w:rsidRPr="00D82162">
              <w:rPr>
                <w:rFonts w:asciiTheme="minorHAnsi" w:hAnsiTheme="minorHAnsi"/>
              </w:rPr>
              <w:t xml:space="preserve"> $719.42 </w:t>
            </w:r>
          </w:p>
        </w:tc>
        <w:tc>
          <w:tcPr>
            <w:tcW w:w="1669" w:type="dxa"/>
            <w:noWrap/>
            <w:hideMark/>
          </w:tcPr>
          <w:p w:rsidRPr="00D82162" w:rsidR="00B156E0" w:rsidP="00F34026" w:rsidRDefault="00B156E0" w14:paraId="352AD03A" w14:textId="598B6710">
            <w:pPr>
              <w:pStyle w:val="BodyText"/>
              <w:jc w:val="right"/>
              <w:rPr>
                <w:rFonts w:asciiTheme="minorHAnsi" w:hAnsiTheme="minorHAnsi"/>
              </w:rPr>
            </w:pPr>
            <w:r w:rsidRPr="008C593A">
              <w:rPr>
                <w:rFonts w:asciiTheme="minorHAnsi" w:hAnsiTheme="minorHAnsi"/>
              </w:rPr>
              <w:t>N/A</w:t>
            </w:r>
          </w:p>
        </w:tc>
        <w:tc>
          <w:tcPr>
            <w:tcW w:w="1444" w:type="dxa"/>
            <w:noWrap/>
            <w:hideMark/>
          </w:tcPr>
          <w:p w:rsidRPr="00D82162" w:rsidR="00B156E0" w:rsidP="00FC0DF6" w:rsidRDefault="00B156E0" w14:paraId="46830A20"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2C284B49" w14:textId="77777777">
            <w:pPr>
              <w:pStyle w:val="BodyText"/>
              <w:jc w:val="right"/>
              <w:rPr>
                <w:rFonts w:asciiTheme="minorHAnsi" w:hAnsiTheme="minorHAnsi"/>
              </w:rPr>
            </w:pPr>
            <w:r w:rsidRPr="00D82162">
              <w:rPr>
                <w:rFonts w:asciiTheme="minorHAnsi" w:hAnsiTheme="minorHAnsi"/>
              </w:rPr>
              <w:t>10%</w:t>
            </w:r>
          </w:p>
        </w:tc>
      </w:tr>
      <w:tr w:rsidRPr="00D82162" w:rsidR="00B156E0" w:rsidTr="00B941CA" w14:paraId="3421E52E" w14:textId="77777777">
        <w:trPr>
          <w:trHeight w:val="288"/>
          <w:jc w:val="center"/>
        </w:trPr>
        <w:tc>
          <w:tcPr>
            <w:tcW w:w="749" w:type="dxa"/>
            <w:noWrap/>
            <w:hideMark/>
          </w:tcPr>
          <w:p w:rsidRPr="00D82162" w:rsidR="00B156E0" w:rsidP="00B156E0" w:rsidRDefault="00B156E0" w14:paraId="5B079CBB"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06626FAC" w14:textId="5F58014F">
            <w:pPr>
              <w:pStyle w:val="BodyText"/>
              <w:rPr>
                <w:rFonts w:asciiTheme="minorHAnsi" w:hAnsiTheme="minorHAnsi"/>
              </w:rPr>
            </w:pPr>
            <w:r w:rsidRPr="00035772">
              <w:rPr>
                <w:rFonts w:asciiTheme="minorHAnsi" w:hAnsiTheme="minorHAnsi"/>
              </w:rPr>
              <w:t xml:space="preserve">Minnesota Diversified Industries </w:t>
            </w:r>
          </w:p>
        </w:tc>
        <w:tc>
          <w:tcPr>
            <w:tcW w:w="1830" w:type="dxa"/>
            <w:noWrap/>
            <w:hideMark/>
          </w:tcPr>
          <w:p w:rsidRPr="00D82162" w:rsidR="00B156E0" w:rsidP="00F34026" w:rsidRDefault="00B156E0" w14:paraId="775E9E06" w14:textId="2D9B3F8C">
            <w:pPr>
              <w:pStyle w:val="BodyText"/>
              <w:jc w:val="right"/>
              <w:rPr>
                <w:rFonts w:asciiTheme="minorHAnsi" w:hAnsiTheme="minorHAnsi"/>
              </w:rPr>
            </w:pPr>
            <w:r w:rsidRPr="00D82162">
              <w:rPr>
                <w:rFonts w:asciiTheme="minorHAnsi" w:hAnsiTheme="minorHAnsi"/>
              </w:rPr>
              <w:t xml:space="preserve"> $450,000.00 </w:t>
            </w:r>
          </w:p>
        </w:tc>
        <w:tc>
          <w:tcPr>
            <w:tcW w:w="1883" w:type="dxa"/>
            <w:noWrap/>
            <w:hideMark/>
          </w:tcPr>
          <w:p w:rsidRPr="00D82162" w:rsidR="00B156E0" w:rsidP="00F34026" w:rsidRDefault="00B156E0" w14:paraId="6F0203E5" w14:textId="5D5A4AD5">
            <w:pPr>
              <w:pStyle w:val="BodyText"/>
              <w:jc w:val="right"/>
              <w:rPr>
                <w:rFonts w:asciiTheme="minorHAnsi" w:hAnsiTheme="minorHAnsi"/>
              </w:rPr>
            </w:pPr>
            <w:r w:rsidRPr="00D82162">
              <w:rPr>
                <w:rFonts w:asciiTheme="minorHAnsi" w:hAnsiTheme="minorHAnsi"/>
              </w:rPr>
              <w:t xml:space="preserve"> $4,455.45 </w:t>
            </w:r>
          </w:p>
        </w:tc>
        <w:tc>
          <w:tcPr>
            <w:tcW w:w="1669" w:type="dxa"/>
            <w:noWrap/>
            <w:hideMark/>
          </w:tcPr>
          <w:p w:rsidRPr="00D82162" w:rsidR="00B156E0" w:rsidP="00F34026" w:rsidRDefault="00B156E0" w14:paraId="3B5C55D0" w14:textId="4945CF46">
            <w:pPr>
              <w:pStyle w:val="BodyText"/>
              <w:jc w:val="right"/>
              <w:rPr>
                <w:rFonts w:asciiTheme="minorHAnsi" w:hAnsiTheme="minorHAnsi"/>
              </w:rPr>
            </w:pPr>
            <w:r w:rsidRPr="008C593A">
              <w:rPr>
                <w:rFonts w:asciiTheme="minorHAnsi" w:hAnsiTheme="minorHAnsi"/>
              </w:rPr>
              <w:t>N/A</w:t>
            </w:r>
          </w:p>
        </w:tc>
        <w:tc>
          <w:tcPr>
            <w:tcW w:w="1444" w:type="dxa"/>
            <w:noWrap/>
            <w:hideMark/>
          </w:tcPr>
          <w:p w:rsidRPr="00D82162" w:rsidR="00B156E0" w:rsidP="00FC0DF6" w:rsidRDefault="00B156E0" w14:paraId="6054DC82"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156E0" w:rsidP="00FC0DF6" w:rsidRDefault="00B156E0" w14:paraId="329C6029" w14:textId="77777777">
            <w:pPr>
              <w:pStyle w:val="BodyText"/>
              <w:jc w:val="right"/>
              <w:rPr>
                <w:rFonts w:asciiTheme="minorHAnsi" w:hAnsiTheme="minorHAnsi"/>
              </w:rPr>
            </w:pPr>
            <w:r w:rsidRPr="00D82162">
              <w:rPr>
                <w:rFonts w:asciiTheme="minorHAnsi" w:hAnsiTheme="minorHAnsi"/>
              </w:rPr>
              <w:t>10%</w:t>
            </w:r>
          </w:p>
        </w:tc>
      </w:tr>
      <w:tr w:rsidRPr="00D82162" w:rsidR="0046449C" w:rsidTr="00B941CA" w14:paraId="3319FFD4" w14:textId="77777777">
        <w:trPr>
          <w:trHeight w:val="288"/>
          <w:jc w:val="center"/>
        </w:trPr>
        <w:tc>
          <w:tcPr>
            <w:tcW w:w="749" w:type="dxa"/>
            <w:noWrap/>
            <w:hideMark/>
          </w:tcPr>
          <w:p w:rsidRPr="00D82162" w:rsidR="0046449C" w:rsidP="00D82162" w:rsidRDefault="0046449C" w14:paraId="1361D8DA"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46449C" w:rsidP="00D82162" w:rsidRDefault="00B156E0" w14:paraId="517066B6" w14:textId="47E0DAF5">
            <w:pPr>
              <w:pStyle w:val="BodyText"/>
              <w:rPr>
                <w:rFonts w:asciiTheme="minorHAnsi" w:hAnsiTheme="minorHAnsi"/>
              </w:rPr>
            </w:pPr>
            <w:r>
              <w:rPr>
                <w:rFonts w:asciiTheme="minorHAnsi" w:hAnsiTheme="minorHAnsi"/>
              </w:rPr>
              <w:t>Minneapolis Foundation</w:t>
            </w:r>
          </w:p>
        </w:tc>
        <w:tc>
          <w:tcPr>
            <w:tcW w:w="1830" w:type="dxa"/>
            <w:noWrap/>
            <w:hideMark/>
          </w:tcPr>
          <w:p w:rsidRPr="00D82162" w:rsidR="0046449C" w:rsidP="00F34026" w:rsidRDefault="0046449C" w14:paraId="2DDA8B25" w14:textId="0F814963">
            <w:pPr>
              <w:pStyle w:val="BodyText"/>
              <w:jc w:val="right"/>
              <w:rPr>
                <w:rFonts w:asciiTheme="minorHAnsi" w:hAnsiTheme="minorHAnsi"/>
              </w:rPr>
            </w:pPr>
            <w:r w:rsidRPr="00D82162">
              <w:rPr>
                <w:rFonts w:asciiTheme="minorHAnsi" w:hAnsiTheme="minorHAnsi"/>
              </w:rPr>
              <w:t xml:space="preserve"> $1,490,140.57 </w:t>
            </w:r>
          </w:p>
        </w:tc>
        <w:tc>
          <w:tcPr>
            <w:tcW w:w="1883" w:type="dxa"/>
            <w:noWrap/>
            <w:hideMark/>
          </w:tcPr>
          <w:p w:rsidRPr="00D82162" w:rsidR="0046449C" w:rsidP="00F34026" w:rsidRDefault="0046449C" w14:paraId="6DC3E12D" w14:textId="6DE910C3">
            <w:pPr>
              <w:pStyle w:val="BodyText"/>
              <w:jc w:val="right"/>
              <w:rPr>
                <w:rFonts w:asciiTheme="minorHAnsi" w:hAnsiTheme="minorHAnsi"/>
              </w:rPr>
            </w:pPr>
            <w:r w:rsidRPr="00D82162">
              <w:rPr>
                <w:rFonts w:asciiTheme="minorHAnsi" w:hAnsiTheme="minorHAnsi"/>
              </w:rPr>
              <w:t xml:space="preserve"> $4,027.41 </w:t>
            </w:r>
          </w:p>
        </w:tc>
        <w:tc>
          <w:tcPr>
            <w:tcW w:w="1669" w:type="dxa"/>
            <w:noWrap/>
            <w:hideMark/>
          </w:tcPr>
          <w:p w:rsidRPr="00D82162" w:rsidR="0046449C" w:rsidP="00F34026" w:rsidRDefault="0046449C" w14:paraId="0EA25D82" w14:textId="2134F2B7">
            <w:pPr>
              <w:pStyle w:val="BodyText"/>
              <w:jc w:val="right"/>
              <w:rPr>
                <w:rFonts w:asciiTheme="minorHAnsi" w:hAnsiTheme="minorHAnsi"/>
              </w:rPr>
            </w:pPr>
            <w:r w:rsidRPr="00D82162">
              <w:rPr>
                <w:rFonts w:asciiTheme="minorHAnsi" w:hAnsiTheme="minorHAnsi"/>
              </w:rPr>
              <w:t xml:space="preserve"> $5,441.74 </w:t>
            </w:r>
          </w:p>
        </w:tc>
        <w:tc>
          <w:tcPr>
            <w:tcW w:w="1444" w:type="dxa"/>
            <w:noWrap/>
            <w:hideMark/>
          </w:tcPr>
          <w:p w:rsidRPr="00D82162" w:rsidR="0046449C" w:rsidP="00FC0DF6" w:rsidRDefault="0046449C" w14:paraId="05E9F5E8" w14:textId="77777777">
            <w:pPr>
              <w:pStyle w:val="BodyText"/>
              <w:jc w:val="right"/>
              <w:rPr>
                <w:rFonts w:asciiTheme="minorHAnsi" w:hAnsiTheme="minorHAnsi"/>
              </w:rPr>
            </w:pPr>
            <w:r w:rsidRPr="00D82162">
              <w:rPr>
                <w:rFonts w:asciiTheme="minorHAnsi" w:hAnsiTheme="minorHAnsi"/>
              </w:rPr>
              <w:t>1%</w:t>
            </w:r>
          </w:p>
        </w:tc>
        <w:tc>
          <w:tcPr>
            <w:tcW w:w="1716" w:type="dxa"/>
            <w:noWrap/>
            <w:hideMark/>
          </w:tcPr>
          <w:p w:rsidRPr="00D82162" w:rsidR="0046449C" w:rsidP="00FC0DF6" w:rsidRDefault="0046449C" w14:paraId="7B8B892A" w14:textId="77777777">
            <w:pPr>
              <w:pStyle w:val="BodyText"/>
              <w:jc w:val="right"/>
              <w:rPr>
                <w:rFonts w:asciiTheme="minorHAnsi" w:hAnsiTheme="minorHAnsi"/>
              </w:rPr>
            </w:pPr>
            <w:r w:rsidRPr="00D82162">
              <w:rPr>
                <w:rFonts w:asciiTheme="minorHAnsi" w:hAnsiTheme="minorHAnsi"/>
              </w:rPr>
              <w:t>9%</w:t>
            </w:r>
          </w:p>
        </w:tc>
      </w:tr>
      <w:tr w:rsidRPr="00D82162" w:rsidR="00B156E0" w:rsidTr="00B941CA" w14:paraId="5FB0990A" w14:textId="77777777">
        <w:trPr>
          <w:trHeight w:val="288"/>
          <w:jc w:val="center"/>
        </w:trPr>
        <w:tc>
          <w:tcPr>
            <w:tcW w:w="749" w:type="dxa"/>
            <w:noWrap/>
            <w:hideMark/>
          </w:tcPr>
          <w:p w:rsidRPr="00D82162" w:rsidR="00B156E0" w:rsidP="00B156E0" w:rsidRDefault="00B156E0" w14:paraId="07782D54"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156E0" w:rsidP="00B156E0" w:rsidRDefault="00B156E0" w14:paraId="5DE69AC8" w14:textId="5C6F87A7">
            <w:pPr>
              <w:pStyle w:val="BodyText"/>
              <w:rPr>
                <w:rFonts w:asciiTheme="minorHAnsi" w:hAnsiTheme="minorHAnsi"/>
              </w:rPr>
            </w:pPr>
            <w:r w:rsidRPr="00457D13">
              <w:rPr>
                <w:rFonts w:asciiTheme="minorHAnsi" w:hAnsiTheme="minorHAnsi"/>
              </w:rPr>
              <w:t>Minneapolis Foundation</w:t>
            </w:r>
          </w:p>
        </w:tc>
        <w:tc>
          <w:tcPr>
            <w:tcW w:w="1830" w:type="dxa"/>
            <w:noWrap/>
            <w:hideMark/>
          </w:tcPr>
          <w:p w:rsidRPr="00D82162" w:rsidR="00B156E0" w:rsidP="00F34026" w:rsidRDefault="00B156E0" w14:paraId="2B1F7E55" w14:textId="35CDDCE7">
            <w:pPr>
              <w:pStyle w:val="BodyText"/>
              <w:jc w:val="right"/>
              <w:rPr>
                <w:rFonts w:asciiTheme="minorHAnsi" w:hAnsiTheme="minorHAnsi"/>
              </w:rPr>
            </w:pPr>
            <w:r w:rsidRPr="00D82162">
              <w:rPr>
                <w:rFonts w:asciiTheme="minorHAnsi" w:hAnsiTheme="minorHAnsi"/>
              </w:rPr>
              <w:t xml:space="preserve"> $358,983.75 </w:t>
            </w:r>
          </w:p>
        </w:tc>
        <w:tc>
          <w:tcPr>
            <w:tcW w:w="1883" w:type="dxa"/>
            <w:noWrap/>
            <w:hideMark/>
          </w:tcPr>
          <w:p w:rsidRPr="00D82162" w:rsidR="00B156E0" w:rsidP="00F34026" w:rsidRDefault="00B156E0" w14:paraId="0DF22DF6" w14:textId="07502349">
            <w:pPr>
              <w:pStyle w:val="BodyText"/>
              <w:jc w:val="right"/>
              <w:rPr>
                <w:rFonts w:asciiTheme="minorHAnsi" w:hAnsiTheme="minorHAnsi"/>
              </w:rPr>
            </w:pPr>
            <w:r w:rsidRPr="00D82162">
              <w:rPr>
                <w:rFonts w:asciiTheme="minorHAnsi" w:hAnsiTheme="minorHAnsi"/>
              </w:rPr>
              <w:t xml:space="preserve"> $2,458.79 </w:t>
            </w:r>
          </w:p>
        </w:tc>
        <w:tc>
          <w:tcPr>
            <w:tcW w:w="1669" w:type="dxa"/>
            <w:noWrap/>
            <w:hideMark/>
          </w:tcPr>
          <w:p w:rsidRPr="00D82162" w:rsidR="00B156E0" w:rsidP="00F34026" w:rsidRDefault="00B156E0" w14:paraId="1EDA0019" w14:textId="35A055BF">
            <w:pPr>
              <w:pStyle w:val="BodyText"/>
              <w:jc w:val="right"/>
              <w:rPr>
                <w:rFonts w:asciiTheme="minorHAnsi" w:hAnsiTheme="minorHAnsi"/>
              </w:rPr>
            </w:pPr>
            <w:r w:rsidRPr="00D82162">
              <w:rPr>
                <w:rFonts w:asciiTheme="minorHAnsi" w:hAnsiTheme="minorHAnsi"/>
              </w:rPr>
              <w:t xml:space="preserve"> $984.24 </w:t>
            </w:r>
          </w:p>
        </w:tc>
        <w:tc>
          <w:tcPr>
            <w:tcW w:w="1444" w:type="dxa"/>
            <w:noWrap/>
            <w:hideMark/>
          </w:tcPr>
          <w:p w:rsidRPr="00D82162" w:rsidR="00B156E0" w:rsidP="00FC0DF6" w:rsidRDefault="00B156E0" w14:paraId="2C428EBB"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B156E0" w:rsidP="00FC0DF6" w:rsidRDefault="00B156E0" w14:paraId="106A78FF" w14:textId="77777777">
            <w:pPr>
              <w:pStyle w:val="BodyText"/>
              <w:jc w:val="right"/>
              <w:rPr>
                <w:rFonts w:asciiTheme="minorHAnsi" w:hAnsiTheme="minorHAnsi"/>
              </w:rPr>
            </w:pPr>
            <w:r w:rsidRPr="00D82162">
              <w:rPr>
                <w:rFonts w:asciiTheme="minorHAnsi" w:hAnsiTheme="minorHAnsi"/>
              </w:rPr>
              <w:t>9%</w:t>
            </w:r>
          </w:p>
        </w:tc>
      </w:tr>
      <w:tr w:rsidRPr="00D82162" w:rsidR="00B156E0" w:rsidTr="00B941CA" w14:paraId="2AF97CC2" w14:textId="77777777">
        <w:trPr>
          <w:trHeight w:val="288"/>
          <w:jc w:val="center"/>
        </w:trPr>
        <w:tc>
          <w:tcPr>
            <w:tcW w:w="749" w:type="dxa"/>
            <w:noWrap/>
            <w:hideMark/>
          </w:tcPr>
          <w:p w:rsidRPr="00D82162" w:rsidR="00B156E0" w:rsidP="00B156E0" w:rsidRDefault="00B156E0" w14:paraId="14EBFCA3"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156E0" w:rsidP="00B156E0" w:rsidRDefault="00B156E0" w14:paraId="25654C37" w14:textId="3B27E2D9">
            <w:pPr>
              <w:pStyle w:val="BodyText"/>
              <w:rPr>
                <w:rFonts w:asciiTheme="minorHAnsi" w:hAnsiTheme="minorHAnsi"/>
              </w:rPr>
            </w:pPr>
            <w:r w:rsidRPr="00457D13">
              <w:rPr>
                <w:rFonts w:asciiTheme="minorHAnsi" w:hAnsiTheme="minorHAnsi"/>
              </w:rPr>
              <w:t>Minneapolis Foundation</w:t>
            </w:r>
          </w:p>
        </w:tc>
        <w:tc>
          <w:tcPr>
            <w:tcW w:w="1830" w:type="dxa"/>
            <w:noWrap/>
            <w:hideMark/>
          </w:tcPr>
          <w:p w:rsidRPr="00D82162" w:rsidR="00B156E0" w:rsidP="00F34026" w:rsidRDefault="00B156E0" w14:paraId="67F4BECC" w14:textId="286661F7">
            <w:pPr>
              <w:pStyle w:val="BodyText"/>
              <w:jc w:val="right"/>
              <w:rPr>
                <w:rFonts w:asciiTheme="minorHAnsi" w:hAnsiTheme="minorHAnsi"/>
              </w:rPr>
            </w:pPr>
            <w:r w:rsidRPr="00D82162">
              <w:rPr>
                <w:rFonts w:asciiTheme="minorHAnsi" w:hAnsiTheme="minorHAnsi"/>
              </w:rPr>
              <w:t xml:space="preserve"> $76,993.43 </w:t>
            </w:r>
          </w:p>
        </w:tc>
        <w:tc>
          <w:tcPr>
            <w:tcW w:w="1883" w:type="dxa"/>
            <w:noWrap/>
            <w:hideMark/>
          </w:tcPr>
          <w:p w:rsidRPr="00D82162" w:rsidR="00B156E0" w:rsidP="00F34026" w:rsidRDefault="00B156E0" w14:paraId="6C85ABA0" w14:textId="7AC90E47">
            <w:pPr>
              <w:pStyle w:val="BodyText"/>
              <w:jc w:val="right"/>
              <w:rPr>
                <w:rFonts w:asciiTheme="minorHAnsi" w:hAnsiTheme="minorHAnsi"/>
              </w:rPr>
            </w:pPr>
            <w:r w:rsidRPr="00D82162">
              <w:rPr>
                <w:rFonts w:asciiTheme="minorHAnsi" w:hAnsiTheme="minorHAnsi"/>
              </w:rPr>
              <w:t xml:space="preserve"> $6,416.12 </w:t>
            </w:r>
          </w:p>
        </w:tc>
        <w:tc>
          <w:tcPr>
            <w:tcW w:w="1669" w:type="dxa"/>
            <w:noWrap/>
            <w:hideMark/>
          </w:tcPr>
          <w:p w:rsidRPr="00D82162" w:rsidR="00B156E0" w:rsidP="00F34026" w:rsidRDefault="00B156E0" w14:paraId="5F15FEF3" w14:textId="76D732E5">
            <w:pPr>
              <w:pStyle w:val="BodyText"/>
              <w:jc w:val="right"/>
              <w:rPr>
                <w:rFonts w:asciiTheme="minorHAnsi" w:hAnsiTheme="minorHAnsi"/>
              </w:rPr>
            </w:pPr>
            <w:r w:rsidRPr="00AD7A0B">
              <w:rPr>
                <w:rFonts w:asciiTheme="minorHAnsi" w:hAnsiTheme="minorHAnsi"/>
              </w:rPr>
              <w:t>N/A</w:t>
            </w:r>
          </w:p>
        </w:tc>
        <w:tc>
          <w:tcPr>
            <w:tcW w:w="1444" w:type="dxa"/>
            <w:tcBorders>
              <w:bottom w:val="single" w:color="auto" w:sz="4" w:space="0"/>
            </w:tcBorders>
            <w:noWrap/>
            <w:hideMark/>
          </w:tcPr>
          <w:p w:rsidRPr="00D82162" w:rsidR="00B156E0" w:rsidP="00FC0DF6" w:rsidRDefault="00B156E0" w14:paraId="69E2AAC8" w14:textId="77777777">
            <w:pPr>
              <w:pStyle w:val="BodyText"/>
              <w:jc w:val="right"/>
              <w:rPr>
                <w:rFonts w:asciiTheme="minorHAnsi" w:hAnsiTheme="minorHAnsi"/>
              </w:rPr>
            </w:pPr>
            <w:r w:rsidRPr="00D82162">
              <w:rPr>
                <w:rFonts w:asciiTheme="minorHAnsi" w:hAnsiTheme="minorHAnsi"/>
              </w:rPr>
              <w:t>0%</w:t>
            </w:r>
          </w:p>
        </w:tc>
        <w:tc>
          <w:tcPr>
            <w:tcW w:w="1716" w:type="dxa"/>
            <w:tcBorders>
              <w:bottom w:val="single" w:color="auto" w:sz="4" w:space="0"/>
            </w:tcBorders>
            <w:noWrap/>
            <w:hideMark/>
          </w:tcPr>
          <w:p w:rsidRPr="00D82162" w:rsidR="00B156E0" w:rsidP="00FC0DF6" w:rsidRDefault="00B156E0" w14:paraId="37BEBA2F"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6CE34B7B" w14:textId="77777777">
        <w:trPr>
          <w:trHeight w:val="288"/>
          <w:jc w:val="center"/>
        </w:trPr>
        <w:tc>
          <w:tcPr>
            <w:tcW w:w="749" w:type="dxa"/>
            <w:noWrap/>
          </w:tcPr>
          <w:p w:rsidRPr="00D82162" w:rsidR="00B941CA" w:rsidP="00B941CA" w:rsidRDefault="00B941CA" w14:paraId="10BCD782" w14:textId="468BBDEC">
            <w:pPr>
              <w:pStyle w:val="BodyText"/>
            </w:pPr>
            <w:r>
              <w:lastRenderedPageBreak/>
              <w:t>SFY22</w:t>
            </w:r>
          </w:p>
        </w:tc>
        <w:tc>
          <w:tcPr>
            <w:tcW w:w="1524" w:type="dxa"/>
            <w:noWrap/>
          </w:tcPr>
          <w:p w:rsidR="00B941CA" w:rsidP="00B941CA" w:rsidRDefault="00B941CA" w14:paraId="37A45C83" w14:textId="14CB5202">
            <w:pPr>
              <w:pStyle w:val="BodyText"/>
            </w:pPr>
            <w:r>
              <w:t>Northgate Development</w:t>
            </w:r>
          </w:p>
        </w:tc>
        <w:tc>
          <w:tcPr>
            <w:tcW w:w="1830" w:type="dxa"/>
            <w:noWrap/>
          </w:tcPr>
          <w:p w:rsidRPr="00D82162" w:rsidR="00B941CA" w:rsidP="00B941CA" w:rsidRDefault="00B941CA" w14:paraId="377DCF9A" w14:textId="6041BF73">
            <w:pPr>
              <w:pStyle w:val="BodyText"/>
              <w:jc w:val="right"/>
            </w:pPr>
            <w:r w:rsidRPr="00B941CA">
              <w:rPr>
                <w:rFonts w:cs="Calibri"/>
                <w:color w:val="000000"/>
                <w:lang w:bidi="ar-SA"/>
              </w:rPr>
              <w:t>$606,842.21</w:t>
            </w:r>
          </w:p>
        </w:tc>
        <w:tc>
          <w:tcPr>
            <w:tcW w:w="1883" w:type="dxa"/>
            <w:noWrap/>
          </w:tcPr>
          <w:p w:rsidRPr="00D82162" w:rsidR="00B941CA" w:rsidP="00B941CA" w:rsidRDefault="00B941CA" w14:paraId="709221C1" w14:textId="2450A53E">
            <w:pPr>
              <w:pStyle w:val="BodyText"/>
              <w:jc w:val="right"/>
            </w:pPr>
            <w:r>
              <w:rPr>
                <w:rFonts w:cs="Calibri"/>
                <w:color w:val="000000"/>
                <w:lang w:bidi="ar-SA"/>
              </w:rPr>
              <w:t>$40,456.15</w:t>
            </w:r>
            <w:r>
              <w:rPr>
                <w:rStyle w:val="FootnoteReference"/>
                <w:rFonts w:cs="Calibri"/>
                <w:color w:val="000000"/>
                <w:lang w:bidi="ar-SA"/>
              </w:rPr>
              <w:footnoteReference w:id="11"/>
            </w:r>
          </w:p>
        </w:tc>
        <w:tc>
          <w:tcPr>
            <w:tcW w:w="1669" w:type="dxa"/>
            <w:tcBorders>
              <w:right w:val="single" w:color="auto" w:sz="4" w:space="0"/>
            </w:tcBorders>
            <w:noWrap/>
          </w:tcPr>
          <w:p w:rsidRPr="00AD7A0B" w:rsidR="00B941CA" w:rsidP="00B941CA" w:rsidRDefault="00B941CA" w14:paraId="3125EF03" w14:textId="541F20FF">
            <w:pPr>
              <w:pStyle w:val="BodyText"/>
              <w:jc w:val="right"/>
            </w:pPr>
            <w:r>
              <w:t>N/A</w:t>
            </w:r>
          </w:p>
        </w:tc>
        <w:tc>
          <w:tcPr>
            <w:tcW w:w="1444" w:type="dxa"/>
            <w:tcBorders>
              <w:top w:val="single" w:color="auto" w:sz="4" w:space="0"/>
              <w:left w:val="single" w:color="auto" w:sz="4" w:space="0"/>
              <w:bottom w:val="single" w:color="auto" w:sz="4" w:space="0"/>
              <w:right w:val="single" w:color="auto" w:sz="4" w:space="0"/>
            </w:tcBorders>
            <w:shd w:val="clear" w:color="auto" w:fill="auto"/>
            <w:noWrap/>
          </w:tcPr>
          <w:p w:rsidRPr="00B941CA" w:rsidR="00B941CA" w:rsidP="00B941CA" w:rsidRDefault="00B941CA" w14:paraId="174F1059" w14:textId="57DF0EB1">
            <w:pPr>
              <w:pStyle w:val="BodyText"/>
              <w:jc w:val="right"/>
            </w:pPr>
            <w:r>
              <w:t>21%</w:t>
            </w:r>
          </w:p>
        </w:tc>
        <w:tc>
          <w:tcPr>
            <w:tcW w:w="1716" w:type="dxa"/>
            <w:tcBorders>
              <w:top w:val="single" w:color="auto" w:sz="4" w:space="0"/>
              <w:left w:val="single" w:color="auto" w:sz="4" w:space="0"/>
              <w:bottom w:val="single" w:color="auto" w:sz="4" w:space="0"/>
              <w:right w:val="single" w:color="auto" w:sz="4" w:space="0"/>
            </w:tcBorders>
            <w:shd w:val="clear" w:color="auto" w:fill="auto"/>
            <w:noWrap/>
          </w:tcPr>
          <w:p w:rsidRPr="00B941CA" w:rsidR="00B941CA" w:rsidP="00B941CA" w:rsidRDefault="00B941CA" w14:paraId="4F32DA08" w14:textId="14B7F233">
            <w:pPr>
              <w:pStyle w:val="BodyText"/>
              <w:jc w:val="right"/>
            </w:pPr>
            <w:r>
              <w:t>38%</w:t>
            </w:r>
          </w:p>
        </w:tc>
      </w:tr>
      <w:tr w:rsidRPr="00D82162" w:rsidR="00B941CA" w:rsidTr="00B941CA" w14:paraId="63829770" w14:textId="77777777">
        <w:trPr>
          <w:trHeight w:val="288"/>
          <w:jc w:val="center"/>
        </w:trPr>
        <w:tc>
          <w:tcPr>
            <w:tcW w:w="749" w:type="dxa"/>
            <w:noWrap/>
            <w:hideMark/>
          </w:tcPr>
          <w:p w:rsidRPr="00D82162" w:rsidR="00B941CA" w:rsidP="00B941CA" w:rsidRDefault="00B941CA" w14:paraId="4033F698"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0E11CDFD" w14:textId="5AB90B38">
            <w:pPr>
              <w:pStyle w:val="BodyText"/>
              <w:rPr>
                <w:rFonts w:asciiTheme="minorHAnsi" w:hAnsiTheme="minorHAnsi"/>
              </w:rPr>
            </w:pPr>
            <w:r>
              <w:rPr>
                <w:rFonts w:asciiTheme="minorHAnsi" w:hAnsiTheme="minorHAnsi"/>
              </w:rPr>
              <w:t>Northwest Indian CDC</w:t>
            </w:r>
          </w:p>
        </w:tc>
        <w:tc>
          <w:tcPr>
            <w:tcW w:w="1830" w:type="dxa"/>
            <w:noWrap/>
            <w:hideMark/>
          </w:tcPr>
          <w:p w:rsidRPr="00D82162" w:rsidR="00B941CA" w:rsidP="00B941CA" w:rsidRDefault="00B941CA" w14:paraId="0AEC01D3" w14:textId="7A552EF0">
            <w:pPr>
              <w:pStyle w:val="BodyText"/>
              <w:jc w:val="right"/>
              <w:rPr>
                <w:rFonts w:asciiTheme="minorHAnsi" w:hAnsiTheme="minorHAnsi"/>
              </w:rPr>
            </w:pPr>
            <w:r w:rsidRPr="00D82162">
              <w:rPr>
                <w:rFonts w:asciiTheme="minorHAnsi" w:hAnsiTheme="minorHAnsi"/>
              </w:rPr>
              <w:t xml:space="preserve"> $78,917.05 </w:t>
            </w:r>
          </w:p>
        </w:tc>
        <w:tc>
          <w:tcPr>
            <w:tcW w:w="1883" w:type="dxa"/>
            <w:noWrap/>
            <w:hideMark/>
          </w:tcPr>
          <w:p w:rsidRPr="00D82162" w:rsidR="00B941CA" w:rsidP="00B941CA" w:rsidRDefault="00B941CA" w14:paraId="582407EB" w14:textId="7943E819">
            <w:pPr>
              <w:pStyle w:val="BodyText"/>
              <w:jc w:val="right"/>
              <w:rPr>
                <w:rFonts w:asciiTheme="minorHAnsi" w:hAnsiTheme="minorHAnsi"/>
              </w:rPr>
            </w:pPr>
            <w:r w:rsidRPr="00D82162">
              <w:rPr>
                <w:rFonts w:asciiTheme="minorHAnsi" w:hAnsiTheme="minorHAnsi"/>
              </w:rPr>
              <w:t xml:space="preserve"> $181.42 </w:t>
            </w:r>
          </w:p>
        </w:tc>
        <w:tc>
          <w:tcPr>
            <w:tcW w:w="1669" w:type="dxa"/>
            <w:tcBorders>
              <w:right w:val="single" w:color="auto" w:sz="4" w:space="0"/>
            </w:tcBorders>
            <w:noWrap/>
            <w:hideMark/>
          </w:tcPr>
          <w:p w:rsidRPr="00D82162" w:rsidR="00B941CA" w:rsidP="00B941CA" w:rsidRDefault="00B941CA" w14:paraId="79509BC2" w14:textId="38C878FF">
            <w:pPr>
              <w:pStyle w:val="BodyText"/>
              <w:jc w:val="right"/>
              <w:rPr>
                <w:rFonts w:asciiTheme="minorHAnsi" w:hAnsiTheme="minorHAnsi"/>
              </w:rPr>
            </w:pPr>
            <w:r w:rsidRPr="00AD7A0B">
              <w:rPr>
                <w:rFonts w:asciiTheme="minorHAnsi" w:hAnsiTheme="minorHAnsi"/>
              </w:rPr>
              <w:t>N/A</w:t>
            </w:r>
          </w:p>
        </w:tc>
        <w:tc>
          <w:tcPr>
            <w:tcW w:w="1444"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24745611" w14:textId="4144BB9F">
            <w:pPr>
              <w:pStyle w:val="BodyText"/>
              <w:jc w:val="right"/>
              <w:rPr>
                <w:rFonts w:asciiTheme="minorHAnsi" w:hAnsiTheme="minorHAnsi"/>
              </w:rPr>
            </w:pPr>
            <w:r w:rsidRPr="00B941CA">
              <w:rPr>
                <w:rFonts w:asciiTheme="minorHAnsi" w:hAnsiTheme="minorHAnsi"/>
              </w:rPr>
              <w:t>6%</w:t>
            </w:r>
          </w:p>
        </w:tc>
        <w:tc>
          <w:tcPr>
            <w:tcW w:w="1716"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1E1695EE" w14:textId="04DE96E9">
            <w:pPr>
              <w:pStyle w:val="BodyText"/>
              <w:jc w:val="right"/>
              <w:rPr>
                <w:rFonts w:asciiTheme="minorHAnsi" w:hAnsiTheme="minorHAnsi"/>
              </w:rPr>
            </w:pPr>
            <w:r w:rsidRPr="00B941CA">
              <w:rPr>
                <w:rFonts w:asciiTheme="minorHAnsi" w:hAnsiTheme="minorHAnsi"/>
              </w:rPr>
              <w:t>12%</w:t>
            </w:r>
          </w:p>
        </w:tc>
      </w:tr>
      <w:tr w:rsidRPr="00D82162" w:rsidR="00B941CA" w:rsidTr="00B941CA" w14:paraId="6D30DEEC" w14:textId="77777777">
        <w:trPr>
          <w:trHeight w:val="288"/>
          <w:jc w:val="center"/>
        </w:trPr>
        <w:tc>
          <w:tcPr>
            <w:tcW w:w="749" w:type="dxa"/>
            <w:noWrap/>
            <w:hideMark/>
          </w:tcPr>
          <w:p w:rsidRPr="00D82162" w:rsidR="00B941CA" w:rsidP="00B941CA" w:rsidRDefault="00B941CA" w14:paraId="23F88492"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512FA897" w14:textId="32A80CDB">
            <w:pPr>
              <w:pStyle w:val="BodyText"/>
              <w:rPr>
                <w:rFonts w:asciiTheme="minorHAnsi" w:hAnsiTheme="minorHAnsi"/>
              </w:rPr>
            </w:pPr>
            <w:r w:rsidRPr="00F0007B">
              <w:rPr>
                <w:rFonts w:asciiTheme="minorHAnsi" w:hAnsiTheme="minorHAnsi"/>
              </w:rPr>
              <w:t>Northwest Indian CDC</w:t>
            </w:r>
          </w:p>
        </w:tc>
        <w:tc>
          <w:tcPr>
            <w:tcW w:w="1830" w:type="dxa"/>
            <w:noWrap/>
            <w:hideMark/>
          </w:tcPr>
          <w:p w:rsidRPr="00D82162" w:rsidR="00B941CA" w:rsidP="00B941CA" w:rsidRDefault="00B941CA" w14:paraId="6E50A140" w14:textId="30F69929">
            <w:pPr>
              <w:pStyle w:val="BodyText"/>
              <w:jc w:val="right"/>
              <w:rPr>
                <w:rFonts w:asciiTheme="minorHAnsi" w:hAnsiTheme="minorHAnsi"/>
              </w:rPr>
            </w:pPr>
            <w:r w:rsidRPr="00D82162">
              <w:rPr>
                <w:rFonts w:asciiTheme="minorHAnsi" w:hAnsiTheme="minorHAnsi"/>
              </w:rPr>
              <w:t xml:space="preserve"> $81,865.51 </w:t>
            </w:r>
          </w:p>
        </w:tc>
        <w:tc>
          <w:tcPr>
            <w:tcW w:w="1883" w:type="dxa"/>
            <w:noWrap/>
            <w:hideMark/>
          </w:tcPr>
          <w:p w:rsidRPr="00D82162" w:rsidR="00B941CA" w:rsidP="00B941CA" w:rsidRDefault="00B941CA" w14:paraId="6ABB7AA7" w14:textId="5D6DE9D9">
            <w:pPr>
              <w:pStyle w:val="BodyText"/>
              <w:jc w:val="right"/>
              <w:rPr>
                <w:rFonts w:asciiTheme="minorHAnsi" w:hAnsiTheme="minorHAnsi"/>
              </w:rPr>
            </w:pPr>
            <w:r w:rsidRPr="00D82162">
              <w:rPr>
                <w:rFonts w:asciiTheme="minorHAnsi" w:hAnsiTheme="minorHAnsi"/>
              </w:rPr>
              <w:t xml:space="preserve"> $191.72 </w:t>
            </w:r>
          </w:p>
        </w:tc>
        <w:tc>
          <w:tcPr>
            <w:tcW w:w="1669" w:type="dxa"/>
            <w:tcBorders>
              <w:right w:val="single" w:color="auto" w:sz="4" w:space="0"/>
            </w:tcBorders>
            <w:noWrap/>
            <w:hideMark/>
          </w:tcPr>
          <w:p w:rsidRPr="00D82162" w:rsidR="00B941CA" w:rsidP="00B941CA" w:rsidRDefault="00B941CA" w14:paraId="355D5294" w14:textId="7DD6A793">
            <w:pPr>
              <w:pStyle w:val="BodyText"/>
              <w:jc w:val="right"/>
              <w:rPr>
                <w:rFonts w:asciiTheme="minorHAnsi" w:hAnsiTheme="minorHAnsi"/>
              </w:rPr>
            </w:pPr>
            <w:r>
              <w:rPr>
                <w:rFonts w:asciiTheme="minorHAnsi" w:hAnsiTheme="minorHAnsi"/>
              </w:rPr>
              <w:t>N/A</w:t>
            </w:r>
          </w:p>
        </w:tc>
        <w:tc>
          <w:tcPr>
            <w:tcW w:w="1444"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5835BF8C" w14:textId="6A501B72">
            <w:pPr>
              <w:pStyle w:val="BodyText"/>
              <w:jc w:val="right"/>
              <w:rPr>
                <w:rFonts w:asciiTheme="minorHAnsi" w:hAnsiTheme="minorHAnsi"/>
              </w:rPr>
            </w:pPr>
            <w:r w:rsidRPr="00B941CA">
              <w:rPr>
                <w:rFonts w:asciiTheme="minorHAnsi" w:hAnsiTheme="minorHAnsi"/>
              </w:rPr>
              <w:t>6%</w:t>
            </w:r>
          </w:p>
        </w:tc>
        <w:tc>
          <w:tcPr>
            <w:tcW w:w="1716"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21023826" w14:textId="1E39C41A">
            <w:pPr>
              <w:pStyle w:val="BodyText"/>
              <w:jc w:val="right"/>
              <w:rPr>
                <w:rFonts w:asciiTheme="minorHAnsi" w:hAnsiTheme="minorHAnsi"/>
              </w:rPr>
            </w:pPr>
            <w:r w:rsidRPr="00B941CA">
              <w:rPr>
                <w:rFonts w:asciiTheme="minorHAnsi" w:hAnsiTheme="minorHAnsi"/>
              </w:rPr>
              <w:t>9%</w:t>
            </w:r>
          </w:p>
        </w:tc>
      </w:tr>
      <w:tr w:rsidRPr="00D82162" w:rsidR="00B941CA" w:rsidTr="00B941CA" w14:paraId="381CDD58" w14:textId="77777777">
        <w:trPr>
          <w:trHeight w:val="288"/>
          <w:jc w:val="center"/>
        </w:trPr>
        <w:tc>
          <w:tcPr>
            <w:tcW w:w="749" w:type="dxa"/>
            <w:noWrap/>
            <w:hideMark/>
          </w:tcPr>
          <w:p w:rsidRPr="00D82162" w:rsidR="00B941CA" w:rsidP="00B941CA" w:rsidRDefault="00B941CA" w14:paraId="06E4EAC4"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3734B8EC" w14:textId="0DDCBA7B">
            <w:pPr>
              <w:pStyle w:val="BodyText"/>
              <w:rPr>
                <w:rFonts w:asciiTheme="minorHAnsi" w:hAnsiTheme="minorHAnsi"/>
              </w:rPr>
            </w:pPr>
            <w:r w:rsidRPr="00F0007B">
              <w:rPr>
                <w:rFonts w:asciiTheme="minorHAnsi" w:hAnsiTheme="minorHAnsi"/>
              </w:rPr>
              <w:t>Northwest Indian CDC</w:t>
            </w:r>
          </w:p>
        </w:tc>
        <w:tc>
          <w:tcPr>
            <w:tcW w:w="1830" w:type="dxa"/>
            <w:noWrap/>
            <w:hideMark/>
          </w:tcPr>
          <w:p w:rsidRPr="00D82162" w:rsidR="00B941CA" w:rsidP="00B941CA" w:rsidRDefault="00B941CA" w14:paraId="75725A15" w14:textId="7F5E89FD">
            <w:pPr>
              <w:pStyle w:val="BodyText"/>
              <w:jc w:val="right"/>
              <w:rPr>
                <w:rFonts w:asciiTheme="minorHAnsi" w:hAnsiTheme="minorHAnsi"/>
              </w:rPr>
            </w:pPr>
            <w:r w:rsidRPr="00D82162">
              <w:rPr>
                <w:rFonts w:asciiTheme="minorHAnsi" w:hAnsiTheme="minorHAnsi"/>
              </w:rPr>
              <w:t xml:space="preserve"> $51,080.97 </w:t>
            </w:r>
          </w:p>
        </w:tc>
        <w:tc>
          <w:tcPr>
            <w:tcW w:w="1883" w:type="dxa"/>
            <w:noWrap/>
            <w:hideMark/>
          </w:tcPr>
          <w:p w:rsidRPr="00D82162" w:rsidR="00B941CA" w:rsidP="00B941CA" w:rsidRDefault="00B941CA" w14:paraId="188EFC73" w14:textId="107EB149">
            <w:pPr>
              <w:pStyle w:val="BodyText"/>
              <w:jc w:val="right"/>
              <w:rPr>
                <w:rFonts w:asciiTheme="minorHAnsi" w:hAnsiTheme="minorHAnsi"/>
              </w:rPr>
            </w:pPr>
            <w:r w:rsidRPr="00D82162">
              <w:rPr>
                <w:rFonts w:asciiTheme="minorHAnsi" w:hAnsiTheme="minorHAnsi"/>
              </w:rPr>
              <w:t xml:space="preserve"> $429.25 </w:t>
            </w:r>
          </w:p>
        </w:tc>
        <w:tc>
          <w:tcPr>
            <w:tcW w:w="1669" w:type="dxa"/>
            <w:tcBorders>
              <w:right w:val="single" w:color="auto" w:sz="4" w:space="0"/>
            </w:tcBorders>
            <w:noWrap/>
            <w:hideMark/>
          </w:tcPr>
          <w:p w:rsidRPr="00D82162" w:rsidR="00B941CA" w:rsidP="00B941CA" w:rsidRDefault="00B941CA" w14:paraId="40778D89" w14:textId="2EE7A38C">
            <w:pPr>
              <w:pStyle w:val="BodyText"/>
              <w:jc w:val="right"/>
              <w:rPr>
                <w:rFonts w:asciiTheme="minorHAnsi" w:hAnsiTheme="minorHAnsi"/>
              </w:rPr>
            </w:pPr>
            <w:r>
              <w:rPr>
                <w:rFonts w:asciiTheme="minorHAnsi" w:hAnsiTheme="minorHAnsi"/>
              </w:rPr>
              <w:t>N/A</w:t>
            </w:r>
          </w:p>
        </w:tc>
        <w:tc>
          <w:tcPr>
            <w:tcW w:w="1444"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457D9EBB" w14:textId="2924CB33">
            <w:pPr>
              <w:pStyle w:val="BodyText"/>
              <w:jc w:val="right"/>
              <w:rPr>
                <w:rFonts w:asciiTheme="minorHAnsi" w:hAnsiTheme="minorHAnsi"/>
              </w:rPr>
            </w:pPr>
            <w:r w:rsidRPr="00B941CA">
              <w:rPr>
                <w:rFonts w:asciiTheme="minorHAnsi" w:hAnsiTheme="minorHAnsi"/>
              </w:rPr>
              <w:t>23%</w:t>
            </w:r>
          </w:p>
        </w:tc>
        <w:tc>
          <w:tcPr>
            <w:tcW w:w="1716" w:type="dxa"/>
            <w:tcBorders>
              <w:top w:val="single" w:color="auto" w:sz="4" w:space="0"/>
              <w:left w:val="single" w:color="auto" w:sz="4" w:space="0"/>
              <w:bottom w:val="single" w:color="auto" w:sz="4" w:space="0"/>
              <w:right w:val="single" w:color="auto" w:sz="4" w:space="0"/>
            </w:tcBorders>
            <w:shd w:val="clear" w:color="auto" w:fill="auto"/>
            <w:noWrap/>
            <w:hideMark/>
          </w:tcPr>
          <w:p w:rsidRPr="00D82162" w:rsidR="00B941CA" w:rsidP="00B941CA" w:rsidRDefault="00B941CA" w14:paraId="7F3F3D3A" w14:textId="03942E62">
            <w:pPr>
              <w:pStyle w:val="BodyText"/>
              <w:jc w:val="right"/>
              <w:rPr>
                <w:rFonts w:asciiTheme="minorHAnsi" w:hAnsiTheme="minorHAnsi"/>
              </w:rPr>
            </w:pPr>
            <w:r w:rsidRPr="00B941CA">
              <w:rPr>
                <w:rFonts w:asciiTheme="minorHAnsi" w:hAnsiTheme="minorHAnsi"/>
              </w:rPr>
              <w:t>4%</w:t>
            </w:r>
          </w:p>
        </w:tc>
      </w:tr>
      <w:tr w:rsidRPr="00D82162" w:rsidR="00B941CA" w:rsidTr="00B941CA" w14:paraId="32AB89A2" w14:textId="77777777">
        <w:trPr>
          <w:trHeight w:val="288"/>
          <w:jc w:val="center"/>
        </w:trPr>
        <w:tc>
          <w:tcPr>
            <w:tcW w:w="749" w:type="dxa"/>
            <w:noWrap/>
            <w:hideMark/>
          </w:tcPr>
          <w:p w:rsidRPr="00D82162" w:rsidR="00B941CA" w:rsidP="00B941CA" w:rsidRDefault="00B941CA" w14:paraId="46645BCD"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302F0748" w14:textId="77777777">
            <w:pPr>
              <w:pStyle w:val="BodyText"/>
              <w:rPr>
                <w:rFonts w:asciiTheme="minorHAnsi" w:hAnsiTheme="minorHAnsi"/>
              </w:rPr>
            </w:pPr>
            <w:r w:rsidRPr="00D82162">
              <w:rPr>
                <w:rFonts w:asciiTheme="minorHAnsi" w:hAnsiTheme="minorHAnsi"/>
              </w:rPr>
              <w:t>Project for Pride in Living</w:t>
            </w:r>
          </w:p>
        </w:tc>
        <w:tc>
          <w:tcPr>
            <w:tcW w:w="1830" w:type="dxa"/>
            <w:noWrap/>
            <w:hideMark/>
          </w:tcPr>
          <w:p w:rsidRPr="00D82162" w:rsidR="00B941CA" w:rsidP="00B941CA" w:rsidRDefault="00B941CA" w14:paraId="5391E83C" w14:textId="6763F7A9">
            <w:pPr>
              <w:pStyle w:val="BodyText"/>
              <w:jc w:val="right"/>
              <w:rPr>
                <w:rFonts w:asciiTheme="minorHAnsi" w:hAnsiTheme="minorHAnsi"/>
              </w:rPr>
            </w:pPr>
            <w:r w:rsidRPr="00D82162">
              <w:rPr>
                <w:rFonts w:asciiTheme="minorHAnsi" w:hAnsiTheme="minorHAnsi"/>
              </w:rPr>
              <w:t xml:space="preserve"> $249,952.66 </w:t>
            </w:r>
          </w:p>
        </w:tc>
        <w:tc>
          <w:tcPr>
            <w:tcW w:w="1883" w:type="dxa"/>
            <w:noWrap/>
            <w:hideMark/>
          </w:tcPr>
          <w:p w:rsidRPr="00D82162" w:rsidR="00B941CA" w:rsidP="00B941CA" w:rsidRDefault="00B941CA" w14:paraId="7DA9C7AD" w14:textId="68E0B5C7">
            <w:pPr>
              <w:pStyle w:val="BodyText"/>
              <w:jc w:val="right"/>
              <w:rPr>
                <w:rFonts w:asciiTheme="minorHAnsi" w:hAnsiTheme="minorHAnsi"/>
              </w:rPr>
            </w:pPr>
            <w:r w:rsidRPr="00D82162">
              <w:rPr>
                <w:rFonts w:asciiTheme="minorHAnsi" w:hAnsiTheme="minorHAnsi"/>
              </w:rPr>
              <w:t xml:space="preserve"> $3,424.01 </w:t>
            </w:r>
          </w:p>
        </w:tc>
        <w:tc>
          <w:tcPr>
            <w:tcW w:w="1669" w:type="dxa"/>
            <w:noWrap/>
            <w:hideMark/>
          </w:tcPr>
          <w:p w:rsidRPr="00D82162" w:rsidR="00B941CA" w:rsidP="00B941CA" w:rsidRDefault="00B941CA" w14:paraId="755E2DB5" w14:textId="6BFDD34A">
            <w:pPr>
              <w:pStyle w:val="BodyText"/>
              <w:jc w:val="right"/>
              <w:rPr>
                <w:rFonts w:asciiTheme="minorHAnsi" w:hAnsiTheme="minorHAnsi"/>
              </w:rPr>
            </w:pPr>
            <w:r>
              <w:rPr>
                <w:rFonts w:asciiTheme="minorHAnsi" w:hAnsiTheme="minorHAnsi"/>
              </w:rPr>
              <w:t>N/A</w:t>
            </w:r>
          </w:p>
        </w:tc>
        <w:tc>
          <w:tcPr>
            <w:tcW w:w="1444" w:type="dxa"/>
            <w:tcBorders>
              <w:top w:val="single" w:color="auto" w:sz="4" w:space="0"/>
            </w:tcBorders>
            <w:noWrap/>
            <w:hideMark/>
          </w:tcPr>
          <w:p w:rsidRPr="00D82162" w:rsidR="00B941CA" w:rsidP="00B941CA" w:rsidRDefault="00B941CA" w14:paraId="390C6E51" w14:textId="77777777">
            <w:pPr>
              <w:pStyle w:val="BodyText"/>
              <w:jc w:val="right"/>
              <w:rPr>
                <w:rFonts w:asciiTheme="minorHAnsi" w:hAnsiTheme="minorHAnsi"/>
              </w:rPr>
            </w:pPr>
            <w:r w:rsidRPr="00D82162">
              <w:rPr>
                <w:rFonts w:asciiTheme="minorHAnsi" w:hAnsiTheme="minorHAnsi"/>
              </w:rPr>
              <w:t>10%</w:t>
            </w:r>
          </w:p>
        </w:tc>
        <w:tc>
          <w:tcPr>
            <w:tcW w:w="1716" w:type="dxa"/>
            <w:tcBorders>
              <w:top w:val="single" w:color="auto" w:sz="4" w:space="0"/>
            </w:tcBorders>
            <w:noWrap/>
            <w:hideMark/>
          </w:tcPr>
          <w:p w:rsidRPr="00D82162" w:rsidR="00B941CA" w:rsidP="00B941CA" w:rsidRDefault="00B941CA" w14:paraId="2CF0F31E" w14:textId="77777777">
            <w:pPr>
              <w:pStyle w:val="BodyText"/>
              <w:jc w:val="right"/>
              <w:rPr>
                <w:rFonts w:asciiTheme="minorHAnsi" w:hAnsiTheme="minorHAnsi"/>
              </w:rPr>
            </w:pPr>
            <w:r w:rsidRPr="00D82162">
              <w:rPr>
                <w:rFonts w:asciiTheme="minorHAnsi" w:hAnsiTheme="minorHAnsi"/>
              </w:rPr>
              <w:t>18%</w:t>
            </w:r>
          </w:p>
        </w:tc>
      </w:tr>
      <w:tr w:rsidRPr="00D82162" w:rsidR="00B941CA" w:rsidTr="00B941CA" w14:paraId="7650A71D" w14:textId="77777777">
        <w:trPr>
          <w:trHeight w:val="288"/>
          <w:jc w:val="center"/>
        </w:trPr>
        <w:tc>
          <w:tcPr>
            <w:tcW w:w="749" w:type="dxa"/>
            <w:noWrap/>
            <w:hideMark/>
          </w:tcPr>
          <w:p w:rsidRPr="00D82162" w:rsidR="00B941CA" w:rsidP="00B941CA" w:rsidRDefault="00B941CA" w14:paraId="79CBED7B"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202996A1" w14:textId="367BD1A7">
            <w:pPr>
              <w:pStyle w:val="BodyText"/>
              <w:rPr>
                <w:rFonts w:asciiTheme="minorHAnsi" w:hAnsiTheme="minorHAnsi"/>
              </w:rPr>
            </w:pPr>
            <w:r>
              <w:rPr>
                <w:rFonts w:asciiTheme="minorHAnsi" w:hAnsiTheme="minorHAnsi"/>
              </w:rPr>
              <w:t>Summit Academy OIC</w:t>
            </w:r>
          </w:p>
        </w:tc>
        <w:tc>
          <w:tcPr>
            <w:tcW w:w="1830" w:type="dxa"/>
            <w:noWrap/>
            <w:hideMark/>
          </w:tcPr>
          <w:p w:rsidRPr="00D82162" w:rsidR="00B941CA" w:rsidP="00B941CA" w:rsidRDefault="00B941CA" w14:paraId="727CD3A1" w14:textId="41CE3137">
            <w:pPr>
              <w:pStyle w:val="BodyText"/>
              <w:jc w:val="right"/>
              <w:rPr>
                <w:rFonts w:asciiTheme="minorHAnsi" w:hAnsiTheme="minorHAnsi"/>
              </w:rPr>
            </w:pPr>
            <w:r w:rsidRPr="00D82162">
              <w:rPr>
                <w:rFonts w:asciiTheme="minorHAnsi" w:hAnsiTheme="minorHAnsi"/>
              </w:rPr>
              <w:t xml:space="preserve"> $1,091,103.92 </w:t>
            </w:r>
          </w:p>
        </w:tc>
        <w:tc>
          <w:tcPr>
            <w:tcW w:w="1883" w:type="dxa"/>
            <w:noWrap/>
            <w:hideMark/>
          </w:tcPr>
          <w:p w:rsidRPr="00D82162" w:rsidR="00B941CA" w:rsidP="00B941CA" w:rsidRDefault="00B941CA" w14:paraId="2A657A51" w14:textId="1E42D037">
            <w:pPr>
              <w:pStyle w:val="BodyText"/>
              <w:jc w:val="right"/>
              <w:rPr>
                <w:rFonts w:asciiTheme="minorHAnsi" w:hAnsiTheme="minorHAnsi"/>
              </w:rPr>
            </w:pPr>
            <w:r w:rsidRPr="00D82162">
              <w:rPr>
                <w:rFonts w:asciiTheme="minorHAnsi" w:hAnsiTheme="minorHAnsi"/>
              </w:rPr>
              <w:t xml:space="preserve"> $2,160.60 </w:t>
            </w:r>
          </w:p>
        </w:tc>
        <w:tc>
          <w:tcPr>
            <w:tcW w:w="1669" w:type="dxa"/>
            <w:noWrap/>
            <w:hideMark/>
          </w:tcPr>
          <w:p w:rsidRPr="00D82162" w:rsidR="00B941CA" w:rsidP="00B941CA" w:rsidRDefault="00B941CA" w14:paraId="12124EF8" w14:textId="043AA188">
            <w:pPr>
              <w:pStyle w:val="BodyText"/>
              <w:jc w:val="right"/>
              <w:rPr>
                <w:rFonts w:asciiTheme="minorHAnsi" w:hAnsiTheme="minorHAnsi"/>
              </w:rPr>
            </w:pPr>
            <w:r w:rsidRPr="00D82162">
              <w:rPr>
                <w:rFonts w:asciiTheme="minorHAnsi" w:hAnsiTheme="minorHAnsi"/>
              </w:rPr>
              <w:t xml:space="preserve"> $1,927.77 </w:t>
            </w:r>
          </w:p>
        </w:tc>
        <w:tc>
          <w:tcPr>
            <w:tcW w:w="1444" w:type="dxa"/>
            <w:noWrap/>
            <w:hideMark/>
          </w:tcPr>
          <w:p w:rsidRPr="00D82162" w:rsidR="00B941CA" w:rsidP="00B941CA" w:rsidRDefault="00B941CA" w14:paraId="636C35E4"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B941CA" w:rsidP="00B941CA" w:rsidRDefault="00B941CA" w14:paraId="495C55B4"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4E8D06F0" w14:textId="77777777">
        <w:trPr>
          <w:trHeight w:val="288"/>
          <w:jc w:val="center"/>
        </w:trPr>
        <w:tc>
          <w:tcPr>
            <w:tcW w:w="749" w:type="dxa"/>
            <w:noWrap/>
            <w:hideMark/>
          </w:tcPr>
          <w:p w:rsidRPr="00D82162" w:rsidR="00B941CA" w:rsidP="00B941CA" w:rsidRDefault="00B941CA" w14:paraId="0F2803BE"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4207E524" w14:textId="45AB15C7">
            <w:pPr>
              <w:pStyle w:val="BodyText"/>
              <w:rPr>
                <w:rFonts w:asciiTheme="minorHAnsi" w:hAnsiTheme="minorHAnsi"/>
              </w:rPr>
            </w:pPr>
            <w:r w:rsidRPr="00F2766B">
              <w:rPr>
                <w:rFonts w:asciiTheme="minorHAnsi" w:hAnsiTheme="minorHAnsi"/>
              </w:rPr>
              <w:t>Summit Academy OIC</w:t>
            </w:r>
          </w:p>
        </w:tc>
        <w:tc>
          <w:tcPr>
            <w:tcW w:w="1830" w:type="dxa"/>
            <w:noWrap/>
            <w:hideMark/>
          </w:tcPr>
          <w:p w:rsidRPr="00D82162" w:rsidR="00B941CA" w:rsidP="00B941CA" w:rsidRDefault="00B941CA" w14:paraId="0FF48F11" w14:textId="58537FD3">
            <w:pPr>
              <w:pStyle w:val="BodyText"/>
              <w:jc w:val="right"/>
              <w:rPr>
                <w:rFonts w:asciiTheme="minorHAnsi" w:hAnsiTheme="minorHAnsi"/>
              </w:rPr>
            </w:pPr>
            <w:r w:rsidRPr="00D82162">
              <w:rPr>
                <w:rFonts w:asciiTheme="minorHAnsi" w:hAnsiTheme="minorHAnsi"/>
              </w:rPr>
              <w:t xml:space="preserve"> $1,043,300.07 </w:t>
            </w:r>
          </w:p>
        </w:tc>
        <w:tc>
          <w:tcPr>
            <w:tcW w:w="1883" w:type="dxa"/>
            <w:noWrap/>
            <w:hideMark/>
          </w:tcPr>
          <w:p w:rsidRPr="00D82162" w:rsidR="00B941CA" w:rsidP="00B941CA" w:rsidRDefault="00B941CA" w14:paraId="74F370B8" w14:textId="165B9BF2">
            <w:pPr>
              <w:pStyle w:val="BodyText"/>
              <w:jc w:val="right"/>
              <w:rPr>
                <w:rFonts w:asciiTheme="minorHAnsi" w:hAnsiTheme="minorHAnsi"/>
              </w:rPr>
            </w:pPr>
            <w:r w:rsidRPr="00D82162">
              <w:rPr>
                <w:rFonts w:asciiTheme="minorHAnsi" w:hAnsiTheme="minorHAnsi"/>
              </w:rPr>
              <w:t xml:space="preserve"> $2,495.93 </w:t>
            </w:r>
          </w:p>
        </w:tc>
        <w:tc>
          <w:tcPr>
            <w:tcW w:w="1669" w:type="dxa"/>
            <w:noWrap/>
            <w:hideMark/>
          </w:tcPr>
          <w:p w:rsidRPr="00D82162" w:rsidR="00B941CA" w:rsidP="00B941CA" w:rsidRDefault="00B941CA" w14:paraId="3A383DF4" w14:textId="537A41AB">
            <w:pPr>
              <w:pStyle w:val="BodyText"/>
              <w:jc w:val="right"/>
              <w:rPr>
                <w:rFonts w:asciiTheme="minorHAnsi" w:hAnsiTheme="minorHAnsi"/>
              </w:rPr>
            </w:pPr>
            <w:r w:rsidRPr="00D82162">
              <w:rPr>
                <w:rFonts w:asciiTheme="minorHAnsi" w:hAnsiTheme="minorHAnsi"/>
              </w:rPr>
              <w:t xml:space="preserve"> $1,987.14 </w:t>
            </w:r>
          </w:p>
        </w:tc>
        <w:tc>
          <w:tcPr>
            <w:tcW w:w="1444" w:type="dxa"/>
            <w:noWrap/>
            <w:hideMark/>
          </w:tcPr>
          <w:p w:rsidRPr="00D82162" w:rsidR="00B941CA" w:rsidP="00B941CA" w:rsidRDefault="00B941CA" w14:paraId="1AAD7DE7"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0CC3CC9B"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5B06CE60" w14:textId="77777777">
        <w:trPr>
          <w:trHeight w:val="288"/>
          <w:jc w:val="center"/>
        </w:trPr>
        <w:tc>
          <w:tcPr>
            <w:tcW w:w="749" w:type="dxa"/>
            <w:noWrap/>
            <w:hideMark/>
          </w:tcPr>
          <w:p w:rsidRPr="00D82162" w:rsidR="00B941CA" w:rsidP="00B941CA" w:rsidRDefault="00B941CA" w14:paraId="134FFA9C"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0DEA8CD3" w14:textId="7E3388E5">
            <w:pPr>
              <w:pStyle w:val="BodyText"/>
              <w:rPr>
                <w:rFonts w:asciiTheme="minorHAnsi" w:hAnsiTheme="minorHAnsi"/>
              </w:rPr>
            </w:pPr>
            <w:r w:rsidRPr="00F2766B">
              <w:rPr>
                <w:rFonts w:asciiTheme="minorHAnsi" w:hAnsiTheme="minorHAnsi"/>
              </w:rPr>
              <w:t>Summit Academy OIC</w:t>
            </w:r>
          </w:p>
        </w:tc>
        <w:tc>
          <w:tcPr>
            <w:tcW w:w="1830" w:type="dxa"/>
            <w:noWrap/>
            <w:hideMark/>
          </w:tcPr>
          <w:p w:rsidRPr="00D82162" w:rsidR="00B941CA" w:rsidP="00B941CA" w:rsidRDefault="00B941CA" w14:paraId="5EE4EA09" w14:textId="14362427">
            <w:pPr>
              <w:pStyle w:val="BodyText"/>
              <w:jc w:val="right"/>
              <w:rPr>
                <w:rFonts w:asciiTheme="minorHAnsi" w:hAnsiTheme="minorHAnsi"/>
              </w:rPr>
            </w:pPr>
            <w:r w:rsidRPr="00D82162">
              <w:rPr>
                <w:rFonts w:asciiTheme="minorHAnsi" w:hAnsiTheme="minorHAnsi"/>
              </w:rPr>
              <w:t xml:space="preserve"> $1,372,465.16 </w:t>
            </w:r>
          </w:p>
        </w:tc>
        <w:tc>
          <w:tcPr>
            <w:tcW w:w="1883" w:type="dxa"/>
            <w:noWrap/>
            <w:hideMark/>
          </w:tcPr>
          <w:p w:rsidRPr="00D82162" w:rsidR="00B941CA" w:rsidP="00B941CA" w:rsidRDefault="00B941CA" w14:paraId="42C4E601" w14:textId="0D326410">
            <w:pPr>
              <w:pStyle w:val="BodyText"/>
              <w:jc w:val="right"/>
              <w:rPr>
                <w:rFonts w:asciiTheme="minorHAnsi" w:hAnsiTheme="minorHAnsi"/>
              </w:rPr>
            </w:pPr>
            <w:r w:rsidRPr="00D82162">
              <w:rPr>
                <w:rFonts w:asciiTheme="minorHAnsi" w:hAnsiTheme="minorHAnsi"/>
              </w:rPr>
              <w:t xml:space="preserve"> </w:t>
            </w:r>
            <w:r>
              <w:rPr>
                <w:rFonts w:asciiTheme="minorHAnsi" w:hAnsiTheme="minorHAnsi"/>
              </w:rPr>
              <w:t>N/A</w:t>
            </w:r>
          </w:p>
        </w:tc>
        <w:tc>
          <w:tcPr>
            <w:tcW w:w="1669" w:type="dxa"/>
            <w:noWrap/>
            <w:hideMark/>
          </w:tcPr>
          <w:p w:rsidRPr="00D82162" w:rsidR="00B941CA" w:rsidP="00B941CA" w:rsidRDefault="00B941CA" w14:paraId="16B8928D" w14:textId="4527A3C2">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41DAEB10"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0678955D"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2545CA3B" w14:textId="77777777">
        <w:trPr>
          <w:trHeight w:val="288"/>
          <w:jc w:val="center"/>
        </w:trPr>
        <w:tc>
          <w:tcPr>
            <w:tcW w:w="749" w:type="dxa"/>
            <w:noWrap/>
            <w:hideMark/>
          </w:tcPr>
          <w:p w:rsidRPr="00D82162" w:rsidR="00B941CA" w:rsidP="00B941CA" w:rsidRDefault="00B941CA" w14:paraId="2F281E8E"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0B1AB449" w14:textId="77777777">
            <w:pPr>
              <w:pStyle w:val="BodyText"/>
              <w:rPr>
                <w:rFonts w:asciiTheme="minorHAnsi" w:hAnsiTheme="minorHAnsi"/>
              </w:rPr>
            </w:pPr>
            <w:r w:rsidRPr="00D82162">
              <w:rPr>
                <w:rFonts w:asciiTheme="minorHAnsi" w:hAnsiTheme="minorHAnsi"/>
              </w:rPr>
              <w:t>YMCA of the North</w:t>
            </w:r>
          </w:p>
        </w:tc>
        <w:tc>
          <w:tcPr>
            <w:tcW w:w="1830" w:type="dxa"/>
            <w:noWrap/>
            <w:hideMark/>
          </w:tcPr>
          <w:p w:rsidRPr="00D82162" w:rsidR="00B941CA" w:rsidP="00B941CA" w:rsidRDefault="00B941CA" w14:paraId="142CE945" w14:textId="1AA950E9">
            <w:pPr>
              <w:pStyle w:val="BodyText"/>
              <w:jc w:val="right"/>
              <w:rPr>
                <w:rFonts w:asciiTheme="minorHAnsi" w:hAnsiTheme="minorHAnsi"/>
              </w:rPr>
            </w:pPr>
            <w:r w:rsidRPr="00D82162">
              <w:rPr>
                <w:rFonts w:asciiTheme="minorHAnsi" w:hAnsiTheme="minorHAnsi"/>
              </w:rPr>
              <w:t xml:space="preserve"> $231,828.19 </w:t>
            </w:r>
          </w:p>
        </w:tc>
        <w:tc>
          <w:tcPr>
            <w:tcW w:w="1883" w:type="dxa"/>
            <w:noWrap/>
            <w:hideMark/>
          </w:tcPr>
          <w:p w:rsidRPr="00D82162" w:rsidR="00B941CA" w:rsidP="00B941CA" w:rsidRDefault="00B941CA" w14:paraId="5D2F9BDD" w14:textId="1214482D">
            <w:pPr>
              <w:pStyle w:val="BodyText"/>
              <w:jc w:val="right"/>
              <w:rPr>
                <w:rFonts w:asciiTheme="minorHAnsi" w:hAnsiTheme="minorHAnsi"/>
              </w:rPr>
            </w:pPr>
            <w:r w:rsidRPr="00D82162">
              <w:rPr>
                <w:rFonts w:asciiTheme="minorHAnsi" w:hAnsiTheme="minorHAnsi"/>
              </w:rPr>
              <w:t xml:space="preserve"> $2,466.26 </w:t>
            </w:r>
          </w:p>
        </w:tc>
        <w:tc>
          <w:tcPr>
            <w:tcW w:w="1669" w:type="dxa"/>
            <w:noWrap/>
            <w:hideMark/>
          </w:tcPr>
          <w:p w:rsidRPr="00D82162" w:rsidR="00B941CA" w:rsidP="00B941CA" w:rsidRDefault="00B941CA" w14:paraId="067B5CEF" w14:textId="5CB82448">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45A8E2AA"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B941CA" w:rsidP="00B941CA" w:rsidRDefault="00B941CA" w14:paraId="7B0C632E" w14:textId="77777777">
            <w:pPr>
              <w:pStyle w:val="BodyText"/>
              <w:jc w:val="right"/>
              <w:rPr>
                <w:rFonts w:asciiTheme="minorHAnsi" w:hAnsiTheme="minorHAnsi"/>
              </w:rPr>
            </w:pPr>
            <w:r w:rsidRPr="00D82162">
              <w:rPr>
                <w:rFonts w:asciiTheme="minorHAnsi" w:hAnsiTheme="minorHAnsi"/>
              </w:rPr>
              <w:t>12%</w:t>
            </w:r>
          </w:p>
        </w:tc>
      </w:tr>
      <w:tr w:rsidRPr="00D82162" w:rsidR="00B941CA" w:rsidTr="00B941CA" w14:paraId="11C2AE0B" w14:textId="77777777">
        <w:trPr>
          <w:trHeight w:val="288"/>
          <w:jc w:val="center"/>
        </w:trPr>
        <w:tc>
          <w:tcPr>
            <w:tcW w:w="749" w:type="dxa"/>
            <w:noWrap/>
            <w:hideMark/>
          </w:tcPr>
          <w:p w:rsidRPr="00D82162" w:rsidR="00B941CA" w:rsidP="00B941CA" w:rsidRDefault="00B941CA" w14:paraId="016C1048"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4223D136" w14:textId="2DEDDD3E">
            <w:pPr>
              <w:pStyle w:val="BodyText"/>
              <w:rPr>
                <w:rFonts w:asciiTheme="minorHAnsi" w:hAnsiTheme="minorHAnsi"/>
              </w:rPr>
            </w:pPr>
            <w:r w:rsidRPr="00D82162">
              <w:rPr>
                <w:rFonts w:asciiTheme="minorHAnsi" w:hAnsiTheme="minorHAnsi"/>
              </w:rPr>
              <w:t>YWCA</w:t>
            </w:r>
            <w:r>
              <w:rPr>
                <w:rFonts w:asciiTheme="minorHAnsi" w:hAnsiTheme="minorHAnsi"/>
              </w:rPr>
              <w:t xml:space="preserve"> of Minneapolis</w:t>
            </w:r>
          </w:p>
        </w:tc>
        <w:tc>
          <w:tcPr>
            <w:tcW w:w="1830" w:type="dxa"/>
            <w:noWrap/>
            <w:hideMark/>
          </w:tcPr>
          <w:p w:rsidRPr="00D82162" w:rsidR="00B941CA" w:rsidP="00B941CA" w:rsidRDefault="00B941CA" w14:paraId="04A5260C" w14:textId="29357A11">
            <w:pPr>
              <w:pStyle w:val="BodyText"/>
              <w:jc w:val="right"/>
              <w:rPr>
                <w:rFonts w:asciiTheme="minorHAnsi" w:hAnsiTheme="minorHAnsi"/>
              </w:rPr>
            </w:pPr>
            <w:r w:rsidRPr="00D82162">
              <w:rPr>
                <w:rFonts w:asciiTheme="minorHAnsi" w:hAnsiTheme="minorHAnsi"/>
              </w:rPr>
              <w:t xml:space="preserve"> $116,231.51 </w:t>
            </w:r>
          </w:p>
        </w:tc>
        <w:tc>
          <w:tcPr>
            <w:tcW w:w="1883" w:type="dxa"/>
            <w:noWrap/>
            <w:hideMark/>
          </w:tcPr>
          <w:p w:rsidRPr="00D82162" w:rsidR="00B941CA" w:rsidP="00B941CA" w:rsidRDefault="00B941CA" w14:paraId="78F511BB" w14:textId="15390476">
            <w:pPr>
              <w:pStyle w:val="BodyText"/>
              <w:jc w:val="right"/>
              <w:rPr>
                <w:rFonts w:asciiTheme="minorHAnsi" w:hAnsiTheme="minorHAnsi"/>
              </w:rPr>
            </w:pPr>
            <w:r w:rsidRPr="00D82162">
              <w:rPr>
                <w:rFonts w:asciiTheme="minorHAnsi" w:hAnsiTheme="minorHAnsi"/>
              </w:rPr>
              <w:t xml:space="preserve"> $3,141.39 </w:t>
            </w:r>
          </w:p>
        </w:tc>
        <w:tc>
          <w:tcPr>
            <w:tcW w:w="1669" w:type="dxa"/>
            <w:noWrap/>
            <w:hideMark/>
          </w:tcPr>
          <w:p w:rsidRPr="00D82162" w:rsidR="00B941CA" w:rsidP="00B941CA" w:rsidRDefault="00B941CA" w14:paraId="6CB62D97" w14:textId="476CEE9F">
            <w:pPr>
              <w:pStyle w:val="BodyText"/>
              <w:jc w:val="right"/>
              <w:rPr>
                <w:rFonts w:asciiTheme="minorHAnsi" w:hAnsiTheme="minorHAnsi"/>
              </w:rPr>
            </w:pPr>
            <w:r w:rsidRPr="00D82162">
              <w:rPr>
                <w:rFonts w:asciiTheme="minorHAnsi" w:hAnsiTheme="minorHAnsi"/>
              </w:rPr>
              <w:t xml:space="preserve"> $1,744.93 </w:t>
            </w:r>
          </w:p>
        </w:tc>
        <w:tc>
          <w:tcPr>
            <w:tcW w:w="1444" w:type="dxa"/>
            <w:noWrap/>
            <w:hideMark/>
          </w:tcPr>
          <w:p w:rsidRPr="00D82162" w:rsidR="00B941CA" w:rsidP="00B941CA" w:rsidRDefault="00B941CA" w14:paraId="23FFE109"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2A68CE64"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1C996732" w14:textId="77777777">
        <w:trPr>
          <w:trHeight w:val="288"/>
          <w:jc w:val="center"/>
        </w:trPr>
        <w:tc>
          <w:tcPr>
            <w:tcW w:w="749" w:type="dxa"/>
            <w:noWrap/>
            <w:hideMark/>
          </w:tcPr>
          <w:p w:rsidRPr="00D82162" w:rsidR="00B941CA" w:rsidP="00B941CA" w:rsidRDefault="00B941CA" w14:paraId="749B9C0F"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036105AA" w14:textId="781B5908">
            <w:pPr>
              <w:pStyle w:val="BodyText"/>
              <w:rPr>
                <w:rFonts w:asciiTheme="minorHAnsi" w:hAnsiTheme="minorHAnsi"/>
              </w:rPr>
            </w:pPr>
            <w:r w:rsidRPr="00D82162">
              <w:rPr>
                <w:rFonts w:asciiTheme="minorHAnsi" w:hAnsiTheme="minorHAnsi"/>
              </w:rPr>
              <w:t>YWCA</w:t>
            </w:r>
            <w:r>
              <w:rPr>
                <w:rFonts w:asciiTheme="minorHAnsi" w:hAnsiTheme="minorHAnsi"/>
              </w:rPr>
              <w:t xml:space="preserve"> of Minneapolis</w:t>
            </w:r>
          </w:p>
        </w:tc>
        <w:tc>
          <w:tcPr>
            <w:tcW w:w="1830" w:type="dxa"/>
            <w:noWrap/>
            <w:hideMark/>
          </w:tcPr>
          <w:p w:rsidRPr="00D82162" w:rsidR="00B941CA" w:rsidP="00B941CA" w:rsidRDefault="00B941CA" w14:paraId="5C8F4A39" w14:textId="390B15BD">
            <w:pPr>
              <w:pStyle w:val="BodyText"/>
              <w:jc w:val="right"/>
              <w:rPr>
                <w:rFonts w:asciiTheme="minorHAnsi" w:hAnsiTheme="minorHAnsi"/>
              </w:rPr>
            </w:pPr>
            <w:r w:rsidRPr="00D82162">
              <w:rPr>
                <w:rFonts w:asciiTheme="minorHAnsi" w:hAnsiTheme="minorHAnsi"/>
              </w:rPr>
              <w:t xml:space="preserve"> $56,352.24 </w:t>
            </w:r>
          </w:p>
        </w:tc>
        <w:tc>
          <w:tcPr>
            <w:tcW w:w="1883" w:type="dxa"/>
            <w:noWrap/>
            <w:hideMark/>
          </w:tcPr>
          <w:p w:rsidRPr="00D82162" w:rsidR="00B941CA" w:rsidP="00B941CA" w:rsidRDefault="00B941CA" w14:paraId="72E53317" w14:textId="794DD48A">
            <w:pPr>
              <w:pStyle w:val="BodyText"/>
              <w:jc w:val="right"/>
              <w:rPr>
                <w:rFonts w:asciiTheme="minorHAnsi" w:hAnsiTheme="minorHAnsi"/>
              </w:rPr>
            </w:pPr>
            <w:r w:rsidRPr="00D82162">
              <w:rPr>
                <w:rFonts w:asciiTheme="minorHAnsi" w:hAnsiTheme="minorHAnsi"/>
              </w:rPr>
              <w:t xml:space="preserve"> $1,374.44 </w:t>
            </w:r>
          </w:p>
        </w:tc>
        <w:tc>
          <w:tcPr>
            <w:tcW w:w="1669" w:type="dxa"/>
            <w:noWrap/>
            <w:hideMark/>
          </w:tcPr>
          <w:p w:rsidRPr="00D82162" w:rsidR="00B941CA" w:rsidP="00B941CA" w:rsidRDefault="00B941CA" w14:paraId="5DE5FF7A" w14:textId="75576213">
            <w:pPr>
              <w:pStyle w:val="BodyText"/>
              <w:jc w:val="right"/>
              <w:rPr>
                <w:rFonts w:asciiTheme="minorHAnsi" w:hAnsiTheme="minorHAnsi"/>
              </w:rPr>
            </w:pPr>
            <w:r w:rsidRPr="00D82162">
              <w:rPr>
                <w:rFonts w:asciiTheme="minorHAnsi" w:hAnsiTheme="minorHAnsi"/>
              </w:rPr>
              <w:t xml:space="preserve"> $49.76 </w:t>
            </w:r>
          </w:p>
        </w:tc>
        <w:tc>
          <w:tcPr>
            <w:tcW w:w="1444" w:type="dxa"/>
            <w:noWrap/>
            <w:hideMark/>
          </w:tcPr>
          <w:p w:rsidRPr="00D82162" w:rsidR="00B941CA" w:rsidP="00B941CA" w:rsidRDefault="00B941CA" w14:paraId="5B86CA8E" w14:textId="77777777">
            <w:pPr>
              <w:pStyle w:val="BodyText"/>
              <w:jc w:val="right"/>
              <w:rPr>
                <w:rFonts w:asciiTheme="minorHAnsi" w:hAnsiTheme="minorHAnsi"/>
              </w:rPr>
            </w:pPr>
            <w:r w:rsidRPr="00D82162">
              <w:rPr>
                <w:rFonts w:asciiTheme="minorHAnsi" w:hAnsiTheme="minorHAnsi"/>
              </w:rPr>
              <w:t>11%</w:t>
            </w:r>
          </w:p>
        </w:tc>
        <w:tc>
          <w:tcPr>
            <w:tcW w:w="1716" w:type="dxa"/>
            <w:noWrap/>
            <w:hideMark/>
          </w:tcPr>
          <w:p w:rsidRPr="00D82162" w:rsidR="00B941CA" w:rsidP="00B941CA" w:rsidRDefault="00B941CA" w14:paraId="5D157E41"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579CC21B" w14:textId="77777777">
        <w:trPr>
          <w:trHeight w:val="288"/>
          <w:jc w:val="center"/>
        </w:trPr>
        <w:tc>
          <w:tcPr>
            <w:tcW w:w="749" w:type="dxa"/>
            <w:noWrap/>
            <w:hideMark/>
          </w:tcPr>
          <w:p w:rsidRPr="00D82162" w:rsidR="00B941CA" w:rsidP="00B941CA" w:rsidRDefault="00B941CA" w14:paraId="4418AC00" w14:textId="77777777">
            <w:pPr>
              <w:pStyle w:val="BodyText"/>
              <w:rPr>
                <w:rFonts w:asciiTheme="minorHAnsi" w:hAnsiTheme="minorHAnsi"/>
              </w:rPr>
            </w:pPr>
            <w:r w:rsidRPr="00D82162">
              <w:rPr>
                <w:rFonts w:asciiTheme="minorHAnsi" w:hAnsiTheme="minorHAnsi"/>
              </w:rPr>
              <w:lastRenderedPageBreak/>
              <w:t>SFY22</w:t>
            </w:r>
          </w:p>
        </w:tc>
        <w:tc>
          <w:tcPr>
            <w:tcW w:w="1524" w:type="dxa"/>
            <w:noWrap/>
            <w:hideMark/>
          </w:tcPr>
          <w:p w:rsidRPr="00D82162" w:rsidR="00B941CA" w:rsidP="00B941CA" w:rsidRDefault="00B941CA" w14:paraId="598B6939" w14:textId="6E33405A">
            <w:pPr>
              <w:pStyle w:val="BodyText"/>
              <w:rPr>
                <w:rFonts w:asciiTheme="minorHAnsi" w:hAnsiTheme="minorHAnsi"/>
              </w:rPr>
            </w:pPr>
            <w:r w:rsidRPr="00D82162">
              <w:rPr>
                <w:rFonts w:asciiTheme="minorHAnsi" w:hAnsiTheme="minorHAnsi"/>
              </w:rPr>
              <w:t>YWCA</w:t>
            </w:r>
            <w:r>
              <w:rPr>
                <w:rFonts w:asciiTheme="minorHAnsi" w:hAnsiTheme="minorHAnsi"/>
              </w:rPr>
              <w:t xml:space="preserve"> of Minneapolis</w:t>
            </w:r>
          </w:p>
        </w:tc>
        <w:tc>
          <w:tcPr>
            <w:tcW w:w="1830" w:type="dxa"/>
            <w:noWrap/>
            <w:hideMark/>
          </w:tcPr>
          <w:p w:rsidRPr="00D82162" w:rsidR="00B941CA" w:rsidP="00B941CA" w:rsidRDefault="00B941CA" w14:paraId="32750B1F" w14:textId="7F62510B">
            <w:pPr>
              <w:pStyle w:val="BodyText"/>
              <w:jc w:val="right"/>
              <w:rPr>
                <w:rFonts w:asciiTheme="minorHAnsi" w:hAnsiTheme="minorHAnsi"/>
              </w:rPr>
            </w:pPr>
            <w:r w:rsidRPr="00D82162">
              <w:rPr>
                <w:rFonts w:asciiTheme="minorHAnsi" w:hAnsiTheme="minorHAnsi"/>
              </w:rPr>
              <w:t xml:space="preserve"> $139,401.67 </w:t>
            </w:r>
          </w:p>
        </w:tc>
        <w:tc>
          <w:tcPr>
            <w:tcW w:w="1883" w:type="dxa"/>
            <w:noWrap/>
            <w:hideMark/>
          </w:tcPr>
          <w:p w:rsidRPr="00D82162" w:rsidR="00B941CA" w:rsidP="00B941CA" w:rsidRDefault="00B941CA" w14:paraId="585053FE" w14:textId="39DFAD04">
            <w:pPr>
              <w:pStyle w:val="BodyText"/>
              <w:jc w:val="right"/>
              <w:rPr>
                <w:rFonts w:asciiTheme="minorHAnsi" w:hAnsiTheme="minorHAnsi"/>
              </w:rPr>
            </w:pPr>
            <w:r w:rsidRPr="00D82162">
              <w:rPr>
                <w:rFonts w:asciiTheme="minorHAnsi" w:hAnsiTheme="minorHAnsi"/>
              </w:rPr>
              <w:t xml:space="preserve"> $2,733.37 </w:t>
            </w:r>
          </w:p>
        </w:tc>
        <w:tc>
          <w:tcPr>
            <w:tcW w:w="1669" w:type="dxa"/>
            <w:noWrap/>
            <w:hideMark/>
          </w:tcPr>
          <w:p w:rsidRPr="00D82162" w:rsidR="00B941CA" w:rsidP="00B941CA" w:rsidRDefault="00B941CA" w14:paraId="1CB31A55" w14:textId="10939E45">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1E05E74D"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63874631"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15F7C361" w14:textId="77777777">
        <w:trPr>
          <w:trHeight w:val="288"/>
          <w:jc w:val="center"/>
        </w:trPr>
        <w:tc>
          <w:tcPr>
            <w:tcW w:w="749" w:type="dxa"/>
            <w:noWrap/>
            <w:hideMark/>
          </w:tcPr>
          <w:p w:rsidRPr="00D82162" w:rsidR="00B941CA" w:rsidP="00B941CA" w:rsidRDefault="00B941CA" w14:paraId="33CF6CC3"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1A409714" w14:textId="39966BE9">
            <w:pPr>
              <w:pStyle w:val="BodyText"/>
              <w:rPr>
                <w:rFonts w:asciiTheme="minorHAnsi" w:hAnsiTheme="minorHAnsi"/>
              </w:rPr>
            </w:pPr>
            <w:r w:rsidRPr="00D82162">
              <w:rPr>
                <w:rFonts w:asciiTheme="minorHAnsi" w:hAnsiTheme="minorHAnsi"/>
              </w:rPr>
              <w:t>YWCA</w:t>
            </w:r>
            <w:r>
              <w:rPr>
                <w:rFonts w:asciiTheme="minorHAnsi" w:hAnsiTheme="minorHAnsi"/>
              </w:rPr>
              <w:t xml:space="preserve"> of St. Paul</w:t>
            </w:r>
          </w:p>
        </w:tc>
        <w:tc>
          <w:tcPr>
            <w:tcW w:w="1830" w:type="dxa"/>
            <w:noWrap/>
            <w:hideMark/>
          </w:tcPr>
          <w:p w:rsidRPr="00D82162" w:rsidR="00B941CA" w:rsidP="00B941CA" w:rsidRDefault="00B941CA" w14:paraId="512E7591" w14:textId="7900D30D">
            <w:pPr>
              <w:pStyle w:val="BodyText"/>
              <w:jc w:val="right"/>
              <w:rPr>
                <w:rFonts w:asciiTheme="minorHAnsi" w:hAnsiTheme="minorHAnsi"/>
              </w:rPr>
            </w:pPr>
            <w:r w:rsidRPr="00D82162">
              <w:rPr>
                <w:rFonts w:asciiTheme="minorHAnsi" w:hAnsiTheme="minorHAnsi"/>
              </w:rPr>
              <w:t xml:space="preserve"> $171,991.21 </w:t>
            </w:r>
          </w:p>
        </w:tc>
        <w:tc>
          <w:tcPr>
            <w:tcW w:w="1883" w:type="dxa"/>
            <w:noWrap/>
            <w:hideMark/>
          </w:tcPr>
          <w:p w:rsidRPr="00D82162" w:rsidR="00B941CA" w:rsidP="00B941CA" w:rsidRDefault="00B941CA" w14:paraId="3525F013" w14:textId="5596A8E2">
            <w:pPr>
              <w:pStyle w:val="BodyText"/>
              <w:jc w:val="right"/>
              <w:rPr>
                <w:rFonts w:asciiTheme="minorHAnsi" w:hAnsiTheme="minorHAnsi"/>
              </w:rPr>
            </w:pPr>
            <w:r w:rsidRPr="00D82162">
              <w:rPr>
                <w:rFonts w:asciiTheme="minorHAnsi" w:hAnsiTheme="minorHAnsi"/>
              </w:rPr>
              <w:t xml:space="preserve"> $3,127.11 </w:t>
            </w:r>
          </w:p>
        </w:tc>
        <w:tc>
          <w:tcPr>
            <w:tcW w:w="1669" w:type="dxa"/>
            <w:noWrap/>
            <w:hideMark/>
          </w:tcPr>
          <w:p w:rsidRPr="00D82162" w:rsidR="00B941CA" w:rsidP="00B941CA" w:rsidRDefault="00B941CA" w14:paraId="0B77CED0" w14:textId="0FD9C5B7">
            <w:pPr>
              <w:pStyle w:val="BodyText"/>
              <w:jc w:val="right"/>
              <w:rPr>
                <w:rFonts w:asciiTheme="minorHAnsi" w:hAnsiTheme="minorHAnsi"/>
              </w:rPr>
            </w:pPr>
            <w:r w:rsidRPr="00D82162">
              <w:rPr>
                <w:rFonts w:asciiTheme="minorHAnsi" w:hAnsiTheme="minorHAnsi"/>
              </w:rPr>
              <w:t xml:space="preserve"> $1,567.95 </w:t>
            </w:r>
          </w:p>
        </w:tc>
        <w:tc>
          <w:tcPr>
            <w:tcW w:w="1444" w:type="dxa"/>
            <w:noWrap/>
            <w:hideMark/>
          </w:tcPr>
          <w:p w:rsidRPr="00D82162" w:rsidR="00B941CA" w:rsidP="00B941CA" w:rsidRDefault="00B941CA" w14:paraId="0E45C719" w14:textId="77777777">
            <w:pPr>
              <w:pStyle w:val="BodyText"/>
              <w:jc w:val="right"/>
              <w:rPr>
                <w:rFonts w:asciiTheme="minorHAnsi" w:hAnsiTheme="minorHAnsi"/>
              </w:rPr>
            </w:pPr>
            <w:r w:rsidRPr="00D82162">
              <w:rPr>
                <w:rFonts w:asciiTheme="minorHAnsi" w:hAnsiTheme="minorHAnsi"/>
              </w:rPr>
              <w:t>19%</w:t>
            </w:r>
          </w:p>
        </w:tc>
        <w:tc>
          <w:tcPr>
            <w:tcW w:w="1716" w:type="dxa"/>
            <w:noWrap/>
            <w:hideMark/>
          </w:tcPr>
          <w:p w:rsidRPr="00D82162" w:rsidR="00B941CA" w:rsidP="00B941CA" w:rsidRDefault="00B941CA" w14:paraId="25F3D324" w14:textId="77777777">
            <w:pPr>
              <w:pStyle w:val="BodyText"/>
              <w:jc w:val="right"/>
              <w:rPr>
                <w:rFonts w:asciiTheme="minorHAnsi" w:hAnsiTheme="minorHAnsi"/>
              </w:rPr>
            </w:pPr>
            <w:r w:rsidRPr="00D82162">
              <w:rPr>
                <w:rFonts w:asciiTheme="minorHAnsi" w:hAnsiTheme="minorHAnsi"/>
              </w:rPr>
              <w:t>10%</w:t>
            </w:r>
          </w:p>
        </w:tc>
      </w:tr>
      <w:tr w:rsidRPr="00D82162" w:rsidR="00B941CA" w:rsidTr="00B941CA" w14:paraId="6C59382D" w14:textId="77777777">
        <w:trPr>
          <w:trHeight w:val="288"/>
          <w:jc w:val="center"/>
        </w:trPr>
        <w:tc>
          <w:tcPr>
            <w:tcW w:w="749" w:type="dxa"/>
            <w:noWrap/>
            <w:hideMark/>
          </w:tcPr>
          <w:p w:rsidRPr="00D82162" w:rsidR="00B941CA" w:rsidP="00B941CA" w:rsidRDefault="00B941CA" w14:paraId="5D0F15A9"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03E8E3B8" w14:textId="0A18B8A7">
            <w:pPr>
              <w:pStyle w:val="BodyText"/>
              <w:rPr>
                <w:rFonts w:asciiTheme="minorHAnsi" w:hAnsiTheme="minorHAnsi"/>
              </w:rPr>
            </w:pPr>
            <w:r w:rsidRPr="00084A8D">
              <w:rPr>
                <w:rFonts w:asciiTheme="minorHAnsi" w:hAnsiTheme="minorHAnsi"/>
              </w:rPr>
              <w:t>YWCA of St. Paul</w:t>
            </w:r>
          </w:p>
        </w:tc>
        <w:tc>
          <w:tcPr>
            <w:tcW w:w="1830" w:type="dxa"/>
            <w:noWrap/>
            <w:hideMark/>
          </w:tcPr>
          <w:p w:rsidRPr="00D82162" w:rsidR="00B941CA" w:rsidP="00B941CA" w:rsidRDefault="00B941CA" w14:paraId="6D59D46A" w14:textId="2FAD9342">
            <w:pPr>
              <w:pStyle w:val="BodyText"/>
              <w:jc w:val="right"/>
              <w:rPr>
                <w:rFonts w:asciiTheme="minorHAnsi" w:hAnsiTheme="minorHAnsi"/>
              </w:rPr>
            </w:pPr>
            <w:r w:rsidRPr="00D82162">
              <w:rPr>
                <w:rFonts w:asciiTheme="minorHAnsi" w:hAnsiTheme="minorHAnsi"/>
              </w:rPr>
              <w:t xml:space="preserve"> $129,464.57 </w:t>
            </w:r>
          </w:p>
        </w:tc>
        <w:tc>
          <w:tcPr>
            <w:tcW w:w="1883" w:type="dxa"/>
            <w:noWrap/>
            <w:hideMark/>
          </w:tcPr>
          <w:p w:rsidRPr="00D82162" w:rsidR="00B941CA" w:rsidP="00B941CA" w:rsidRDefault="00B941CA" w14:paraId="586AFFED" w14:textId="3082A844">
            <w:pPr>
              <w:pStyle w:val="BodyText"/>
              <w:jc w:val="right"/>
              <w:rPr>
                <w:rFonts w:asciiTheme="minorHAnsi" w:hAnsiTheme="minorHAnsi"/>
              </w:rPr>
            </w:pPr>
            <w:r w:rsidRPr="00D82162">
              <w:rPr>
                <w:rFonts w:asciiTheme="minorHAnsi" w:hAnsiTheme="minorHAnsi"/>
              </w:rPr>
              <w:t xml:space="preserve"> $4,794.98 </w:t>
            </w:r>
          </w:p>
        </w:tc>
        <w:tc>
          <w:tcPr>
            <w:tcW w:w="1669" w:type="dxa"/>
            <w:noWrap/>
            <w:hideMark/>
          </w:tcPr>
          <w:p w:rsidRPr="00D82162" w:rsidR="00B941CA" w:rsidP="00B941CA" w:rsidRDefault="00B941CA" w14:paraId="1BE8FDF1" w14:textId="30F7166E">
            <w:pPr>
              <w:pStyle w:val="BodyText"/>
              <w:jc w:val="right"/>
              <w:rPr>
                <w:rFonts w:asciiTheme="minorHAnsi" w:hAnsiTheme="minorHAnsi"/>
              </w:rPr>
            </w:pPr>
            <w:r w:rsidRPr="00D82162">
              <w:rPr>
                <w:rFonts w:asciiTheme="minorHAnsi" w:hAnsiTheme="minorHAnsi"/>
              </w:rPr>
              <w:t xml:space="preserve"> $415.98 </w:t>
            </w:r>
          </w:p>
        </w:tc>
        <w:tc>
          <w:tcPr>
            <w:tcW w:w="1444" w:type="dxa"/>
            <w:noWrap/>
            <w:hideMark/>
          </w:tcPr>
          <w:p w:rsidRPr="00D82162" w:rsidR="00B941CA" w:rsidP="00B941CA" w:rsidRDefault="00B941CA" w14:paraId="5462CE08"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6D86EDAF"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210EDA7C" w14:textId="77777777">
        <w:trPr>
          <w:trHeight w:val="288"/>
          <w:jc w:val="center"/>
        </w:trPr>
        <w:tc>
          <w:tcPr>
            <w:tcW w:w="749" w:type="dxa"/>
            <w:noWrap/>
            <w:hideMark/>
          </w:tcPr>
          <w:p w:rsidRPr="00D82162" w:rsidR="00B941CA" w:rsidP="00B941CA" w:rsidRDefault="00B941CA" w14:paraId="35CCFBE0"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37CBF960" w14:textId="0877F209">
            <w:pPr>
              <w:pStyle w:val="BodyText"/>
              <w:rPr>
                <w:rFonts w:asciiTheme="minorHAnsi" w:hAnsiTheme="minorHAnsi"/>
              </w:rPr>
            </w:pPr>
            <w:r w:rsidRPr="00084A8D">
              <w:rPr>
                <w:rFonts w:asciiTheme="minorHAnsi" w:hAnsiTheme="minorHAnsi"/>
              </w:rPr>
              <w:t>YWCA of St. Paul</w:t>
            </w:r>
          </w:p>
        </w:tc>
        <w:tc>
          <w:tcPr>
            <w:tcW w:w="1830" w:type="dxa"/>
            <w:noWrap/>
            <w:hideMark/>
          </w:tcPr>
          <w:p w:rsidRPr="00D82162" w:rsidR="00B941CA" w:rsidP="00B941CA" w:rsidRDefault="00B941CA" w14:paraId="0280D182" w14:textId="1F7E07AE">
            <w:pPr>
              <w:pStyle w:val="BodyText"/>
              <w:jc w:val="right"/>
              <w:rPr>
                <w:rFonts w:asciiTheme="minorHAnsi" w:hAnsiTheme="minorHAnsi"/>
              </w:rPr>
            </w:pPr>
            <w:r w:rsidRPr="00D82162">
              <w:rPr>
                <w:rFonts w:asciiTheme="minorHAnsi" w:hAnsiTheme="minorHAnsi"/>
              </w:rPr>
              <w:t xml:space="preserve"> $11,765.32 </w:t>
            </w:r>
          </w:p>
        </w:tc>
        <w:tc>
          <w:tcPr>
            <w:tcW w:w="1883" w:type="dxa"/>
            <w:noWrap/>
            <w:hideMark/>
          </w:tcPr>
          <w:p w:rsidRPr="00D82162" w:rsidR="00B941CA" w:rsidP="00B941CA" w:rsidRDefault="00B941CA" w14:paraId="69557EF5" w14:textId="40F962EC">
            <w:pPr>
              <w:pStyle w:val="BodyText"/>
              <w:jc w:val="right"/>
              <w:rPr>
                <w:rFonts w:asciiTheme="minorHAnsi" w:hAnsiTheme="minorHAnsi"/>
              </w:rPr>
            </w:pPr>
            <w:r w:rsidRPr="00D82162">
              <w:rPr>
                <w:rFonts w:asciiTheme="minorHAnsi" w:hAnsiTheme="minorHAnsi"/>
              </w:rPr>
              <w:t xml:space="preserve"> $5,882.66 </w:t>
            </w:r>
          </w:p>
        </w:tc>
        <w:tc>
          <w:tcPr>
            <w:tcW w:w="1669" w:type="dxa"/>
            <w:noWrap/>
            <w:hideMark/>
          </w:tcPr>
          <w:p w:rsidRPr="00D82162" w:rsidR="00B941CA" w:rsidP="00B941CA" w:rsidRDefault="00B941CA" w14:paraId="0FF47917" w14:textId="568E4E53">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30D6130A" w14:textId="77777777">
            <w:pPr>
              <w:pStyle w:val="BodyText"/>
              <w:jc w:val="right"/>
              <w:rPr>
                <w:rFonts w:asciiTheme="minorHAnsi" w:hAnsiTheme="minorHAnsi"/>
              </w:rPr>
            </w:pPr>
            <w:r w:rsidRPr="00D82162">
              <w:rPr>
                <w:rFonts w:asciiTheme="minorHAnsi" w:hAnsiTheme="minorHAnsi"/>
              </w:rPr>
              <w:t>64%</w:t>
            </w:r>
          </w:p>
        </w:tc>
        <w:tc>
          <w:tcPr>
            <w:tcW w:w="1716" w:type="dxa"/>
            <w:noWrap/>
            <w:hideMark/>
          </w:tcPr>
          <w:p w:rsidRPr="00D82162" w:rsidR="00B941CA" w:rsidP="00B941CA" w:rsidRDefault="00B941CA" w14:paraId="1FA53C81" w14:textId="77777777">
            <w:pPr>
              <w:pStyle w:val="BodyText"/>
              <w:jc w:val="right"/>
              <w:rPr>
                <w:rFonts w:asciiTheme="minorHAnsi" w:hAnsiTheme="minorHAnsi"/>
              </w:rPr>
            </w:pPr>
            <w:r w:rsidRPr="00D82162">
              <w:rPr>
                <w:rFonts w:asciiTheme="minorHAnsi" w:hAnsiTheme="minorHAnsi"/>
              </w:rPr>
              <w:t>1%</w:t>
            </w:r>
          </w:p>
        </w:tc>
      </w:tr>
      <w:tr w:rsidRPr="00D82162" w:rsidR="00B941CA" w:rsidTr="00B941CA" w14:paraId="1AA69CD7" w14:textId="77777777">
        <w:trPr>
          <w:trHeight w:val="288"/>
          <w:jc w:val="center"/>
        </w:trPr>
        <w:tc>
          <w:tcPr>
            <w:tcW w:w="749" w:type="dxa"/>
            <w:noWrap/>
            <w:hideMark/>
          </w:tcPr>
          <w:p w:rsidRPr="00D82162" w:rsidR="00B941CA" w:rsidP="00B941CA" w:rsidRDefault="00B941CA" w14:paraId="51E094AC"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378209ED" w14:textId="3AF9BA21">
            <w:pPr>
              <w:pStyle w:val="BodyText"/>
              <w:rPr>
                <w:rFonts w:asciiTheme="minorHAnsi" w:hAnsiTheme="minorHAnsi"/>
              </w:rPr>
            </w:pPr>
            <w:r>
              <w:rPr>
                <w:rFonts w:asciiTheme="minorHAnsi" w:hAnsiTheme="minorHAnsi"/>
              </w:rPr>
              <w:t>Adult Support Services</w:t>
            </w:r>
          </w:p>
        </w:tc>
        <w:tc>
          <w:tcPr>
            <w:tcW w:w="1830" w:type="dxa"/>
            <w:noWrap/>
            <w:hideMark/>
          </w:tcPr>
          <w:p w:rsidRPr="00D82162" w:rsidR="00B941CA" w:rsidP="00B941CA" w:rsidRDefault="00B941CA" w14:paraId="648B326E" w14:textId="2BE7ED7B">
            <w:pPr>
              <w:pStyle w:val="BodyText"/>
              <w:jc w:val="right"/>
              <w:rPr>
                <w:rFonts w:asciiTheme="minorHAnsi" w:hAnsiTheme="minorHAnsi"/>
              </w:rPr>
            </w:pPr>
            <w:r w:rsidRPr="00D82162">
              <w:rPr>
                <w:rFonts w:asciiTheme="minorHAnsi" w:hAnsiTheme="minorHAnsi"/>
              </w:rPr>
              <w:t xml:space="preserve"> $726,227.87 </w:t>
            </w:r>
          </w:p>
        </w:tc>
        <w:tc>
          <w:tcPr>
            <w:tcW w:w="1883" w:type="dxa"/>
            <w:noWrap/>
            <w:hideMark/>
          </w:tcPr>
          <w:p w:rsidRPr="00D82162" w:rsidR="00B941CA" w:rsidP="00B941CA" w:rsidRDefault="00B941CA" w14:paraId="0733EC50" w14:textId="6D7D62AC">
            <w:pPr>
              <w:pStyle w:val="BodyText"/>
              <w:jc w:val="right"/>
              <w:rPr>
                <w:rFonts w:asciiTheme="minorHAnsi" w:hAnsiTheme="minorHAnsi"/>
              </w:rPr>
            </w:pPr>
            <w:r w:rsidRPr="00D82162">
              <w:rPr>
                <w:rFonts w:asciiTheme="minorHAnsi" w:hAnsiTheme="minorHAnsi"/>
              </w:rPr>
              <w:t xml:space="preserve"> $3,883.57 </w:t>
            </w:r>
          </w:p>
        </w:tc>
        <w:tc>
          <w:tcPr>
            <w:tcW w:w="1669" w:type="dxa"/>
            <w:noWrap/>
            <w:hideMark/>
          </w:tcPr>
          <w:p w:rsidRPr="00D82162" w:rsidR="00B941CA" w:rsidP="00B941CA" w:rsidRDefault="00B941CA" w14:paraId="6DFD7959" w14:textId="7E3F4E40">
            <w:pPr>
              <w:pStyle w:val="BodyText"/>
              <w:jc w:val="right"/>
              <w:rPr>
                <w:rFonts w:asciiTheme="minorHAnsi" w:hAnsiTheme="minorHAnsi"/>
              </w:rPr>
            </w:pPr>
            <w:r w:rsidRPr="00D82162">
              <w:rPr>
                <w:rFonts w:asciiTheme="minorHAnsi" w:hAnsiTheme="minorHAnsi"/>
              </w:rPr>
              <w:t xml:space="preserve"> $1,926.40 </w:t>
            </w:r>
          </w:p>
        </w:tc>
        <w:tc>
          <w:tcPr>
            <w:tcW w:w="1444" w:type="dxa"/>
            <w:noWrap/>
            <w:hideMark/>
          </w:tcPr>
          <w:p w:rsidRPr="00D82162" w:rsidR="00B941CA" w:rsidP="00B941CA" w:rsidRDefault="00B941CA" w14:paraId="302545B1" w14:textId="77777777">
            <w:pPr>
              <w:pStyle w:val="BodyText"/>
              <w:jc w:val="right"/>
              <w:rPr>
                <w:rFonts w:asciiTheme="minorHAnsi" w:hAnsiTheme="minorHAnsi"/>
              </w:rPr>
            </w:pPr>
            <w:r w:rsidRPr="00D82162">
              <w:rPr>
                <w:rFonts w:asciiTheme="minorHAnsi" w:hAnsiTheme="minorHAnsi"/>
              </w:rPr>
              <w:t>7%</w:t>
            </w:r>
          </w:p>
        </w:tc>
        <w:tc>
          <w:tcPr>
            <w:tcW w:w="1716" w:type="dxa"/>
            <w:noWrap/>
            <w:hideMark/>
          </w:tcPr>
          <w:p w:rsidRPr="00D82162" w:rsidR="00B941CA" w:rsidP="00B941CA" w:rsidRDefault="00B941CA" w14:paraId="20EF629B"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026187DC" w14:textId="77777777">
        <w:trPr>
          <w:trHeight w:val="288"/>
          <w:jc w:val="center"/>
        </w:trPr>
        <w:tc>
          <w:tcPr>
            <w:tcW w:w="749" w:type="dxa"/>
            <w:noWrap/>
            <w:hideMark/>
          </w:tcPr>
          <w:p w:rsidRPr="00D82162" w:rsidR="00B941CA" w:rsidP="00B941CA" w:rsidRDefault="00B941CA" w14:paraId="04DBB75B"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6AF1F380" w14:textId="0510D2E4">
            <w:pPr>
              <w:pStyle w:val="BodyText"/>
              <w:rPr>
                <w:rFonts w:asciiTheme="minorHAnsi" w:hAnsiTheme="minorHAnsi"/>
              </w:rPr>
            </w:pPr>
            <w:r>
              <w:rPr>
                <w:rFonts w:asciiTheme="minorHAnsi" w:hAnsiTheme="minorHAnsi"/>
              </w:rPr>
              <w:t>Adult Support Services</w:t>
            </w:r>
          </w:p>
        </w:tc>
        <w:tc>
          <w:tcPr>
            <w:tcW w:w="1830" w:type="dxa"/>
            <w:noWrap/>
            <w:hideMark/>
          </w:tcPr>
          <w:p w:rsidRPr="00D82162" w:rsidR="00B941CA" w:rsidP="00B941CA" w:rsidRDefault="00B941CA" w14:paraId="071E269A" w14:textId="5DA9F17F">
            <w:pPr>
              <w:pStyle w:val="BodyText"/>
              <w:jc w:val="right"/>
              <w:rPr>
                <w:rFonts w:asciiTheme="minorHAnsi" w:hAnsiTheme="minorHAnsi"/>
              </w:rPr>
            </w:pPr>
            <w:r w:rsidRPr="00D82162">
              <w:rPr>
                <w:rFonts w:asciiTheme="minorHAnsi" w:hAnsiTheme="minorHAnsi"/>
              </w:rPr>
              <w:t xml:space="preserve"> $1,056,589.43 </w:t>
            </w:r>
          </w:p>
        </w:tc>
        <w:tc>
          <w:tcPr>
            <w:tcW w:w="1883" w:type="dxa"/>
            <w:noWrap/>
            <w:hideMark/>
          </w:tcPr>
          <w:p w:rsidRPr="00D82162" w:rsidR="00B941CA" w:rsidP="00B941CA" w:rsidRDefault="00B941CA" w14:paraId="023EBDA3" w14:textId="5BA285E7">
            <w:pPr>
              <w:pStyle w:val="BodyText"/>
              <w:jc w:val="right"/>
              <w:rPr>
                <w:rFonts w:asciiTheme="minorHAnsi" w:hAnsiTheme="minorHAnsi"/>
              </w:rPr>
            </w:pPr>
            <w:r w:rsidRPr="00D82162">
              <w:rPr>
                <w:rFonts w:asciiTheme="minorHAnsi" w:hAnsiTheme="minorHAnsi"/>
              </w:rPr>
              <w:t xml:space="preserve"> $3,746.77 </w:t>
            </w:r>
          </w:p>
        </w:tc>
        <w:tc>
          <w:tcPr>
            <w:tcW w:w="1669" w:type="dxa"/>
            <w:noWrap/>
            <w:hideMark/>
          </w:tcPr>
          <w:p w:rsidRPr="00D82162" w:rsidR="00B941CA" w:rsidP="00B941CA" w:rsidRDefault="00B941CA" w14:paraId="3BFDBC34" w14:textId="04F7D6EC">
            <w:pPr>
              <w:pStyle w:val="BodyText"/>
              <w:jc w:val="right"/>
              <w:rPr>
                <w:rFonts w:asciiTheme="minorHAnsi" w:hAnsiTheme="minorHAnsi"/>
              </w:rPr>
            </w:pPr>
            <w:r w:rsidRPr="00D82162">
              <w:rPr>
                <w:rFonts w:asciiTheme="minorHAnsi" w:hAnsiTheme="minorHAnsi"/>
              </w:rPr>
              <w:t xml:space="preserve"> $2,345.34 </w:t>
            </w:r>
          </w:p>
        </w:tc>
        <w:tc>
          <w:tcPr>
            <w:tcW w:w="1444" w:type="dxa"/>
            <w:noWrap/>
            <w:hideMark/>
          </w:tcPr>
          <w:p w:rsidRPr="00D82162" w:rsidR="00B941CA" w:rsidP="00B941CA" w:rsidRDefault="00B941CA" w14:paraId="1029F442" w14:textId="77777777">
            <w:pPr>
              <w:pStyle w:val="BodyText"/>
              <w:jc w:val="right"/>
              <w:rPr>
                <w:rFonts w:asciiTheme="minorHAnsi" w:hAnsiTheme="minorHAnsi"/>
              </w:rPr>
            </w:pPr>
            <w:r w:rsidRPr="00D82162">
              <w:rPr>
                <w:rFonts w:asciiTheme="minorHAnsi" w:hAnsiTheme="minorHAnsi"/>
              </w:rPr>
              <w:t>4%</w:t>
            </w:r>
          </w:p>
        </w:tc>
        <w:tc>
          <w:tcPr>
            <w:tcW w:w="1716" w:type="dxa"/>
            <w:noWrap/>
            <w:hideMark/>
          </w:tcPr>
          <w:p w:rsidRPr="00D82162" w:rsidR="00B941CA" w:rsidP="00B941CA" w:rsidRDefault="00B941CA" w14:paraId="348C3888" w14:textId="77777777">
            <w:pPr>
              <w:pStyle w:val="BodyText"/>
              <w:jc w:val="right"/>
              <w:rPr>
                <w:rFonts w:asciiTheme="minorHAnsi" w:hAnsiTheme="minorHAnsi"/>
              </w:rPr>
            </w:pPr>
            <w:r w:rsidRPr="00D82162">
              <w:rPr>
                <w:rFonts w:asciiTheme="minorHAnsi" w:hAnsiTheme="minorHAnsi"/>
              </w:rPr>
              <w:t>7%</w:t>
            </w:r>
          </w:p>
        </w:tc>
      </w:tr>
      <w:tr w:rsidRPr="00D82162" w:rsidR="00B941CA" w:rsidTr="00B941CA" w14:paraId="2B936EA8" w14:textId="77777777">
        <w:trPr>
          <w:trHeight w:val="288"/>
          <w:jc w:val="center"/>
        </w:trPr>
        <w:tc>
          <w:tcPr>
            <w:tcW w:w="749" w:type="dxa"/>
            <w:noWrap/>
            <w:hideMark/>
          </w:tcPr>
          <w:p w:rsidRPr="00D82162" w:rsidR="00B941CA" w:rsidP="00B941CA" w:rsidRDefault="00B941CA" w14:paraId="72A5BD37"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78BBCC03" w14:textId="015540E7">
            <w:pPr>
              <w:pStyle w:val="BodyText"/>
              <w:rPr>
                <w:rFonts w:asciiTheme="minorHAnsi" w:hAnsiTheme="minorHAnsi"/>
              </w:rPr>
            </w:pPr>
            <w:r>
              <w:rPr>
                <w:rFonts w:asciiTheme="minorHAnsi" w:hAnsiTheme="minorHAnsi"/>
              </w:rPr>
              <w:t>Adult Support Services</w:t>
            </w:r>
          </w:p>
        </w:tc>
        <w:tc>
          <w:tcPr>
            <w:tcW w:w="1830" w:type="dxa"/>
            <w:noWrap/>
            <w:hideMark/>
          </w:tcPr>
          <w:p w:rsidRPr="00D82162" w:rsidR="00B941CA" w:rsidP="00B941CA" w:rsidRDefault="00B941CA" w14:paraId="759EF275" w14:textId="7B8E5874">
            <w:pPr>
              <w:pStyle w:val="BodyText"/>
              <w:jc w:val="right"/>
              <w:rPr>
                <w:rFonts w:asciiTheme="minorHAnsi" w:hAnsiTheme="minorHAnsi"/>
              </w:rPr>
            </w:pPr>
            <w:r w:rsidRPr="00D82162">
              <w:rPr>
                <w:rFonts w:asciiTheme="minorHAnsi" w:hAnsiTheme="minorHAnsi"/>
              </w:rPr>
              <w:t xml:space="preserve"> $214,058.37 </w:t>
            </w:r>
          </w:p>
        </w:tc>
        <w:tc>
          <w:tcPr>
            <w:tcW w:w="1883" w:type="dxa"/>
            <w:noWrap/>
            <w:hideMark/>
          </w:tcPr>
          <w:p w:rsidRPr="00D82162" w:rsidR="00B941CA" w:rsidP="00B941CA" w:rsidRDefault="00B941CA" w14:paraId="0222846C" w14:textId="1EE45301">
            <w:pPr>
              <w:pStyle w:val="BodyText"/>
              <w:jc w:val="right"/>
              <w:rPr>
                <w:rFonts w:asciiTheme="minorHAnsi" w:hAnsiTheme="minorHAnsi"/>
              </w:rPr>
            </w:pPr>
            <w:r w:rsidRPr="00D82162">
              <w:rPr>
                <w:rFonts w:asciiTheme="minorHAnsi" w:hAnsiTheme="minorHAnsi"/>
              </w:rPr>
              <w:t xml:space="preserve"> $688.29 </w:t>
            </w:r>
          </w:p>
        </w:tc>
        <w:tc>
          <w:tcPr>
            <w:tcW w:w="1669" w:type="dxa"/>
            <w:noWrap/>
            <w:hideMark/>
          </w:tcPr>
          <w:p w:rsidRPr="00D82162" w:rsidR="00B941CA" w:rsidP="00B941CA" w:rsidRDefault="00B941CA" w14:paraId="013EE387" w14:textId="6EA171F2">
            <w:pPr>
              <w:pStyle w:val="BodyText"/>
              <w:jc w:val="right"/>
              <w:rPr>
                <w:rFonts w:asciiTheme="minorHAnsi" w:hAnsiTheme="minorHAnsi"/>
              </w:rPr>
            </w:pPr>
            <w:r w:rsidRPr="004433F0">
              <w:rPr>
                <w:rFonts w:asciiTheme="minorHAnsi" w:hAnsiTheme="minorHAnsi"/>
              </w:rPr>
              <w:t>N/A</w:t>
            </w:r>
          </w:p>
        </w:tc>
        <w:tc>
          <w:tcPr>
            <w:tcW w:w="1444" w:type="dxa"/>
            <w:noWrap/>
            <w:hideMark/>
          </w:tcPr>
          <w:p w:rsidRPr="00D82162" w:rsidR="00B941CA" w:rsidP="00B941CA" w:rsidRDefault="00B941CA" w14:paraId="64AB5FAD" w14:textId="77777777">
            <w:pPr>
              <w:pStyle w:val="BodyText"/>
              <w:jc w:val="right"/>
              <w:rPr>
                <w:rFonts w:asciiTheme="minorHAnsi" w:hAnsiTheme="minorHAnsi"/>
              </w:rPr>
            </w:pPr>
            <w:r w:rsidRPr="00D82162">
              <w:rPr>
                <w:rFonts w:asciiTheme="minorHAnsi" w:hAnsiTheme="minorHAnsi"/>
              </w:rPr>
              <w:t>12%</w:t>
            </w:r>
          </w:p>
        </w:tc>
        <w:tc>
          <w:tcPr>
            <w:tcW w:w="1716" w:type="dxa"/>
            <w:noWrap/>
            <w:hideMark/>
          </w:tcPr>
          <w:p w:rsidRPr="00D82162" w:rsidR="00B941CA" w:rsidP="00B941CA" w:rsidRDefault="00B941CA" w14:paraId="1D825213" w14:textId="77777777">
            <w:pPr>
              <w:pStyle w:val="BodyText"/>
              <w:jc w:val="right"/>
              <w:rPr>
                <w:rFonts w:asciiTheme="minorHAnsi" w:hAnsiTheme="minorHAnsi"/>
              </w:rPr>
            </w:pPr>
            <w:r w:rsidRPr="00D82162">
              <w:rPr>
                <w:rFonts w:asciiTheme="minorHAnsi" w:hAnsiTheme="minorHAnsi"/>
              </w:rPr>
              <w:t>6%</w:t>
            </w:r>
          </w:p>
        </w:tc>
      </w:tr>
      <w:tr w:rsidRPr="00D82162" w:rsidR="00B941CA" w:rsidTr="00B941CA" w14:paraId="6D79D77A" w14:textId="77777777">
        <w:trPr>
          <w:trHeight w:val="288"/>
          <w:jc w:val="center"/>
        </w:trPr>
        <w:tc>
          <w:tcPr>
            <w:tcW w:w="749" w:type="dxa"/>
            <w:noWrap/>
            <w:hideMark/>
          </w:tcPr>
          <w:p w:rsidRPr="00D82162" w:rsidR="00B941CA" w:rsidP="00B941CA" w:rsidRDefault="00B941CA" w14:paraId="5208EF02"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36123531" w14:textId="77777777">
            <w:pPr>
              <w:pStyle w:val="BodyText"/>
              <w:rPr>
                <w:rFonts w:asciiTheme="minorHAnsi" w:hAnsiTheme="minorHAnsi"/>
              </w:rPr>
            </w:pPr>
            <w:r w:rsidRPr="00D82162">
              <w:rPr>
                <w:rFonts w:asciiTheme="minorHAnsi" w:hAnsiTheme="minorHAnsi"/>
              </w:rPr>
              <w:t>African Immigrant Community Grant</w:t>
            </w:r>
          </w:p>
        </w:tc>
        <w:tc>
          <w:tcPr>
            <w:tcW w:w="1830" w:type="dxa"/>
            <w:noWrap/>
            <w:hideMark/>
          </w:tcPr>
          <w:p w:rsidRPr="00D82162" w:rsidR="00B941CA" w:rsidP="00B941CA" w:rsidRDefault="00B941CA" w14:paraId="1F6E99B5" w14:textId="18CF7557">
            <w:pPr>
              <w:pStyle w:val="BodyText"/>
              <w:jc w:val="right"/>
              <w:rPr>
                <w:rFonts w:asciiTheme="minorHAnsi" w:hAnsiTheme="minorHAnsi"/>
              </w:rPr>
            </w:pPr>
            <w:r w:rsidRPr="00D82162">
              <w:rPr>
                <w:rFonts w:asciiTheme="minorHAnsi" w:hAnsiTheme="minorHAnsi"/>
              </w:rPr>
              <w:t xml:space="preserve"> $275,262.88 </w:t>
            </w:r>
          </w:p>
        </w:tc>
        <w:tc>
          <w:tcPr>
            <w:tcW w:w="1883" w:type="dxa"/>
            <w:noWrap/>
            <w:hideMark/>
          </w:tcPr>
          <w:p w:rsidRPr="00D82162" w:rsidR="00B941CA" w:rsidP="00B941CA" w:rsidRDefault="00B941CA" w14:paraId="5473E30D" w14:textId="0318EDB7">
            <w:pPr>
              <w:pStyle w:val="BodyText"/>
              <w:jc w:val="right"/>
              <w:rPr>
                <w:rFonts w:asciiTheme="minorHAnsi" w:hAnsiTheme="minorHAnsi"/>
              </w:rPr>
            </w:pPr>
            <w:r w:rsidRPr="00D82162">
              <w:rPr>
                <w:rFonts w:asciiTheme="minorHAnsi" w:hAnsiTheme="minorHAnsi"/>
              </w:rPr>
              <w:t xml:space="preserve"> $2,646.76 </w:t>
            </w:r>
          </w:p>
        </w:tc>
        <w:tc>
          <w:tcPr>
            <w:tcW w:w="1669" w:type="dxa"/>
            <w:noWrap/>
            <w:hideMark/>
          </w:tcPr>
          <w:p w:rsidRPr="00D82162" w:rsidR="00B941CA" w:rsidP="00B941CA" w:rsidRDefault="00B941CA" w14:paraId="7CDA5910" w14:textId="258BDCAF">
            <w:pPr>
              <w:pStyle w:val="BodyText"/>
              <w:jc w:val="right"/>
              <w:rPr>
                <w:rFonts w:asciiTheme="minorHAnsi" w:hAnsiTheme="minorHAnsi"/>
              </w:rPr>
            </w:pPr>
            <w:r w:rsidRPr="004433F0">
              <w:rPr>
                <w:rFonts w:asciiTheme="minorHAnsi" w:hAnsiTheme="minorHAnsi"/>
              </w:rPr>
              <w:t>N/A</w:t>
            </w:r>
          </w:p>
        </w:tc>
        <w:tc>
          <w:tcPr>
            <w:tcW w:w="1444" w:type="dxa"/>
            <w:noWrap/>
            <w:hideMark/>
          </w:tcPr>
          <w:p w:rsidRPr="00D82162" w:rsidR="00B941CA" w:rsidP="00B941CA" w:rsidRDefault="00B941CA" w14:paraId="5F97B7DE" w14:textId="77777777">
            <w:pPr>
              <w:pStyle w:val="BodyText"/>
              <w:jc w:val="right"/>
              <w:rPr>
                <w:rFonts w:asciiTheme="minorHAnsi" w:hAnsiTheme="minorHAnsi"/>
              </w:rPr>
            </w:pPr>
            <w:r w:rsidRPr="00D82162">
              <w:rPr>
                <w:rFonts w:asciiTheme="minorHAnsi" w:hAnsiTheme="minorHAnsi"/>
              </w:rPr>
              <w:t>18%</w:t>
            </w:r>
          </w:p>
        </w:tc>
        <w:tc>
          <w:tcPr>
            <w:tcW w:w="1716" w:type="dxa"/>
            <w:noWrap/>
            <w:hideMark/>
          </w:tcPr>
          <w:p w:rsidRPr="00D82162" w:rsidR="00B941CA" w:rsidP="00B941CA" w:rsidRDefault="00B941CA" w14:paraId="5A759FA1" w14:textId="77777777">
            <w:pPr>
              <w:pStyle w:val="BodyText"/>
              <w:jc w:val="right"/>
              <w:rPr>
                <w:rFonts w:asciiTheme="minorHAnsi" w:hAnsiTheme="minorHAnsi"/>
              </w:rPr>
            </w:pPr>
            <w:r w:rsidRPr="00D82162">
              <w:rPr>
                <w:rFonts w:asciiTheme="minorHAnsi" w:hAnsiTheme="minorHAnsi"/>
              </w:rPr>
              <w:t>11%</w:t>
            </w:r>
          </w:p>
        </w:tc>
      </w:tr>
      <w:tr w:rsidRPr="00D82162" w:rsidR="00B941CA" w:rsidTr="00B941CA" w14:paraId="4E394028" w14:textId="77777777">
        <w:trPr>
          <w:trHeight w:val="288"/>
          <w:jc w:val="center"/>
        </w:trPr>
        <w:tc>
          <w:tcPr>
            <w:tcW w:w="749" w:type="dxa"/>
            <w:noWrap/>
            <w:hideMark/>
          </w:tcPr>
          <w:p w:rsidRPr="00D82162" w:rsidR="00B941CA" w:rsidP="00B941CA" w:rsidRDefault="00B941CA" w14:paraId="764C440D"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10BFC4F4" w14:textId="24746B91">
            <w:pPr>
              <w:pStyle w:val="BodyText"/>
              <w:rPr>
                <w:rFonts w:asciiTheme="minorHAnsi" w:hAnsiTheme="minorHAnsi"/>
              </w:rPr>
            </w:pPr>
            <w:r>
              <w:rPr>
                <w:rFonts w:asciiTheme="minorHAnsi" w:hAnsiTheme="minorHAnsi"/>
              </w:rPr>
              <w:t>Minnesota Family Resiliency Partnership</w:t>
            </w:r>
          </w:p>
        </w:tc>
        <w:tc>
          <w:tcPr>
            <w:tcW w:w="1830" w:type="dxa"/>
            <w:noWrap/>
            <w:hideMark/>
          </w:tcPr>
          <w:p w:rsidRPr="00D82162" w:rsidR="00B941CA" w:rsidP="00B941CA" w:rsidRDefault="00B941CA" w14:paraId="77AE00C1" w14:textId="3E3F3763">
            <w:pPr>
              <w:pStyle w:val="BodyText"/>
              <w:jc w:val="right"/>
              <w:rPr>
                <w:rFonts w:asciiTheme="minorHAnsi" w:hAnsiTheme="minorHAnsi"/>
              </w:rPr>
            </w:pPr>
            <w:r w:rsidRPr="00D82162">
              <w:rPr>
                <w:rFonts w:asciiTheme="minorHAnsi" w:hAnsiTheme="minorHAnsi"/>
              </w:rPr>
              <w:t xml:space="preserve"> $1,377,384.83 </w:t>
            </w:r>
          </w:p>
        </w:tc>
        <w:tc>
          <w:tcPr>
            <w:tcW w:w="1883" w:type="dxa"/>
            <w:noWrap/>
            <w:hideMark/>
          </w:tcPr>
          <w:p w:rsidRPr="00D82162" w:rsidR="00B941CA" w:rsidP="00B941CA" w:rsidRDefault="00B941CA" w14:paraId="31FDDA5D" w14:textId="1A3CA616">
            <w:pPr>
              <w:pStyle w:val="BodyText"/>
              <w:jc w:val="right"/>
              <w:rPr>
                <w:rFonts w:asciiTheme="minorHAnsi" w:hAnsiTheme="minorHAnsi"/>
              </w:rPr>
            </w:pPr>
            <w:r w:rsidRPr="00D82162">
              <w:rPr>
                <w:rFonts w:asciiTheme="minorHAnsi" w:hAnsiTheme="minorHAnsi"/>
              </w:rPr>
              <w:t xml:space="preserve"> $1,706.80 </w:t>
            </w:r>
          </w:p>
        </w:tc>
        <w:tc>
          <w:tcPr>
            <w:tcW w:w="1669" w:type="dxa"/>
            <w:noWrap/>
            <w:hideMark/>
          </w:tcPr>
          <w:p w:rsidRPr="00D82162" w:rsidR="00B941CA" w:rsidP="00B941CA" w:rsidRDefault="00B941CA" w14:paraId="72AEEDD6" w14:textId="77777777">
            <w:pPr>
              <w:pStyle w:val="BodyText"/>
              <w:jc w:val="right"/>
              <w:rPr>
                <w:rFonts w:asciiTheme="minorHAnsi" w:hAnsiTheme="minorHAnsi"/>
              </w:rPr>
            </w:pPr>
            <w:r w:rsidRPr="00D82162">
              <w:rPr>
                <w:rFonts w:asciiTheme="minorHAnsi" w:hAnsiTheme="minorHAnsi"/>
              </w:rPr>
              <w:t xml:space="preserve"> $ 11,520.78 </w:t>
            </w:r>
          </w:p>
        </w:tc>
        <w:tc>
          <w:tcPr>
            <w:tcW w:w="1444" w:type="dxa"/>
            <w:noWrap/>
            <w:hideMark/>
          </w:tcPr>
          <w:p w:rsidRPr="00D82162" w:rsidR="00B941CA" w:rsidP="00B941CA" w:rsidRDefault="00B941CA" w14:paraId="3BE71298"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B941CA" w:rsidP="00B941CA" w:rsidRDefault="00B941CA" w14:paraId="2AC121C5"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0340D28E" w14:textId="77777777">
        <w:trPr>
          <w:trHeight w:val="288"/>
          <w:jc w:val="center"/>
        </w:trPr>
        <w:tc>
          <w:tcPr>
            <w:tcW w:w="749" w:type="dxa"/>
            <w:noWrap/>
            <w:hideMark/>
          </w:tcPr>
          <w:p w:rsidRPr="00D82162" w:rsidR="00B941CA" w:rsidP="00B941CA" w:rsidRDefault="00B941CA" w14:paraId="055F2436"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5BD32D30" w14:textId="483B6C5A">
            <w:pPr>
              <w:pStyle w:val="BodyText"/>
              <w:rPr>
                <w:rFonts w:asciiTheme="minorHAnsi" w:hAnsiTheme="minorHAnsi"/>
              </w:rPr>
            </w:pPr>
            <w:r>
              <w:rPr>
                <w:rFonts w:asciiTheme="minorHAnsi" w:hAnsiTheme="minorHAnsi"/>
              </w:rPr>
              <w:t>Minnesota Family Resiliency Partnership</w:t>
            </w:r>
          </w:p>
        </w:tc>
        <w:tc>
          <w:tcPr>
            <w:tcW w:w="1830" w:type="dxa"/>
            <w:noWrap/>
            <w:hideMark/>
          </w:tcPr>
          <w:p w:rsidRPr="00D82162" w:rsidR="00B941CA" w:rsidP="00B941CA" w:rsidRDefault="00B941CA" w14:paraId="5D6F438D" w14:textId="23BC5AA8">
            <w:pPr>
              <w:pStyle w:val="BodyText"/>
              <w:jc w:val="right"/>
              <w:rPr>
                <w:rFonts w:asciiTheme="minorHAnsi" w:hAnsiTheme="minorHAnsi"/>
              </w:rPr>
            </w:pPr>
            <w:r w:rsidRPr="00D82162">
              <w:rPr>
                <w:rFonts w:asciiTheme="minorHAnsi" w:hAnsiTheme="minorHAnsi"/>
              </w:rPr>
              <w:t xml:space="preserve"> $1,134,215.55 </w:t>
            </w:r>
          </w:p>
        </w:tc>
        <w:tc>
          <w:tcPr>
            <w:tcW w:w="1883" w:type="dxa"/>
            <w:noWrap/>
            <w:hideMark/>
          </w:tcPr>
          <w:p w:rsidRPr="00D82162" w:rsidR="00B941CA" w:rsidP="00B941CA" w:rsidRDefault="00B941CA" w14:paraId="6AFE47F3" w14:textId="0BEEAF82">
            <w:pPr>
              <w:pStyle w:val="BodyText"/>
              <w:jc w:val="right"/>
              <w:rPr>
                <w:rFonts w:asciiTheme="minorHAnsi" w:hAnsiTheme="minorHAnsi"/>
              </w:rPr>
            </w:pPr>
            <w:r w:rsidRPr="00D82162">
              <w:rPr>
                <w:rFonts w:asciiTheme="minorHAnsi" w:hAnsiTheme="minorHAnsi"/>
              </w:rPr>
              <w:t xml:space="preserve"> $2,073.52 </w:t>
            </w:r>
          </w:p>
        </w:tc>
        <w:tc>
          <w:tcPr>
            <w:tcW w:w="1669" w:type="dxa"/>
            <w:noWrap/>
            <w:hideMark/>
          </w:tcPr>
          <w:p w:rsidRPr="00D82162" w:rsidR="00B941CA" w:rsidP="00B941CA" w:rsidRDefault="00B941CA" w14:paraId="381B2166" w14:textId="5ECFC4D9">
            <w:pPr>
              <w:pStyle w:val="BodyText"/>
              <w:jc w:val="right"/>
              <w:rPr>
                <w:rFonts w:asciiTheme="minorHAnsi" w:hAnsiTheme="minorHAnsi"/>
              </w:rPr>
            </w:pPr>
            <w:r w:rsidRPr="00D82162">
              <w:rPr>
                <w:rFonts w:asciiTheme="minorHAnsi" w:hAnsiTheme="minorHAnsi"/>
              </w:rPr>
              <w:t xml:space="preserve"> $3,349.29 </w:t>
            </w:r>
          </w:p>
        </w:tc>
        <w:tc>
          <w:tcPr>
            <w:tcW w:w="1444" w:type="dxa"/>
            <w:noWrap/>
            <w:hideMark/>
          </w:tcPr>
          <w:p w:rsidRPr="00D82162" w:rsidR="00B941CA" w:rsidP="00B941CA" w:rsidRDefault="00B941CA" w14:paraId="03DD2418" w14:textId="77777777">
            <w:pPr>
              <w:pStyle w:val="BodyText"/>
              <w:jc w:val="right"/>
              <w:rPr>
                <w:rFonts w:asciiTheme="minorHAnsi" w:hAnsiTheme="minorHAnsi"/>
              </w:rPr>
            </w:pPr>
            <w:r w:rsidRPr="00D82162">
              <w:rPr>
                <w:rFonts w:asciiTheme="minorHAnsi" w:hAnsiTheme="minorHAnsi"/>
              </w:rPr>
              <w:t>7%</w:t>
            </w:r>
          </w:p>
        </w:tc>
        <w:tc>
          <w:tcPr>
            <w:tcW w:w="1716" w:type="dxa"/>
            <w:noWrap/>
            <w:hideMark/>
          </w:tcPr>
          <w:p w:rsidRPr="00D82162" w:rsidR="00B941CA" w:rsidP="00B941CA" w:rsidRDefault="00B941CA" w14:paraId="55BE5E9F"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45BC50CB" w14:textId="77777777">
        <w:trPr>
          <w:trHeight w:val="288"/>
          <w:jc w:val="center"/>
        </w:trPr>
        <w:tc>
          <w:tcPr>
            <w:tcW w:w="749" w:type="dxa"/>
            <w:noWrap/>
            <w:hideMark/>
          </w:tcPr>
          <w:p w:rsidRPr="00D82162" w:rsidR="00B941CA" w:rsidP="00B941CA" w:rsidRDefault="00B941CA" w14:paraId="68DA4E6D" w14:textId="77777777">
            <w:pPr>
              <w:pStyle w:val="BodyText"/>
              <w:rPr>
                <w:rFonts w:asciiTheme="minorHAnsi" w:hAnsiTheme="minorHAnsi"/>
              </w:rPr>
            </w:pPr>
            <w:r w:rsidRPr="00D82162">
              <w:rPr>
                <w:rFonts w:asciiTheme="minorHAnsi" w:hAnsiTheme="minorHAnsi"/>
              </w:rPr>
              <w:lastRenderedPageBreak/>
              <w:t>SFY22</w:t>
            </w:r>
          </w:p>
        </w:tc>
        <w:tc>
          <w:tcPr>
            <w:tcW w:w="1524" w:type="dxa"/>
            <w:noWrap/>
            <w:hideMark/>
          </w:tcPr>
          <w:p w:rsidRPr="00D82162" w:rsidR="00B941CA" w:rsidP="00B941CA" w:rsidRDefault="00B941CA" w14:paraId="7D8361C5" w14:textId="0447F58D">
            <w:pPr>
              <w:pStyle w:val="BodyText"/>
              <w:rPr>
                <w:rFonts w:asciiTheme="minorHAnsi" w:hAnsiTheme="minorHAnsi"/>
              </w:rPr>
            </w:pPr>
            <w:r>
              <w:rPr>
                <w:rFonts w:asciiTheme="minorHAnsi" w:hAnsiTheme="minorHAnsi"/>
              </w:rPr>
              <w:t>Minnesota Family Resiliency Partnership</w:t>
            </w:r>
          </w:p>
        </w:tc>
        <w:tc>
          <w:tcPr>
            <w:tcW w:w="1830" w:type="dxa"/>
            <w:noWrap/>
            <w:hideMark/>
          </w:tcPr>
          <w:p w:rsidRPr="00D82162" w:rsidR="00B941CA" w:rsidP="00B941CA" w:rsidRDefault="00B941CA" w14:paraId="60717362" w14:textId="63BFA2A1">
            <w:pPr>
              <w:pStyle w:val="BodyText"/>
              <w:jc w:val="right"/>
              <w:rPr>
                <w:rFonts w:asciiTheme="minorHAnsi" w:hAnsiTheme="minorHAnsi"/>
              </w:rPr>
            </w:pPr>
            <w:r w:rsidRPr="00D82162">
              <w:rPr>
                <w:rFonts w:asciiTheme="minorHAnsi" w:hAnsiTheme="minorHAnsi"/>
              </w:rPr>
              <w:t xml:space="preserve"> $1,047,342.90 </w:t>
            </w:r>
          </w:p>
        </w:tc>
        <w:tc>
          <w:tcPr>
            <w:tcW w:w="1883" w:type="dxa"/>
            <w:noWrap/>
            <w:hideMark/>
          </w:tcPr>
          <w:p w:rsidRPr="00D82162" w:rsidR="00B941CA" w:rsidP="00B941CA" w:rsidRDefault="00B941CA" w14:paraId="5AB1D840" w14:textId="49CEE69C">
            <w:pPr>
              <w:pStyle w:val="BodyText"/>
              <w:jc w:val="right"/>
              <w:rPr>
                <w:rFonts w:asciiTheme="minorHAnsi" w:hAnsiTheme="minorHAnsi"/>
              </w:rPr>
            </w:pPr>
            <w:r w:rsidRPr="00D82162">
              <w:rPr>
                <w:rFonts w:asciiTheme="minorHAnsi" w:hAnsiTheme="minorHAnsi"/>
              </w:rPr>
              <w:t xml:space="preserve"> $2,262.08 </w:t>
            </w:r>
          </w:p>
        </w:tc>
        <w:tc>
          <w:tcPr>
            <w:tcW w:w="1669" w:type="dxa"/>
            <w:noWrap/>
            <w:hideMark/>
          </w:tcPr>
          <w:p w:rsidRPr="00D82162" w:rsidR="00B941CA" w:rsidP="00B941CA" w:rsidRDefault="00B941CA" w14:paraId="73C1E903" w14:textId="25147A6A">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71150927" w14:textId="77777777">
            <w:pPr>
              <w:pStyle w:val="BodyText"/>
              <w:jc w:val="right"/>
              <w:rPr>
                <w:rFonts w:asciiTheme="minorHAnsi" w:hAnsiTheme="minorHAnsi"/>
              </w:rPr>
            </w:pPr>
            <w:r w:rsidRPr="00D82162">
              <w:rPr>
                <w:rFonts w:asciiTheme="minorHAnsi" w:hAnsiTheme="minorHAnsi"/>
              </w:rPr>
              <w:t>11%</w:t>
            </w:r>
          </w:p>
        </w:tc>
        <w:tc>
          <w:tcPr>
            <w:tcW w:w="1716" w:type="dxa"/>
            <w:noWrap/>
            <w:hideMark/>
          </w:tcPr>
          <w:p w:rsidRPr="00D82162" w:rsidR="00B941CA" w:rsidP="00B941CA" w:rsidRDefault="00B941CA" w14:paraId="4F0D211E"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2A722BC7" w14:textId="77777777">
        <w:trPr>
          <w:trHeight w:val="288"/>
          <w:jc w:val="center"/>
        </w:trPr>
        <w:tc>
          <w:tcPr>
            <w:tcW w:w="749" w:type="dxa"/>
            <w:noWrap/>
            <w:hideMark/>
          </w:tcPr>
          <w:p w:rsidRPr="00D82162" w:rsidR="00B941CA" w:rsidP="00B941CA" w:rsidRDefault="00B941CA" w14:paraId="64744DDE"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02F0E2EA" w14:textId="654E9C5A">
            <w:pPr>
              <w:pStyle w:val="BodyText"/>
              <w:rPr>
                <w:rFonts w:asciiTheme="minorHAnsi" w:hAnsiTheme="minorHAnsi"/>
              </w:rPr>
            </w:pPr>
            <w:r>
              <w:rPr>
                <w:rFonts w:asciiTheme="minorHAnsi" w:hAnsiTheme="minorHAnsi"/>
              </w:rPr>
              <w:t>Dislocated Worker</w:t>
            </w:r>
          </w:p>
        </w:tc>
        <w:tc>
          <w:tcPr>
            <w:tcW w:w="1830" w:type="dxa"/>
            <w:noWrap/>
            <w:hideMark/>
          </w:tcPr>
          <w:p w:rsidRPr="00D82162" w:rsidR="00B941CA" w:rsidP="00B941CA" w:rsidRDefault="00B941CA" w14:paraId="484D501B" w14:textId="77777777">
            <w:pPr>
              <w:pStyle w:val="BodyText"/>
              <w:jc w:val="right"/>
              <w:rPr>
                <w:rFonts w:asciiTheme="minorHAnsi" w:hAnsiTheme="minorHAnsi"/>
              </w:rPr>
            </w:pPr>
            <w:r w:rsidRPr="00D82162">
              <w:rPr>
                <w:rFonts w:asciiTheme="minorHAnsi" w:hAnsiTheme="minorHAnsi"/>
              </w:rPr>
              <w:t xml:space="preserve"> $ 25,413,849.37 </w:t>
            </w:r>
          </w:p>
        </w:tc>
        <w:tc>
          <w:tcPr>
            <w:tcW w:w="1883" w:type="dxa"/>
            <w:noWrap/>
            <w:hideMark/>
          </w:tcPr>
          <w:p w:rsidRPr="00D82162" w:rsidR="00B941CA" w:rsidP="00B941CA" w:rsidRDefault="00B941CA" w14:paraId="52E68135" w14:textId="731172B7">
            <w:pPr>
              <w:pStyle w:val="BodyText"/>
              <w:jc w:val="right"/>
              <w:rPr>
                <w:rFonts w:asciiTheme="minorHAnsi" w:hAnsiTheme="minorHAnsi"/>
              </w:rPr>
            </w:pPr>
            <w:r w:rsidRPr="00D82162">
              <w:rPr>
                <w:rFonts w:asciiTheme="minorHAnsi" w:hAnsiTheme="minorHAnsi"/>
              </w:rPr>
              <w:t xml:space="preserve"> $3,199.53 </w:t>
            </w:r>
          </w:p>
        </w:tc>
        <w:tc>
          <w:tcPr>
            <w:tcW w:w="1669" w:type="dxa"/>
            <w:noWrap/>
            <w:hideMark/>
          </w:tcPr>
          <w:p w:rsidRPr="00D82162" w:rsidR="00B941CA" w:rsidP="00B941CA" w:rsidRDefault="00B941CA" w14:paraId="6FF7AAF0" w14:textId="7F6AB94F">
            <w:pPr>
              <w:pStyle w:val="BodyText"/>
              <w:jc w:val="right"/>
              <w:rPr>
                <w:rFonts w:asciiTheme="minorHAnsi" w:hAnsiTheme="minorHAnsi"/>
              </w:rPr>
            </w:pPr>
            <w:r w:rsidRPr="00D82162">
              <w:rPr>
                <w:rFonts w:asciiTheme="minorHAnsi" w:hAnsiTheme="minorHAnsi"/>
              </w:rPr>
              <w:t xml:space="preserve"> $3,736.75 </w:t>
            </w:r>
          </w:p>
        </w:tc>
        <w:tc>
          <w:tcPr>
            <w:tcW w:w="1444" w:type="dxa"/>
            <w:noWrap/>
            <w:hideMark/>
          </w:tcPr>
          <w:p w:rsidRPr="00D82162" w:rsidR="00B941CA" w:rsidP="00B941CA" w:rsidRDefault="00B941CA" w14:paraId="0B65AD7B" w14:textId="77777777">
            <w:pPr>
              <w:pStyle w:val="BodyText"/>
              <w:jc w:val="right"/>
              <w:rPr>
                <w:rFonts w:asciiTheme="minorHAnsi" w:hAnsiTheme="minorHAnsi"/>
              </w:rPr>
            </w:pPr>
            <w:r w:rsidRPr="00D82162">
              <w:rPr>
                <w:rFonts w:asciiTheme="minorHAnsi" w:hAnsiTheme="minorHAnsi"/>
              </w:rPr>
              <w:t>12%</w:t>
            </w:r>
          </w:p>
        </w:tc>
        <w:tc>
          <w:tcPr>
            <w:tcW w:w="1716" w:type="dxa"/>
            <w:noWrap/>
            <w:hideMark/>
          </w:tcPr>
          <w:p w:rsidRPr="00D82162" w:rsidR="00B941CA" w:rsidP="00B941CA" w:rsidRDefault="00B941CA" w14:paraId="56BCF790"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66073F8C" w14:textId="77777777">
        <w:trPr>
          <w:trHeight w:val="288"/>
          <w:jc w:val="center"/>
        </w:trPr>
        <w:tc>
          <w:tcPr>
            <w:tcW w:w="749" w:type="dxa"/>
            <w:noWrap/>
            <w:hideMark/>
          </w:tcPr>
          <w:p w:rsidRPr="00D82162" w:rsidR="00B941CA" w:rsidP="00B941CA" w:rsidRDefault="00B941CA" w14:paraId="79062A4F"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0D227876" w14:textId="6226F04E">
            <w:pPr>
              <w:pStyle w:val="BodyText"/>
              <w:rPr>
                <w:rFonts w:asciiTheme="minorHAnsi" w:hAnsiTheme="minorHAnsi"/>
              </w:rPr>
            </w:pPr>
            <w:r w:rsidRPr="002C1F2A">
              <w:rPr>
                <w:rFonts w:asciiTheme="minorHAnsi" w:hAnsiTheme="minorHAnsi"/>
              </w:rPr>
              <w:t>Dislocated Worker</w:t>
            </w:r>
          </w:p>
        </w:tc>
        <w:tc>
          <w:tcPr>
            <w:tcW w:w="1830" w:type="dxa"/>
            <w:noWrap/>
            <w:hideMark/>
          </w:tcPr>
          <w:p w:rsidRPr="00D82162" w:rsidR="00B941CA" w:rsidP="00B941CA" w:rsidRDefault="00B941CA" w14:paraId="31FFA407" w14:textId="77777777">
            <w:pPr>
              <w:pStyle w:val="BodyText"/>
              <w:jc w:val="right"/>
              <w:rPr>
                <w:rFonts w:asciiTheme="minorHAnsi" w:hAnsiTheme="minorHAnsi"/>
              </w:rPr>
            </w:pPr>
            <w:r w:rsidRPr="00D82162">
              <w:rPr>
                <w:rFonts w:asciiTheme="minorHAnsi" w:hAnsiTheme="minorHAnsi"/>
              </w:rPr>
              <w:t xml:space="preserve"> $ 28,656,671.76 </w:t>
            </w:r>
          </w:p>
        </w:tc>
        <w:tc>
          <w:tcPr>
            <w:tcW w:w="1883" w:type="dxa"/>
            <w:noWrap/>
            <w:hideMark/>
          </w:tcPr>
          <w:p w:rsidRPr="00D82162" w:rsidR="00B941CA" w:rsidP="00B941CA" w:rsidRDefault="00B941CA" w14:paraId="2DBB4BD4" w14:textId="3C53FC04">
            <w:pPr>
              <w:pStyle w:val="BodyText"/>
              <w:jc w:val="right"/>
              <w:rPr>
                <w:rFonts w:asciiTheme="minorHAnsi" w:hAnsiTheme="minorHAnsi"/>
              </w:rPr>
            </w:pPr>
            <w:r w:rsidRPr="00D82162">
              <w:rPr>
                <w:rFonts w:asciiTheme="minorHAnsi" w:hAnsiTheme="minorHAnsi"/>
              </w:rPr>
              <w:t xml:space="preserve"> $4,233.52 </w:t>
            </w:r>
          </w:p>
        </w:tc>
        <w:tc>
          <w:tcPr>
            <w:tcW w:w="1669" w:type="dxa"/>
            <w:noWrap/>
            <w:hideMark/>
          </w:tcPr>
          <w:p w:rsidRPr="00D82162" w:rsidR="00B941CA" w:rsidP="00B941CA" w:rsidRDefault="00B941CA" w14:paraId="0558DA69" w14:textId="7CF80A14">
            <w:pPr>
              <w:pStyle w:val="BodyText"/>
              <w:jc w:val="right"/>
              <w:rPr>
                <w:rFonts w:asciiTheme="minorHAnsi" w:hAnsiTheme="minorHAnsi"/>
              </w:rPr>
            </w:pPr>
            <w:r w:rsidRPr="00D82162">
              <w:rPr>
                <w:rFonts w:asciiTheme="minorHAnsi" w:hAnsiTheme="minorHAnsi"/>
              </w:rPr>
              <w:t xml:space="preserve"> $4,190.80 </w:t>
            </w:r>
          </w:p>
        </w:tc>
        <w:tc>
          <w:tcPr>
            <w:tcW w:w="1444" w:type="dxa"/>
            <w:noWrap/>
            <w:hideMark/>
          </w:tcPr>
          <w:p w:rsidRPr="00D82162" w:rsidR="00B941CA" w:rsidP="00B941CA" w:rsidRDefault="00B941CA" w14:paraId="3CBFB22E" w14:textId="77777777">
            <w:pPr>
              <w:pStyle w:val="BodyText"/>
              <w:jc w:val="right"/>
              <w:rPr>
                <w:rFonts w:asciiTheme="minorHAnsi" w:hAnsiTheme="minorHAnsi"/>
              </w:rPr>
            </w:pPr>
            <w:r w:rsidRPr="00D82162">
              <w:rPr>
                <w:rFonts w:asciiTheme="minorHAnsi" w:hAnsiTheme="minorHAnsi"/>
              </w:rPr>
              <w:t>13%</w:t>
            </w:r>
          </w:p>
        </w:tc>
        <w:tc>
          <w:tcPr>
            <w:tcW w:w="1716" w:type="dxa"/>
            <w:noWrap/>
            <w:hideMark/>
          </w:tcPr>
          <w:p w:rsidRPr="00D82162" w:rsidR="00B941CA" w:rsidP="00B941CA" w:rsidRDefault="00B941CA" w14:paraId="212365DB"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33C95906" w14:textId="77777777">
        <w:trPr>
          <w:trHeight w:val="288"/>
          <w:jc w:val="center"/>
        </w:trPr>
        <w:tc>
          <w:tcPr>
            <w:tcW w:w="749" w:type="dxa"/>
            <w:noWrap/>
            <w:hideMark/>
          </w:tcPr>
          <w:p w:rsidRPr="00D82162" w:rsidR="00B941CA" w:rsidP="00B941CA" w:rsidRDefault="00B941CA" w14:paraId="3F1DD884"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0ECF1B88" w14:textId="79446A9C">
            <w:pPr>
              <w:pStyle w:val="BodyText"/>
              <w:rPr>
                <w:rFonts w:asciiTheme="minorHAnsi" w:hAnsiTheme="minorHAnsi"/>
              </w:rPr>
            </w:pPr>
            <w:r w:rsidRPr="002C1F2A">
              <w:rPr>
                <w:rFonts w:asciiTheme="minorHAnsi" w:hAnsiTheme="minorHAnsi"/>
              </w:rPr>
              <w:t>Dislocated Worker</w:t>
            </w:r>
          </w:p>
        </w:tc>
        <w:tc>
          <w:tcPr>
            <w:tcW w:w="1830" w:type="dxa"/>
            <w:noWrap/>
            <w:hideMark/>
          </w:tcPr>
          <w:p w:rsidRPr="00D82162" w:rsidR="00B941CA" w:rsidP="00B941CA" w:rsidRDefault="00B941CA" w14:paraId="2B032FC7" w14:textId="77777777">
            <w:pPr>
              <w:pStyle w:val="BodyText"/>
              <w:jc w:val="right"/>
              <w:rPr>
                <w:rFonts w:asciiTheme="minorHAnsi" w:hAnsiTheme="minorHAnsi"/>
              </w:rPr>
            </w:pPr>
            <w:r w:rsidRPr="00D82162">
              <w:rPr>
                <w:rFonts w:asciiTheme="minorHAnsi" w:hAnsiTheme="minorHAnsi"/>
              </w:rPr>
              <w:t xml:space="preserve"> $ 24,670,110.22 </w:t>
            </w:r>
          </w:p>
        </w:tc>
        <w:tc>
          <w:tcPr>
            <w:tcW w:w="1883" w:type="dxa"/>
            <w:noWrap/>
            <w:hideMark/>
          </w:tcPr>
          <w:p w:rsidRPr="00D82162" w:rsidR="00B941CA" w:rsidP="00B941CA" w:rsidRDefault="00B941CA" w14:paraId="596481DE" w14:textId="52A79F4B">
            <w:pPr>
              <w:pStyle w:val="BodyText"/>
              <w:jc w:val="right"/>
              <w:rPr>
                <w:rFonts w:asciiTheme="minorHAnsi" w:hAnsiTheme="minorHAnsi"/>
              </w:rPr>
            </w:pPr>
            <w:r w:rsidRPr="00D82162">
              <w:rPr>
                <w:rFonts w:asciiTheme="minorHAnsi" w:hAnsiTheme="minorHAnsi"/>
              </w:rPr>
              <w:t xml:space="preserve"> $4,180.67 </w:t>
            </w:r>
          </w:p>
        </w:tc>
        <w:tc>
          <w:tcPr>
            <w:tcW w:w="1669" w:type="dxa"/>
            <w:noWrap/>
            <w:hideMark/>
          </w:tcPr>
          <w:p w:rsidRPr="00D82162" w:rsidR="00B941CA" w:rsidP="00B941CA" w:rsidRDefault="00B941CA" w14:paraId="7FD6FFFB" w14:textId="0396EE2B">
            <w:pPr>
              <w:pStyle w:val="BodyText"/>
              <w:jc w:val="right"/>
              <w:rPr>
                <w:rFonts w:asciiTheme="minorHAnsi" w:hAnsiTheme="minorHAnsi"/>
              </w:rPr>
            </w:pPr>
            <w:r w:rsidRPr="00D82162">
              <w:rPr>
                <w:rFonts w:asciiTheme="minorHAnsi" w:hAnsiTheme="minorHAnsi"/>
              </w:rPr>
              <w:t xml:space="preserve"> $4,291.04 </w:t>
            </w:r>
          </w:p>
        </w:tc>
        <w:tc>
          <w:tcPr>
            <w:tcW w:w="1444" w:type="dxa"/>
            <w:noWrap/>
            <w:hideMark/>
          </w:tcPr>
          <w:p w:rsidRPr="00D82162" w:rsidR="00B941CA" w:rsidP="00B941CA" w:rsidRDefault="00B941CA" w14:paraId="76273452" w14:textId="77777777">
            <w:pPr>
              <w:pStyle w:val="BodyText"/>
              <w:jc w:val="right"/>
              <w:rPr>
                <w:rFonts w:asciiTheme="minorHAnsi" w:hAnsiTheme="minorHAnsi"/>
              </w:rPr>
            </w:pPr>
            <w:r w:rsidRPr="00D82162">
              <w:rPr>
                <w:rFonts w:asciiTheme="minorHAnsi" w:hAnsiTheme="minorHAnsi"/>
              </w:rPr>
              <w:t>12%</w:t>
            </w:r>
          </w:p>
        </w:tc>
        <w:tc>
          <w:tcPr>
            <w:tcW w:w="1716" w:type="dxa"/>
            <w:noWrap/>
            <w:hideMark/>
          </w:tcPr>
          <w:p w:rsidRPr="00D82162" w:rsidR="00B941CA" w:rsidP="00B941CA" w:rsidRDefault="00B941CA" w14:paraId="590F1C9B"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7E475762" w14:textId="77777777">
        <w:trPr>
          <w:trHeight w:val="288"/>
          <w:jc w:val="center"/>
        </w:trPr>
        <w:tc>
          <w:tcPr>
            <w:tcW w:w="749" w:type="dxa"/>
            <w:noWrap/>
            <w:hideMark/>
          </w:tcPr>
          <w:p w:rsidRPr="00D82162" w:rsidR="00B941CA" w:rsidP="00B941CA" w:rsidRDefault="00B941CA" w14:paraId="4E69188A"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01832FAA" w14:textId="30337B81">
            <w:pPr>
              <w:pStyle w:val="BodyText"/>
              <w:rPr>
                <w:rFonts w:asciiTheme="minorHAnsi" w:hAnsiTheme="minorHAnsi"/>
              </w:rPr>
            </w:pPr>
            <w:r>
              <w:rPr>
                <w:rFonts w:asciiTheme="minorHAnsi" w:hAnsiTheme="minorHAnsi"/>
              </w:rPr>
              <w:t>Minnesota Tech Training Pilot</w:t>
            </w:r>
          </w:p>
        </w:tc>
        <w:tc>
          <w:tcPr>
            <w:tcW w:w="1830" w:type="dxa"/>
            <w:noWrap/>
            <w:hideMark/>
          </w:tcPr>
          <w:p w:rsidRPr="00D82162" w:rsidR="00B941CA" w:rsidP="00B941CA" w:rsidRDefault="00B941CA" w14:paraId="6CA61F5A" w14:textId="5DCCC214">
            <w:pPr>
              <w:pStyle w:val="BodyText"/>
              <w:jc w:val="right"/>
              <w:rPr>
                <w:rFonts w:asciiTheme="minorHAnsi" w:hAnsiTheme="minorHAnsi"/>
              </w:rPr>
            </w:pPr>
            <w:r>
              <w:rPr>
                <w:rFonts w:asciiTheme="minorHAnsi" w:hAnsiTheme="minorHAnsi"/>
              </w:rPr>
              <w:t>N/A</w:t>
            </w:r>
          </w:p>
        </w:tc>
        <w:tc>
          <w:tcPr>
            <w:tcW w:w="1883" w:type="dxa"/>
            <w:noWrap/>
            <w:hideMark/>
          </w:tcPr>
          <w:p w:rsidRPr="00D82162" w:rsidR="00B941CA" w:rsidP="00B941CA" w:rsidRDefault="00B941CA" w14:paraId="71BD49BD" w14:textId="4DF5F711">
            <w:pPr>
              <w:pStyle w:val="BodyText"/>
              <w:jc w:val="right"/>
              <w:rPr>
                <w:rFonts w:asciiTheme="minorHAnsi" w:hAnsiTheme="minorHAnsi"/>
              </w:rPr>
            </w:pPr>
            <w:r w:rsidRPr="00DD11B0">
              <w:rPr>
                <w:rFonts w:asciiTheme="minorHAnsi" w:hAnsiTheme="minorHAnsi"/>
              </w:rPr>
              <w:t>N/A</w:t>
            </w:r>
          </w:p>
        </w:tc>
        <w:tc>
          <w:tcPr>
            <w:tcW w:w="1669" w:type="dxa"/>
            <w:noWrap/>
            <w:hideMark/>
          </w:tcPr>
          <w:p w:rsidRPr="00D82162" w:rsidR="00B941CA" w:rsidP="00B941CA" w:rsidRDefault="00B941CA" w14:paraId="05C2C715" w14:textId="173F41A8">
            <w:pPr>
              <w:pStyle w:val="BodyText"/>
              <w:jc w:val="right"/>
              <w:rPr>
                <w:rFonts w:asciiTheme="minorHAnsi" w:hAnsiTheme="minorHAnsi"/>
              </w:rPr>
            </w:pPr>
            <w:r w:rsidRPr="00D75241">
              <w:rPr>
                <w:rFonts w:asciiTheme="minorHAnsi" w:hAnsiTheme="minorHAnsi"/>
              </w:rPr>
              <w:t>N/A</w:t>
            </w:r>
          </w:p>
        </w:tc>
        <w:tc>
          <w:tcPr>
            <w:tcW w:w="1444" w:type="dxa"/>
            <w:noWrap/>
            <w:hideMark/>
          </w:tcPr>
          <w:p w:rsidRPr="00D82162" w:rsidR="00B941CA" w:rsidP="00B941CA" w:rsidRDefault="00B941CA" w14:paraId="1C5C2801" w14:textId="77777777">
            <w:pPr>
              <w:pStyle w:val="BodyText"/>
              <w:jc w:val="right"/>
              <w:rPr>
                <w:rFonts w:asciiTheme="minorHAnsi" w:hAnsiTheme="minorHAnsi"/>
              </w:rPr>
            </w:pPr>
            <w:r w:rsidRPr="00D82162">
              <w:rPr>
                <w:rFonts w:asciiTheme="minorHAnsi" w:hAnsiTheme="minorHAnsi"/>
              </w:rPr>
              <w:t>0%</w:t>
            </w:r>
          </w:p>
        </w:tc>
        <w:tc>
          <w:tcPr>
            <w:tcW w:w="1716" w:type="dxa"/>
            <w:noWrap/>
            <w:hideMark/>
          </w:tcPr>
          <w:p w:rsidRPr="00D82162" w:rsidR="00B941CA" w:rsidP="00B941CA" w:rsidRDefault="00B941CA" w14:paraId="16776AC2" w14:textId="77777777">
            <w:pPr>
              <w:pStyle w:val="BodyText"/>
              <w:jc w:val="right"/>
              <w:rPr>
                <w:rFonts w:asciiTheme="minorHAnsi" w:hAnsiTheme="minorHAnsi"/>
              </w:rPr>
            </w:pPr>
            <w:r w:rsidRPr="00D82162">
              <w:rPr>
                <w:rFonts w:asciiTheme="minorHAnsi" w:hAnsiTheme="minorHAnsi"/>
              </w:rPr>
              <w:t>0%</w:t>
            </w:r>
          </w:p>
        </w:tc>
      </w:tr>
      <w:tr w:rsidRPr="00D82162" w:rsidR="00B941CA" w:rsidTr="00B941CA" w14:paraId="0B106A0B" w14:textId="77777777">
        <w:trPr>
          <w:trHeight w:val="288"/>
          <w:jc w:val="center"/>
        </w:trPr>
        <w:tc>
          <w:tcPr>
            <w:tcW w:w="749" w:type="dxa"/>
            <w:noWrap/>
            <w:hideMark/>
          </w:tcPr>
          <w:p w:rsidRPr="00D82162" w:rsidR="00B941CA" w:rsidP="00B941CA" w:rsidRDefault="00B941CA" w14:paraId="11F052AD"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634CCD22" w14:textId="3C57B89B">
            <w:pPr>
              <w:pStyle w:val="BodyText"/>
              <w:rPr>
                <w:rFonts w:asciiTheme="minorHAnsi" w:hAnsiTheme="minorHAnsi"/>
              </w:rPr>
            </w:pPr>
            <w:r>
              <w:rPr>
                <w:rFonts w:asciiTheme="minorHAnsi" w:hAnsiTheme="minorHAnsi"/>
              </w:rPr>
              <w:t>Minnesota Tech Training Pilot</w:t>
            </w:r>
          </w:p>
        </w:tc>
        <w:tc>
          <w:tcPr>
            <w:tcW w:w="1830" w:type="dxa"/>
            <w:noWrap/>
            <w:hideMark/>
          </w:tcPr>
          <w:p w:rsidRPr="00D82162" w:rsidR="00B941CA" w:rsidP="00B941CA" w:rsidRDefault="00B941CA" w14:paraId="2829CF3B" w14:textId="464C4C7E">
            <w:pPr>
              <w:pStyle w:val="BodyText"/>
              <w:jc w:val="right"/>
              <w:rPr>
                <w:rFonts w:asciiTheme="minorHAnsi" w:hAnsiTheme="minorHAnsi"/>
              </w:rPr>
            </w:pPr>
            <w:r w:rsidRPr="00D82162">
              <w:rPr>
                <w:rFonts w:asciiTheme="minorHAnsi" w:hAnsiTheme="minorHAnsi"/>
              </w:rPr>
              <w:t xml:space="preserve"> $19,038.29 </w:t>
            </w:r>
          </w:p>
        </w:tc>
        <w:tc>
          <w:tcPr>
            <w:tcW w:w="1883" w:type="dxa"/>
            <w:noWrap/>
            <w:hideMark/>
          </w:tcPr>
          <w:p w:rsidRPr="00D82162" w:rsidR="00B941CA" w:rsidP="00B941CA" w:rsidRDefault="00B941CA" w14:paraId="0F9304FA" w14:textId="4D497EE3">
            <w:pPr>
              <w:pStyle w:val="BodyText"/>
              <w:jc w:val="right"/>
              <w:rPr>
                <w:rFonts w:asciiTheme="minorHAnsi" w:hAnsiTheme="minorHAnsi"/>
              </w:rPr>
            </w:pPr>
            <w:r w:rsidRPr="00DD11B0">
              <w:rPr>
                <w:rFonts w:asciiTheme="minorHAnsi" w:hAnsiTheme="minorHAnsi"/>
              </w:rPr>
              <w:t>N/A</w:t>
            </w:r>
          </w:p>
        </w:tc>
        <w:tc>
          <w:tcPr>
            <w:tcW w:w="1669" w:type="dxa"/>
            <w:noWrap/>
            <w:hideMark/>
          </w:tcPr>
          <w:p w:rsidRPr="00D82162" w:rsidR="00B941CA" w:rsidP="00B941CA" w:rsidRDefault="00B941CA" w14:paraId="1632A771" w14:textId="0A53AFB2">
            <w:pPr>
              <w:pStyle w:val="BodyText"/>
              <w:jc w:val="right"/>
              <w:rPr>
                <w:rFonts w:asciiTheme="minorHAnsi" w:hAnsiTheme="minorHAnsi"/>
              </w:rPr>
            </w:pPr>
            <w:r w:rsidRPr="00D75241">
              <w:rPr>
                <w:rFonts w:asciiTheme="minorHAnsi" w:hAnsiTheme="minorHAnsi"/>
              </w:rPr>
              <w:t>N/A</w:t>
            </w:r>
          </w:p>
        </w:tc>
        <w:tc>
          <w:tcPr>
            <w:tcW w:w="1444" w:type="dxa"/>
            <w:noWrap/>
            <w:hideMark/>
          </w:tcPr>
          <w:p w:rsidRPr="00D82162" w:rsidR="00B941CA" w:rsidP="00B941CA" w:rsidRDefault="00B941CA" w14:paraId="304E5702" w14:textId="77777777">
            <w:pPr>
              <w:pStyle w:val="BodyText"/>
              <w:jc w:val="right"/>
              <w:rPr>
                <w:rFonts w:asciiTheme="minorHAnsi" w:hAnsiTheme="minorHAnsi"/>
              </w:rPr>
            </w:pPr>
            <w:r w:rsidRPr="00D82162">
              <w:rPr>
                <w:rFonts w:asciiTheme="minorHAnsi" w:hAnsiTheme="minorHAnsi"/>
              </w:rPr>
              <w:t>100%</w:t>
            </w:r>
          </w:p>
        </w:tc>
        <w:tc>
          <w:tcPr>
            <w:tcW w:w="1716" w:type="dxa"/>
            <w:noWrap/>
            <w:hideMark/>
          </w:tcPr>
          <w:p w:rsidRPr="00D82162" w:rsidR="00B941CA" w:rsidP="00B941CA" w:rsidRDefault="00B941CA" w14:paraId="486CA55B" w14:textId="77777777">
            <w:pPr>
              <w:pStyle w:val="BodyText"/>
              <w:jc w:val="right"/>
              <w:rPr>
                <w:rFonts w:asciiTheme="minorHAnsi" w:hAnsiTheme="minorHAnsi"/>
              </w:rPr>
            </w:pPr>
            <w:r w:rsidRPr="00D82162">
              <w:rPr>
                <w:rFonts w:asciiTheme="minorHAnsi" w:hAnsiTheme="minorHAnsi"/>
              </w:rPr>
              <w:t>0%</w:t>
            </w:r>
          </w:p>
        </w:tc>
      </w:tr>
      <w:tr w:rsidRPr="00D82162" w:rsidR="00B941CA" w:rsidTr="00B941CA" w14:paraId="5F829FDD" w14:textId="77777777">
        <w:trPr>
          <w:trHeight w:val="288"/>
          <w:jc w:val="center"/>
        </w:trPr>
        <w:tc>
          <w:tcPr>
            <w:tcW w:w="749" w:type="dxa"/>
            <w:noWrap/>
            <w:hideMark/>
          </w:tcPr>
          <w:p w:rsidRPr="00D82162" w:rsidR="00B941CA" w:rsidP="00B941CA" w:rsidRDefault="00B941CA" w14:paraId="0FC0D8DA"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1EEFB9B5" w14:textId="3C9B4DF6">
            <w:pPr>
              <w:pStyle w:val="BodyText"/>
              <w:rPr>
                <w:rFonts w:asciiTheme="minorHAnsi" w:hAnsiTheme="minorHAnsi"/>
              </w:rPr>
            </w:pPr>
            <w:r>
              <w:rPr>
                <w:rFonts w:asciiTheme="minorHAnsi" w:hAnsiTheme="minorHAnsi"/>
              </w:rPr>
              <w:t>Minnesota Tech Training Pilot</w:t>
            </w:r>
          </w:p>
        </w:tc>
        <w:tc>
          <w:tcPr>
            <w:tcW w:w="1830" w:type="dxa"/>
            <w:noWrap/>
            <w:hideMark/>
          </w:tcPr>
          <w:p w:rsidRPr="00D82162" w:rsidR="00B941CA" w:rsidP="00B941CA" w:rsidRDefault="00B941CA" w14:paraId="6CA663B1" w14:textId="44F6615E">
            <w:pPr>
              <w:pStyle w:val="BodyText"/>
              <w:jc w:val="right"/>
              <w:rPr>
                <w:rFonts w:asciiTheme="minorHAnsi" w:hAnsiTheme="minorHAnsi"/>
              </w:rPr>
            </w:pPr>
            <w:r w:rsidRPr="00D82162">
              <w:rPr>
                <w:rFonts w:asciiTheme="minorHAnsi" w:hAnsiTheme="minorHAnsi"/>
              </w:rPr>
              <w:t xml:space="preserve"> $273,198.09 </w:t>
            </w:r>
          </w:p>
        </w:tc>
        <w:tc>
          <w:tcPr>
            <w:tcW w:w="1883" w:type="dxa"/>
            <w:noWrap/>
            <w:hideMark/>
          </w:tcPr>
          <w:p w:rsidRPr="00D82162" w:rsidR="00B941CA" w:rsidP="00B941CA" w:rsidRDefault="00B941CA" w14:paraId="036E3F0F" w14:textId="047C4A9C">
            <w:pPr>
              <w:pStyle w:val="BodyText"/>
              <w:jc w:val="right"/>
              <w:rPr>
                <w:rFonts w:asciiTheme="minorHAnsi" w:hAnsiTheme="minorHAnsi"/>
              </w:rPr>
            </w:pPr>
            <w:r w:rsidRPr="00D82162">
              <w:rPr>
                <w:rFonts w:asciiTheme="minorHAnsi" w:hAnsiTheme="minorHAnsi"/>
              </w:rPr>
              <w:t xml:space="preserve"> $4,268.72 </w:t>
            </w:r>
          </w:p>
        </w:tc>
        <w:tc>
          <w:tcPr>
            <w:tcW w:w="1669" w:type="dxa"/>
            <w:noWrap/>
            <w:hideMark/>
          </w:tcPr>
          <w:p w:rsidRPr="00D82162" w:rsidR="00B941CA" w:rsidP="00B941CA" w:rsidRDefault="00B941CA" w14:paraId="3775E729" w14:textId="4496089D">
            <w:pPr>
              <w:pStyle w:val="BodyText"/>
              <w:jc w:val="right"/>
              <w:rPr>
                <w:rFonts w:asciiTheme="minorHAnsi" w:hAnsiTheme="minorHAnsi"/>
              </w:rPr>
            </w:pPr>
            <w:r w:rsidRPr="00D75241">
              <w:rPr>
                <w:rFonts w:asciiTheme="minorHAnsi" w:hAnsiTheme="minorHAnsi"/>
              </w:rPr>
              <w:t>N/A</w:t>
            </w:r>
          </w:p>
        </w:tc>
        <w:tc>
          <w:tcPr>
            <w:tcW w:w="1444" w:type="dxa"/>
            <w:noWrap/>
            <w:hideMark/>
          </w:tcPr>
          <w:p w:rsidRPr="00D82162" w:rsidR="00B941CA" w:rsidP="00B941CA" w:rsidRDefault="00B941CA" w14:paraId="4131D906" w14:textId="77777777">
            <w:pPr>
              <w:pStyle w:val="BodyText"/>
              <w:jc w:val="right"/>
              <w:rPr>
                <w:rFonts w:asciiTheme="minorHAnsi" w:hAnsiTheme="minorHAnsi"/>
              </w:rPr>
            </w:pPr>
            <w:r w:rsidRPr="00D82162">
              <w:rPr>
                <w:rFonts w:asciiTheme="minorHAnsi" w:hAnsiTheme="minorHAnsi"/>
              </w:rPr>
              <w:t>14%</w:t>
            </w:r>
          </w:p>
        </w:tc>
        <w:tc>
          <w:tcPr>
            <w:tcW w:w="1716" w:type="dxa"/>
            <w:noWrap/>
            <w:hideMark/>
          </w:tcPr>
          <w:p w:rsidRPr="00D82162" w:rsidR="00B941CA" w:rsidP="00B941CA" w:rsidRDefault="00B941CA" w14:paraId="305F9FCF" w14:textId="77777777">
            <w:pPr>
              <w:pStyle w:val="BodyText"/>
              <w:jc w:val="right"/>
              <w:rPr>
                <w:rFonts w:asciiTheme="minorHAnsi" w:hAnsiTheme="minorHAnsi"/>
              </w:rPr>
            </w:pPr>
            <w:r w:rsidRPr="00D82162">
              <w:rPr>
                <w:rFonts w:asciiTheme="minorHAnsi" w:hAnsiTheme="minorHAnsi"/>
              </w:rPr>
              <w:t>5%</w:t>
            </w:r>
          </w:p>
        </w:tc>
      </w:tr>
      <w:tr w:rsidRPr="00D82162" w:rsidR="00B941CA" w:rsidTr="00B941CA" w14:paraId="68CBBAF4" w14:textId="77777777">
        <w:trPr>
          <w:trHeight w:val="288"/>
          <w:jc w:val="center"/>
        </w:trPr>
        <w:tc>
          <w:tcPr>
            <w:tcW w:w="749" w:type="dxa"/>
            <w:noWrap/>
            <w:hideMark/>
          </w:tcPr>
          <w:p w:rsidRPr="00D82162" w:rsidR="00B941CA" w:rsidP="00B941CA" w:rsidRDefault="00B941CA" w14:paraId="313BCF0E"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68EB1FEA" w14:textId="68ECDC5B">
            <w:pPr>
              <w:pStyle w:val="BodyText"/>
              <w:rPr>
                <w:rFonts w:asciiTheme="minorHAnsi" w:hAnsiTheme="minorHAnsi"/>
              </w:rPr>
            </w:pPr>
            <w:r>
              <w:rPr>
                <w:rFonts w:asciiTheme="minorHAnsi" w:hAnsiTheme="minorHAnsi"/>
              </w:rPr>
              <w:t>Pathways to Prosperity</w:t>
            </w:r>
          </w:p>
        </w:tc>
        <w:tc>
          <w:tcPr>
            <w:tcW w:w="1830" w:type="dxa"/>
            <w:noWrap/>
            <w:hideMark/>
          </w:tcPr>
          <w:p w:rsidRPr="00D82162" w:rsidR="00B941CA" w:rsidP="00B941CA" w:rsidRDefault="00B941CA" w14:paraId="00DF1495" w14:textId="34E53159">
            <w:pPr>
              <w:pStyle w:val="BodyText"/>
              <w:jc w:val="right"/>
              <w:rPr>
                <w:rFonts w:asciiTheme="minorHAnsi" w:hAnsiTheme="minorHAnsi"/>
              </w:rPr>
            </w:pPr>
            <w:r w:rsidRPr="00D82162">
              <w:rPr>
                <w:rFonts w:asciiTheme="minorHAnsi" w:hAnsiTheme="minorHAnsi"/>
              </w:rPr>
              <w:t xml:space="preserve"> $8,026,147.62 </w:t>
            </w:r>
          </w:p>
        </w:tc>
        <w:tc>
          <w:tcPr>
            <w:tcW w:w="1883" w:type="dxa"/>
            <w:noWrap/>
            <w:hideMark/>
          </w:tcPr>
          <w:p w:rsidRPr="00D82162" w:rsidR="00B941CA" w:rsidP="00B941CA" w:rsidRDefault="00B941CA" w14:paraId="771CF218" w14:textId="77777777">
            <w:pPr>
              <w:pStyle w:val="BodyText"/>
              <w:jc w:val="right"/>
              <w:rPr>
                <w:rFonts w:asciiTheme="minorHAnsi" w:hAnsiTheme="minorHAnsi"/>
              </w:rPr>
            </w:pPr>
            <w:r w:rsidRPr="00D82162">
              <w:rPr>
                <w:rFonts w:asciiTheme="minorHAnsi" w:hAnsiTheme="minorHAnsi"/>
              </w:rPr>
              <w:t xml:space="preserve"> $ 10,263.62 </w:t>
            </w:r>
          </w:p>
        </w:tc>
        <w:tc>
          <w:tcPr>
            <w:tcW w:w="1669" w:type="dxa"/>
            <w:noWrap/>
            <w:hideMark/>
          </w:tcPr>
          <w:p w:rsidRPr="00D82162" w:rsidR="00B941CA" w:rsidP="00B941CA" w:rsidRDefault="00B941CA" w14:paraId="2C8079A2" w14:textId="57A2FA53">
            <w:pPr>
              <w:pStyle w:val="BodyText"/>
              <w:jc w:val="right"/>
              <w:rPr>
                <w:rFonts w:asciiTheme="minorHAnsi" w:hAnsiTheme="minorHAnsi"/>
              </w:rPr>
            </w:pPr>
            <w:r w:rsidRPr="00D82162">
              <w:rPr>
                <w:rFonts w:asciiTheme="minorHAnsi" w:hAnsiTheme="minorHAnsi"/>
              </w:rPr>
              <w:t xml:space="preserve"> $1,029.08 </w:t>
            </w:r>
          </w:p>
        </w:tc>
        <w:tc>
          <w:tcPr>
            <w:tcW w:w="1444" w:type="dxa"/>
            <w:noWrap/>
            <w:hideMark/>
          </w:tcPr>
          <w:p w:rsidRPr="00D82162" w:rsidR="00B941CA" w:rsidP="00B941CA" w:rsidRDefault="00B941CA" w14:paraId="57C6F984" w14:textId="77777777">
            <w:pPr>
              <w:pStyle w:val="BodyText"/>
              <w:jc w:val="right"/>
              <w:rPr>
                <w:rFonts w:asciiTheme="minorHAnsi" w:hAnsiTheme="minorHAnsi"/>
              </w:rPr>
            </w:pPr>
            <w:r w:rsidRPr="00D82162">
              <w:rPr>
                <w:rFonts w:asciiTheme="minorHAnsi" w:hAnsiTheme="minorHAnsi"/>
              </w:rPr>
              <w:t>3%</w:t>
            </w:r>
          </w:p>
        </w:tc>
        <w:tc>
          <w:tcPr>
            <w:tcW w:w="1716" w:type="dxa"/>
            <w:noWrap/>
            <w:hideMark/>
          </w:tcPr>
          <w:p w:rsidRPr="00D82162" w:rsidR="00B941CA" w:rsidP="00B941CA" w:rsidRDefault="00B941CA" w14:paraId="075F299A" w14:textId="77777777">
            <w:pPr>
              <w:pStyle w:val="BodyText"/>
              <w:jc w:val="right"/>
              <w:rPr>
                <w:rFonts w:asciiTheme="minorHAnsi" w:hAnsiTheme="minorHAnsi"/>
              </w:rPr>
            </w:pPr>
            <w:r w:rsidRPr="00D82162">
              <w:rPr>
                <w:rFonts w:asciiTheme="minorHAnsi" w:hAnsiTheme="minorHAnsi"/>
              </w:rPr>
              <w:t>11%</w:t>
            </w:r>
          </w:p>
        </w:tc>
      </w:tr>
      <w:tr w:rsidRPr="00D82162" w:rsidR="00B941CA" w:rsidTr="00B941CA" w14:paraId="57C6F1BA" w14:textId="77777777">
        <w:trPr>
          <w:trHeight w:val="288"/>
          <w:jc w:val="center"/>
        </w:trPr>
        <w:tc>
          <w:tcPr>
            <w:tcW w:w="749" w:type="dxa"/>
            <w:noWrap/>
            <w:hideMark/>
          </w:tcPr>
          <w:p w:rsidRPr="00D82162" w:rsidR="00B941CA" w:rsidP="00B941CA" w:rsidRDefault="00B941CA" w14:paraId="6AD023D1"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2DB4C11F" w14:textId="4431F3D9">
            <w:pPr>
              <w:pStyle w:val="BodyText"/>
              <w:rPr>
                <w:rFonts w:asciiTheme="minorHAnsi" w:hAnsiTheme="minorHAnsi"/>
              </w:rPr>
            </w:pPr>
            <w:r>
              <w:rPr>
                <w:rFonts w:asciiTheme="minorHAnsi" w:hAnsiTheme="minorHAnsi"/>
              </w:rPr>
              <w:t>Pathways to Prosperity</w:t>
            </w:r>
          </w:p>
        </w:tc>
        <w:tc>
          <w:tcPr>
            <w:tcW w:w="1830" w:type="dxa"/>
            <w:noWrap/>
            <w:hideMark/>
          </w:tcPr>
          <w:p w:rsidRPr="00D82162" w:rsidR="00B941CA" w:rsidP="00B941CA" w:rsidRDefault="00B941CA" w14:paraId="73F5BC07" w14:textId="226A1793">
            <w:pPr>
              <w:pStyle w:val="BodyText"/>
              <w:jc w:val="right"/>
              <w:rPr>
                <w:rFonts w:asciiTheme="minorHAnsi" w:hAnsiTheme="minorHAnsi"/>
              </w:rPr>
            </w:pPr>
            <w:r w:rsidRPr="00D82162">
              <w:rPr>
                <w:rFonts w:asciiTheme="minorHAnsi" w:hAnsiTheme="minorHAnsi"/>
              </w:rPr>
              <w:t xml:space="preserve"> $6,126,581.43 </w:t>
            </w:r>
          </w:p>
        </w:tc>
        <w:tc>
          <w:tcPr>
            <w:tcW w:w="1883" w:type="dxa"/>
            <w:noWrap/>
            <w:hideMark/>
          </w:tcPr>
          <w:p w:rsidRPr="00D82162" w:rsidR="00B941CA" w:rsidP="00B941CA" w:rsidRDefault="00B941CA" w14:paraId="6B4FE82D" w14:textId="5B171893">
            <w:pPr>
              <w:pStyle w:val="BodyText"/>
              <w:jc w:val="right"/>
              <w:rPr>
                <w:rFonts w:asciiTheme="minorHAnsi" w:hAnsiTheme="minorHAnsi"/>
              </w:rPr>
            </w:pPr>
            <w:r w:rsidRPr="00D82162">
              <w:rPr>
                <w:rFonts w:asciiTheme="minorHAnsi" w:hAnsiTheme="minorHAnsi"/>
              </w:rPr>
              <w:t xml:space="preserve"> $5,600.17 </w:t>
            </w:r>
          </w:p>
        </w:tc>
        <w:tc>
          <w:tcPr>
            <w:tcW w:w="1669" w:type="dxa"/>
            <w:noWrap/>
            <w:hideMark/>
          </w:tcPr>
          <w:p w:rsidRPr="00D82162" w:rsidR="00B941CA" w:rsidP="00B941CA" w:rsidRDefault="00B941CA" w14:paraId="738AFC0F" w14:textId="7E39F796">
            <w:pPr>
              <w:pStyle w:val="BodyText"/>
              <w:jc w:val="right"/>
              <w:rPr>
                <w:rFonts w:asciiTheme="minorHAnsi" w:hAnsiTheme="minorHAnsi"/>
              </w:rPr>
            </w:pPr>
            <w:r w:rsidRPr="00D82162">
              <w:rPr>
                <w:rFonts w:asciiTheme="minorHAnsi" w:hAnsiTheme="minorHAnsi"/>
              </w:rPr>
              <w:t xml:space="preserve"> $311.19 </w:t>
            </w:r>
          </w:p>
        </w:tc>
        <w:tc>
          <w:tcPr>
            <w:tcW w:w="1444" w:type="dxa"/>
            <w:noWrap/>
            <w:hideMark/>
          </w:tcPr>
          <w:p w:rsidRPr="00D82162" w:rsidR="00B941CA" w:rsidP="00B941CA" w:rsidRDefault="00B941CA" w14:paraId="35F4B313" w14:textId="77777777">
            <w:pPr>
              <w:pStyle w:val="BodyText"/>
              <w:jc w:val="right"/>
              <w:rPr>
                <w:rFonts w:asciiTheme="minorHAnsi" w:hAnsiTheme="minorHAnsi"/>
              </w:rPr>
            </w:pPr>
            <w:r w:rsidRPr="00D82162">
              <w:rPr>
                <w:rFonts w:asciiTheme="minorHAnsi" w:hAnsiTheme="minorHAnsi"/>
              </w:rPr>
              <w:t>4%</w:t>
            </w:r>
          </w:p>
        </w:tc>
        <w:tc>
          <w:tcPr>
            <w:tcW w:w="1716" w:type="dxa"/>
            <w:noWrap/>
            <w:hideMark/>
          </w:tcPr>
          <w:p w:rsidRPr="00D82162" w:rsidR="00B941CA" w:rsidP="00B941CA" w:rsidRDefault="00B941CA" w14:paraId="0786C1D6"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4CC46783" w14:textId="77777777">
        <w:trPr>
          <w:trHeight w:val="288"/>
          <w:jc w:val="center"/>
        </w:trPr>
        <w:tc>
          <w:tcPr>
            <w:tcW w:w="749" w:type="dxa"/>
            <w:noWrap/>
            <w:hideMark/>
          </w:tcPr>
          <w:p w:rsidRPr="00D82162" w:rsidR="00B941CA" w:rsidP="00B941CA" w:rsidRDefault="00B941CA" w14:paraId="06345540"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2CA840AB" w14:textId="6E17F5F5">
            <w:pPr>
              <w:pStyle w:val="BodyText"/>
              <w:rPr>
                <w:rFonts w:asciiTheme="minorHAnsi" w:hAnsiTheme="minorHAnsi"/>
              </w:rPr>
            </w:pPr>
            <w:r>
              <w:rPr>
                <w:rFonts w:asciiTheme="minorHAnsi" w:hAnsiTheme="minorHAnsi"/>
              </w:rPr>
              <w:t>Pathways to Prosperity</w:t>
            </w:r>
          </w:p>
        </w:tc>
        <w:tc>
          <w:tcPr>
            <w:tcW w:w="1830" w:type="dxa"/>
            <w:noWrap/>
            <w:hideMark/>
          </w:tcPr>
          <w:p w:rsidRPr="00D82162" w:rsidR="00B941CA" w:rsidP="00B941CA" w:rsidRDefault="00B941CA" w14:paraId="119419CD" w14:textId="2016A5C2">
            <w:pPr>
              <w:pStyle w:val="BodyText"/>
              <w:jc w:val="right"/>
              <w:rPr>
                <w:rFonts w:asciiTheme="minorHAnsi" w:hAnsiTheme="minorHAnsi"/>
              </w:rPr>
            </w:pPr>
            <w:r w:rsidRPr="00D82162">
              <w:rPr>
                <w:rFonts w:asciiTheme="minorHAnsi" w:hAnsiTheme="minorHAnsi"/>
              </w:rPr>
              <w:t xml:space="preserve"> $3,936,004.26 </w:t>
            </w:r>
          </w:p>
        </w:tc>
        <w:tc>
          <w:tcPr>
            <w:tcW w:w="1883" w:type="dxa"/>
            <w:noWrap/>
            <w:hideMark/>
          </w:tcPr>
          <w:p w:rsidRPr="00D82162" w:rsidR="00B941CA" w:rsidP="00B941CA" w:rsidRDefault="00B941CA" w14:paraId="7469AAA0" w14:textId="1FE1BB9A">
            <w:pPr>
              <w:pStyle w:val="BodyText"/>
              <w:jc w:val="right"/>
              <w:rPr>
                <w:rFonts w:asciiTheme="minorHAnsi" w:hAnsiTheme="minorHAnsi"/>
              </w:rPr>
            </w:pPr>
            <w:r w:rsidRPr="00D82162">
              <w:rPr>
                <w:rFonts w:asciiTheme="minorHAnsi" w:hAnsiTheme="minorHAnsi"/>
              </w:rPr>
              <w:t xml:space="preserve"> $3,255.59 </w:t>
            </w:r>
          </w:p>
        </w:tc>
        <w:tc>
          <w:tcPr>
            <w:tcW w:w="1669" w:type="dxa"/>
            <w:noWrap/>
            <w:hideMark/>
          </w:tcPr>
          <w:p w:rsidRPr="00D82162" w:rsidR="00B941CA" w:rsidP="00B941CA" w:rsidRDefault="00B941CA" w14:paraId="14C3AE78" w14:textId="10DC32C7">
            <w:pPr>
              <w:pStyle w:val="BodyText"/>
              <w:jc w:val="right"/>
              <w:rPr>
                <w:rFonts w:asciiTheme="minorHAnsi" w:hAnsiTheme="minorHAnsi"/>
              </w:rPr>
            </w:pPr>
            <w:r w:rsidRPr="00D82162">
              <w:rPr>
                <w:rFonts w:asciiTheme="minorHAnsi" w:hAnsiTheme="minorHAnsi"/>
              </w:rPr>
              <w:t xml:space="preserve"> $680.51 </w:t>
            </w:r>
          </w:p>
        </w:tc>
        <w:tc>
          <w:tcPr>
            <w:tcW w:w="1444" w:type="dxa"/>
            <w:noWrap/>
            <w:hideMark/>
          </w:tcPr>
          <w:p w:rsidRPr="00D82162" w:rsidR="00B941CA" w:rsidP="00B941CA" w:rsidRDefault="00B941CA" w14:paraId="3208EC44" w14:textId="77777777">
            <w:pPr>
              <w:pStyle w:val="BodyText"/>
              <w:jc w:val="right"/>
              <w:rPr>
                <w:rFonts w:asciiTheme="minorHAnsi" w:hAnsiTheme="minorHAnsi"/>
              </w:rPr>
            </w:pPr>
            <w:r w:rsidRPr="00D82162">
              <w:rPr>
                <w:rFonts w:asciiTheme="minorHAnsi" w:hAnsiTheme="minorHAnsi"/>
              </w:rPr>
              <w:t>9%</w:t>
            </w:r>
          </w:p>
        </w:tc>
        <w:tc>
          <w:tcPr>
            <w:tcW w:w="1716" w:type="dxa"/>
            <w:noWrap/>
            <w:hideMark/>
          </w:tcPr>
          <w:p w:rsidRPr="00D82162" w:rsidR="00B941CA" w:rsidP="00B941CA" w:rsidRDefault="00B941CA" w14:paraId="1B5CA8CC"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206E6046" w14:textId="77777777">
        <w:trPr>
          <w:trHeight w:val="288"/>
          <w:jc w:val="center"/>
        </w:trPr>
        <w:tc>
          <w:tcPr>
            <w:tcW w:w="749" w:type="dxa"/>
            <w:noWrap/>
            <w:hideMark/>
          </w:tcPr>
          <w:p w:rsidRPr="00D82162" w:rsidR="00B941CA" w:rsidP="00B941CA" w:rsidRDefault="00B941CA" w14:paraId="25C3D86B" w14:textId="77777777">
            <w:pPr>
              <w:pStyle w:val="BodyText"/>
              <w:rPr>
                <w:rFonts w:asciiTheme="minorHAnsi" w:hAnsiTheme="minorHAnsi"/>
              </w:rPr>
            </w:pPr>
            <w:r w:rsidRPr="00D82162">
              <w:rPr>
                <w:rFonts w:asciiTheme="minorHAnsi" w:hAnsiTheme="minorHAnsi"/>
              </w:rPr>
              <w:lastRenderedPageBreak/>
              <w:t>SFY20</w:t>
            </w:r>
          </w:p>
        </w:tc>
        <w:tc>
          <w:tcPr>
            <w:tcW w:w="1524" w:type="dxa"/>
            <w:noWrap/>
            <w:hideMark/>
          </w:tcPr>
          <w:p w:rsidRPr="00D82162" w:rsidR="00B941CA" w:rsidP="00B941CA" w:rsidRDefault="00B941CA" w14:paraId="226655B0" w14:textId="320516D2">
            <w:pPr>
              <w:pStyle w:val="BodyText"/>
              <w:rPr>
                <w:rFonts w:asciiTheme="minorHAnsi" w:hAnsiTheme="minorHAnsi"/>
              </w:rPr>
            </w:pPr>
            <w:r>
              <w:rPr>
                <w:rFonts w:asciiTheme="minorHAnsi" w:hAnsiTheme="minorHAnsi"/>
              </w:rPr>
              <w:t>Southeast Asian Economic Relief Program</w:t>
            </w:r>
          </w:p>
        </w:tc>
        <w:tc>
          <w:tcPr>
            <w:tcW w:w="1830" w:type="dxa"/>
            <w:noWrap/>
            <w:hideMark/>
          </w:tcPr>
          <w:p w:rsidRPr="00D82162" w:rsidR="00B941CA" w:rsidP="00B941CA" w:rsidRDefault="00B941CA" w14:paraId="67AAB5CF" w14:textId="6A94A461">
            <w:pPr>
              <w:pStyle w:val="BodyText"/>
              <w:jc w:val="right"/>
              <w:rPr>
                <w:rFonts w:asciiTheme="minorHAnsi" w:hAnsiTheme="minorHAnsi"/>
              </w:rPr>
            </w:pPr>
            <w:r w:rsidRPr="00D82162">
              <w:rPr>
                <w:rFonts w:asciiTheme="minorHAnsi" w:hAnsiTheme="minorHAnsi"/>
              </w:rPr>
              <w:t xml:space="preserve"> $798,962.92 </w:t>
            </w:r>
          </w:p>
        </w:tc>
        <w:tc>
          <w:tcPr>
            <w:tcW w:w="1883" w:type="dxa"/>
            <w:noWrap/>
            <w:hideMark/>
          </w:tcPr>
          <w:p w:rsidRPr="00D82162" w:rsidR="00B941CA" w:rsidP="00B941CA" w:rsidRDefault="00B941CA" w14:paraId="0CCB9DB3" w14:textId="31E6B84C">
            <w:pPr>
              <w:pStyle w:val="BodyText"/>
              <w:jc w:val="right"/>
              <w:rPr>
                <w:rFonts w:asciiTheme="minorHAnsi" w:hAnsiTheme="minorHAnsi"/>
              </w:rPr>
            </w:pPr>
            <w:r w:rsidRPr="00D82162">
              <w:rPr>
                <w:rFonts w:asciiTheme="minorHAnsi" w:hAnsiTheme="minorHAnsi"/>
              </w:rPr>
              <w:t xml:space="preserve"> $2,813.25 </w:t>
            </w:r>
          </w:p>
        </w:tc>
        <w:tc>
          <w:tcPr>
            <w:tcW w:w="1669" w:type="dxa"/>
            <w:noWrap/>
            <w:hideMark/>
          </w:tcPr>
          <w:p w:rsidRPr="00D82162" w:rsidR="00B941CA" w:rsidP="00B941CA" w:rsidRDefault="00B941CA" w14:paraId="7A6D9532" w14:textId="6372FDE5">
            <w:pPr>
              <w:pStyle w:val="BodyText"/>
              <w:jc w:val="right"/>
              <w:rPr>
                <w:rFonts w:asciiTheme="minorHAnsi" w:hAnsiTheme="minorHAnsi"/>
              </w:rPr>
            </w:pPr>
            <w:r w:rsidRPr="00D82162">
              <w:rPr>
                <w:rFonts w:asciiTheme="minorHAnsi" w:hAnsiTheme="minorHAnsi"/>
              </w:rPr>
              <w:t xml:space="preserve"> $280.51 </w:t>
            </w:r>
          </w:p>
        </w:tc>
        <w:tc>
          <w:tcPr>
            <w:tcW w:w="1444" w:type="dxa"/>
            <w:noWrap/>
            <w:hideMark/>
          </w:tcPr>
          <w:p w:rsidRPr="00D82162" w:rsidR="00B941CA" w:rsidP="00B941CA" w:rsidRDefault="00B941CA" w14:paraId="59018FB5" w14:textId="77777777">
            <w:pPr>
              <w:pStyle w:val="BodyText"/>
              <w:jc w:val="right"/>
              <w:rPr>
                <w:rFonts w:asciiTheme="minorHAnsi" w:hAnsiTheme="minorHAnsi"/>
              </w:rPr>
            </w:pPr>
            <w:r w:rsidRPr="00D82162">
              <w:rPr>
                <w:rFonts w:asciiTheme="minorHAnsi" w:hAnsiTheme="minorHAnsi"/>
              </w:rPr>
              <w:t>7%</w:t>
            </w:r>
          </w:p>
        </w:tc>
        <w:tc>
          <w:tcPr>
            <w:tcW w:w="1716" w:type="dxa"/>
            <w:noWrap/>
            <w:hideMark/>
          </w:tcPr>
          <w:p w:rsidRPr="00D82162" w:rsidR="00B941CA" w:rsidP="00B941CA" w:rsidRDefault="00B941CA" w14:paraId="2BF2E600"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222343B7" w14:textId="77777777">
        <w:trPr>
          <w:trHeight w:val="288"/>
          <w:jc w:val="center"/>
        </w:trPr>
        <w:tc>
          <w:tcPr>
            <w:tcW w:w="749" w:type="dxa"/>
            <w:noWrap/>
            <w:hideMark/>
          </w:tcPr>
          <w:p w:rsidRPr="00D82162" w:rsidR="00B941CA" w:rsidP="00B941CA" w:rsidRDefault="00B941CA" w14:paraId="457021D7"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168E9653" w14:textId="38A4FCF0">
            <w:pPr>
              <w:pStyle w:val="BodyText"/>
              <w:rPr>
                <w:rFonts w:asciiTheme="minorHAnsi" w:hAnsiTheme="minorHAnsi"/>
              </w:rPr>
            </w:pPr>
            <w:r w:rsidRPr="00EB126B">
              <w:rPr>
                <w:rFonts w:asciiTheme="minorHAnsi" w:hAnsiTheme="minorHAnsi"/>
              </w:rPr>
              <w:t>Southeast Asian Economic Relief Program</w:t>
            </w:r>
          </w:p>
        </w:tc>
        <w:tc>
          <w:tcPr>
            <w:tcW w:w="1830" w:type="dxa"/>
            <w:noWrap/>
            <w:hideMark/>
          </w:tcPr>
          <w:p w:rsidRPr="00D82162" w:rsidR="00B941CA" w:rsidP="00B941CA" w:rsidRDefault="00B941CA" w14:paraId="645D7C35" w14:textId="4D83202B">
            <w:pPr>
              <w:pStyle w:val="BodyText"/>
              <w:jc w:val="right"/>
              <w:rPr>
                <w:rFonts w:asciiTheme="minorHAnsi" w:hAnsiTheme="minorHAnsi"/>
              </w:rPr>
            </w:pPr>
            <w:r w:rsidRPr="00D82162">
              <w:rPr>
                <w:rFonts w:asciiTheme="minorHAnsi" w:hAnsiTheme="minorHAnsi"/>
              </w:rPr>
              <w:t xml:space="preserve"> $908,573.77 </w:t>
            </w:r>
          </w:p>
        </w:tc>
        <w:tc>
          <w:tcPr>
            <w:tcW w:w="1883" w:type="dxa"/>
            <w:noWrap/>
            <w:hideMark/>
          </w:tcPr>
          <w:p w:rsidRPr="00D82162" w:rsidR="00B941CA" w:rsidP="00B941CA" w:rsidRDefault="00B941CA" w14:paraId="10973832" w14:textId="7B38FBAB">
            <w:pPr>
              <w:pStyle w:val="BodyText"/>
              <w:jc w:val="right"/>
              <w:rPr>
                <w:rFonts w:asciiTheme="minorHAnsi" w:hAnsiTheme="minorHAnsi"/>
              </w:rPr>
            </w:pPr>
            <w:r w:rsidRPr="00D82162">
              <w:rPr>
                <w:rFonts w:asciiTheme="minorHAnsi" w:hAnsiTheme="minorHAnsi"/>
              </w:rPr>
              <w:t xml:space="preserve"> $2,625.94 </w:t>
            </w:r>
          </w:p>
        </w:tc>
        <w:tc>
          <w:tcPr>
            <w:tcW w:w="1669" w:type="dxa"/>
            <w:noWrap/>
            <w:hideMark/>
          </w:tcPr>
          <w:p w:rsidRPr="00D82162" w:rsidR="00B941CA" w:rsidP="00B941CA" w:rsidRDefault="00B941CA" w14:paraId="14538C91" w14:textId="3A75F3A1">
            <w:pPr>
              <w:pStyle w:val="BodyText"/>
              <w:jc w:val="right"/>
              <w:rPr>
                <w:rFonts w:asciiTheme="minorHAnsi" w:hAnsiTheme="minorHAnsi"/>
              </w:rPr>
            </w:pPr>
            <w:r w:rsidRPr="00D82162">
              <w:rPr>
                <w:rFonts w:asciiTheme="minorHAnsi" w:hAnsiTheme="minorHAnsi"/>
              </w:rPr>
              <w:t xml:space="preserve"> $293.21 </w:t>
            </w:r>
          </w:p>
        </w:tc>
        <w:tc>
          <w:tcPr>
            <w:tcW w:w="1444" w:type="dxa"/>
            <w:noWrap/>
            <w:hideMark/>
          </w:tcPr>
          <w:p w:rsidRPr="00D82162" w:rsidR="00B941CA" w:rsidP="00B941CA" w:rsidRDefault="00B941CA" w14:paraId="64444534"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2A1FD461"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6B5FB33F" w14:textId="77777777">
        <w:trPr>
          <w:trHeight w:val="288"/>
          <w:jc w:val="center"/>
        </w:trPr>
        <w:tc>
          <w:tcPr>
            <w:tcW w:w="749" w:type="dxa"/>
            <w:noWrap/>
            <w:hideMark/>
          </w:tcPr>
          <w:p w:rsidRPr="00D82162" w:rsidR="00B941CA" w:rsidP="00B941CA" w:rsidRDefault="00B941CA" w14:paraId="3DE978FB"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7A2DFF48" w14:textId="0690C547">
            <w:pPr>
              <w:pStyle w:val="BodyText"/>
              <w:rPr>
                <w:rFonts w:asciiTheme="minorHAnsi" w:hAnsiTheme="minorHAnsi"/>
              </w:rPr>
            </w:pPr>
            <w:r w:rsidRPr="00EB126B">
              <w:rPr>
                <w:rFonts w:asciiTheme="minorHAnsi" w:hAnsiTheme="minorHAnsi"/>
              </w:rPr>
              <w:t>Southeast Asian Economic Relief Program</w:t>
            </w:r>
          </w:p>
        </w:tc>
        <w:tc>
          <w:tcPr>
            <w:tcW w:w="1830" w:type="dxa"/>
            <w:noWrap/>
            <w:hideMark/>
          </w:tcPr>
          <w:p w:rsidRPr="00D82162" w:rsidR="00B941CA" w:rsidP="00B941CA" w:rsidRDefault="00B941CA" w14:paraId="1F4017A2" w14:textId="5A103171">
            <w:pPr>
              <w:pStyle w:val="BodyText"/>
              <w:jc w:val="right"/>
              <w:rPr>
                <w:rFonts w:asciiTheme="minorHAnsi" w:hAnsiTheme="minorHAnsi"/>
              </w:rPr>
            </w:pPr>
            <w:r w:rsidRPr="00D82162">
              <w:rPr>
                <w:rFonts w:asciiTheme="minorHAnsi" w:hAnsiTheme="minorHAnsi"/>
              </w:rPr>
              <w:t xml:space="preserve"> $797,338.72 </w:t>
            </w:r>
          </w:p>
        </w:tc>
        <w:tc>
          <w:tcPr>
            <w:tcW w:w="1883" w:type="dxa"/>
            <w:noWrap/>
            <w:hideMark/>
          </w:tcPr>
          <w:p w:rsidRPr="00D82162" w:rsidR="00B941CA" w:rsidP="00B941CA" w:rsidRDefault="00B941CA" w14:paraId="3F46C7CC" w14:textId="541BDAF0">
            <w:pPr>
              <w:pStyle w:val="BodyText"/>
              <w:jc w:val="right"/>
              <w:rPr>
                <w:rFonts w:asciiTheme="minorHAnsi" w:hAnsiTheme="minorHAnsi"/>
              </w:rPr>
            </w:pPr>
            <w:r w:rsidRPr="00D82162">
              <w:rPr>
                <w:rFonts w:asciiTheme="minorHAnsi" w:hAnsiTheme="minorHAnsi"/>
              </w:rPr>
              <w:t xml:space="preserve"> $2,499.49 </w:t>
            </w:r>
          </w:p>
        </w:tc>
        <w:tc>
          <w:tcPr>
            <w:tcW w:w="1669" w:type="dxa"/>
            <w:noWrap/>
            <w:hideMark/>
          </w:tcPr>
          <w:p w:rsidRPr="00D82162" w:rsidR="00B941CA" w:rsidP="00B941CA" w:rsidRDefault="00B941CA" w14:paraId="196BA412" w14:textId="3A45A09B">
            <w:pPr>
              <w:pStyle w:val="BodyText"/>
              <w:jc w:val="right"/>
              <w:rPr>
                <w:rFonts w:asciiTheme="minorHAnsi" w:hAnsiTheme="minorHAnsi"/>
              </w:rPr>
            </w:pPr>
            <w:r w:rsidRPr="00D82162">
              <w:rPr>
                <w:rFonts w:asciiTheme="minorHAnsi" w:hAnsiTheme="minorHAnsi"/>
              </w:rPr>
              <w:t xml:space="preserve"> $514.70 </w:t>
            </w:r>
          </w:p>
        </w:tc>
        <w:tc>
          <w:tcPr>
            <w:tcW w:w="1444" w:type="dxa"/>
            <w:noWrap/>
            <w:hideMark/>
          </w:tcPr>
          <w:p w:rsidRPr="00D82162" w:rsidR="00B941CA" w:rsidP="00B941CA" w:rsidRDefault="00B941CA" w14:paraId="5181FA8A"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B941CA" w:rsidP="00B941CA" w:rsidRDefault="00B941CA" w14:paraId="02755C39"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2A05D4C8" w14:textId="77777777">
        <w:trPr>
          <w:trHeight w:val="288"/>
          <w:jc w:val="center"/>
        </w:trPr>
        <w:tc>
          <w:tcPr>
            <w:tcW w:w="749" w:type="dxa"/>
            <w:noWrap/>
            <w:hideMark/>
          </w:tcPr>
          <w:p w:rsidRPr="00D82162" w:rsidR="00B941CA" w:rsidP="00B941CA" w:rsidRDefault="00B941CA" w14:paraId="516C6F19"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3741A75A" w14:textId="3A9D3119">
            <w:pPr>
              <w:pStyle w:val="BodyText"/>
              <w:rPr>
                <w:rFonts w:asciiTheme="minorHAnsi" w:hAnsiTheme="minorHAnsi"/>
              </w:rPr>
            </w:pPr>
            <w:r w:rsidRPr="009B71CE">
              <w:rPr>
                <w:rFonts w:cs="Calibri"/>
                <w:color w:val="000000"/>
                <w:lang w:bidi="ar-SA"/>
              </w:rPr>
              <w:t>Women in Nontraditional Jobs Program</w:t>
            </w:r>
          </w:p>
        </w:tc>
        <w:tc>
          <w:tcPr>
            <w:tcW w:w="1830" w:type="dxa"/>
            <w:noWrap/>
            <w:hideMark/>
          </w:tcPr>
          <w:p w:rsidRPr="00D82162" w:rsidR="00B941CA" w:rsidP="00B941CA" w:rsidRDefault="00B941CA" w14:paraId="027B54B9" w14:textId="1C2F2B02">
            <w:pPr>
              <w:pStyle w:val="BodyText"/>
              <w:jc w:val="right"/>
              <w:rPr>
                <w:rFonts w:asciiTheme="minorHAnsi" w:hAnsiTheme="minorHAnsi"/>
              </w:rPr>
            </w:pPr>
            <w:r w:rsidRPr="00D82162">
              <w:rPr>
                <w:rFonts w:asciiTheme="minorHAnsi" w:hAnsiTheme="minorHAnsi"/>
              </w:rPr>
              <w:t xml:space="preserve"> $639,772.26 </w:t>
            </w:r>
          </w:p>
        </w:tc>
        <w:tc>
          <w:tcPr>
            <w:tcW w:w="1883" w:type="dxa"/>
            <w:noWrap/>
            <w:hideMark/>
          </w:tcPr>
          <w:p w:rsidRPr="00D82162" w:rsidR="00B941CA" w:rsidP="00B941CA" w:rsidRDefault="00B941CA" w14:paraId="28177B4D" w14:textId="4BAB00EE">
            <w:pPr>
              <w:pStyle w:val="BodyText"/>
              <w:jc w:val="right"/>
              <w:rPr>
                <w:rFonts w:asciiTheme="minorHAnsi" w:hAnsiTheme="minorHAnsi"/>
              </w:rPr>
            </w:pPr>
            <w:r w:rsidRPr="00D82162">
              <w:rPr>
                <w:rFonts w:asciiTheme="minorHAnsi" w:hAnsiTheme="minorHAnsi"/>
              </w:rPr>
              <w:t xml:space="preserve"> $3,534.65 </w:t>
            </w:r>
          </w:p>
        </w:tc>
        <w:tc>
          <w:tcPr>
            <w:tcW w:w="1669" w:type="dxa"/>
            <w:noWrap/>
            <w:hideMark/>
          </w:tcPr>
          <w:p w:rsidRPr="00D82162" w:rsidR="00B941CA" w:rsidP="00B941CA" w:rsidRDefault="00B941CA" w14:paraId="27E20B19" w14:textId="5891B741">
            <w:pPr>
              <w:pStyle w:val="BodyText"/>
              <w:jc w:val="right"/>
              <w:rPr>
                <w:rFonts w:asciiTheme="minorHAnsi" w:hAnsiTheme="minorHAnsi"/>
              </w:rPr>
            </w:pPr>
            <w:r w:rsidRPr="00D82162">
              <w:rPr>
                <w:rFonts w:asciiTheme="minorHAnsi" w:hAnsiTheme="minorHAnsi"/>
              </w:rPr>
              <w:t xml:space="preserve"> $397.90 </w:t>
            </w:r>
          </w:p>
        </w:tc>
        <w:tc>
          <w:tcPr>
            <w:tcW w:w="1444" w:type="dxa"/>
            <w:noWrap/>
            <w:hideMark/>
          </w:tcPr>
          <w:p w:rsidRPr="00D82162" w:rsidR="00B941CA" w:rsidP="00B941CA" w:rsidRDefault="00B941CA" w14:paraId="25D0748F" w14:textId="77777777">
            <w:pPr>
              <w:pStyle w:val="BodyText"/>
              <w:jc w:val="right"/>
              <w:rPr>
                <w:rFonts w:asciiTheme="minorHAnsi" w:hAnsiTheme="minorHAnsi"/>
              </w:rPr>
            </w:pPr>
            <w:r w:rsidRPr="00D82162">
              <w:rPr>
                <w:rFonts w:asciiTheme="minorHAnsi" w:hAnsiTheme="minorHAnsi"/>
              </w:rPr>
              <w:t>6%</w:t>
            </w:r>
          </w:p>
        </w:tc>
        <w:tc>
          <w:tcPr>
            <w:tcW w:w="1716" w:type="dxa"/>
            <w:noWrap/>
            <w:hideMark/>
          </w:tcPr>
          <w:p w:rsidRPr="00D82162" w:rsidR="00B941CA" w:rsidP="00B941CA" w:rsidRDefault="00B941CA" w14:paraId="49144773" w14:textId="77777777">
            <w:pPr>
              <w:pStyle w:val="BodyText"/>
              <w:jc w:val="right"/>
              <w:rPr>
                <w:rFonts w:asciiTheme="minorHAnsi" w:hAnsiTheme="minorHAnsi"/>
              </w:rPr>
            </w:pPr>
            <w:r w:rsidRPr="00D82162">
              <w:rPr>
                <w:rFonts w:asciiTheme="minorHAnsi" w:hAnsiTheme="minorHAnsi"/>
              </w:rPr>
              <w:t>7%</w:t>
            </w:r>
          </w:p>
        </w:tc>
      </w:tr>
      <w:tr w:rsidRPr="00D82162" w:rsidR="00B941CA" w:rsidTr="00B941CA" w14:paraId="27BB1F26" w14:textId="77777777">
        <w:trPr>
          <w:trHeight w:val="288"/>
          <w:jc w:val="center"/>
        </w:trPr>
        <w:tc>
          <w:tcPr>
            <w:tcW w:w="749" w:type="dxa"/>
            <w:noWrap/>
            <w:hideMark/>
          </w:tcPr>
          <w:p w:rsidRPr="00D82162" w:rsidR="00B941CA" w:rsidP="00B941CA" w:rsidRDefault="00B941CA" w14:paraId="3CC0B381"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40E68EA6" w14:textId="07013030">
            <w:pPr>
              <w:pStyle w:val="BodyText"/>
              <w:rPr>
                <w:rFonts w:asciiTheme="minorHAnsi" w:hAnsiTheme="minorHAnsi"/>
              </w:rPr>
            </w:pPr>
            <w:r w:rsidRPr="009B71CE">
              <w:rPr>
                <w:rFonts w:cs="Calibri"/>
                <w:color w:val="000000"/>
                <w:lang w:bidi="ar-SA"/>
              </w:rPr>
              <w:t>Women in Nontraditional Jobs Program</w:t>
            </w:r>
          </w:p>
        </w:tc>
        <w:tc>
          <w:tcPr>
            <w:tcW w:w="1830" w:type="dxa"/>
            <w:noWrap/>
            <w:hideMark/>
          </w:tcPr>
          <w:p w:rsidRPr="00D82162" w:rsidR="00B941CA" w:rsidP="00B941CA" w:rsidRDefault="00B941CA" w14:paraId="00DA83BD" w14:textId="6930160C">
            <w:pPr>
              <w:pStyle w:val="BodyText"/>
              <w:jc w:val="right"/>
              <w:rPr>
                <w:rFonts w:asciiTheme="minorHAnsi" w:hAnsiTheme="minorHAnsi"/>
              </w:rPr>
            </w:pPr>
            <w:r w:rsidRPr="00D82162">
              <w:rPr>
                <w:rFonts w:asciiTheme="minorHAnsi" w:hAnsiTheme="minorHAnsi"/>
              </w:rPr>
              <w:t xml:space="preserve"> $759,199.55 </w:t>
            </w:r>
          </w:p>
        </w:tc>
        <w:tc>
          <w:tcPr>
            <w:tcW w:w="1883" w:type="dxa"/>
            <w:noWrap/>
            <w:hideMark/>
          </w:tcPr>
          <w:p w:rsidRPr="00D82162" w:rsidR="00B941CA" w:rsidP="00B941CA" w:rsidRDefault="00B941CA" w14:paraId="75127F85" w14:textId="7A4F78D5">
            <w:pPr>
              <w:pStyle w:val="BodyText"/>
              <w:jc w:val="right"/>
              <w:rPr>
                <w:rFonts w:asciiTheme="minorHAnsi" w:hAnsiTheme="minorHAnsi"/>
              </w:rPr>
            </w:pPr>
            <w:r w:rsidRPr="00D82162">
              <w:rPr>
                <w:rFonts w:asciiTheme="minorHAnsi" w:hAnsiTheme="minorHAnsi"/>
              </w:rPr>
              <w:t xml:space="preserve"> $3,796.00 </w:t>
            </w:r>
          </w:p>
        </w:tc>
        <w:tc>
          <w:tcPr>
            <w:tcW w:w="1669" w:type="dxa"/>
            <w:noWrap/>
            <w:hideMark/>
          </w:tcPr>
          <w:p w:rsidRPr="00D82162" w:rsidR="00B941CA" w:rsidP="00B941CA" w:rsidRDefault="00B941CA" w14:paraId="61B305C1" w14:textId="74CAB79A">
            <w:pPr>
              <w:pStyle w:val="BodyText"/>
              <w:jc w:val="right"/>
              <w:rPr>
                <w:rFonts w:asciiTheme="minorHAnsi" w:hAnsiTheme="minorHAnsi"/>
              </w:rPr>
            </w:pPr>
            <w:r w:rsidRPr="00D82162">
              <w:rPr>
                <w:rFonts w:asciiTheme="minorHAnsi" w:hAnsiTheme="minorHAnsi"/>
              </w:rPr>
              <w:t xml:space="preserve"> $271.79 </w:t>
            </w:r>
          </w:p>
        </w:tc>
        <w:tc>
          <w:tcPr>
            <w:tcW w:w="1444" w:type="dxa"/>
            <w:noWrap/>
            <w:hideMark/>
          </w:tcPr>
          <w:p w:rsidRPr="00D82162" w:rsidR="00B941CA" w:rsidP="00B941CA" w:rsidRDefault="00B941CA" w14:paraId="2BF0A172" w14:textId="77777777">
            <w:pPr>
              <w:pStyle w:val="BodyText"/>
              <w:jc w:val="right"/>
              <w:rPr>
                <w:rFonts w:asciiTheme="minorHAnsi" w:hAnsiTheme="minorHAnsi"/>
              </w:rPr>
            </w:pPr>
            <w:r w:rsidRPr="00D82162">
              <w:rPr>
                <w:rFonts w:asciiTheme="minorHAnsi" w:hAnsiTheme="minorHAnsi"/>
              </w:rPr>
              <w:t>5%</w:t>
            </w:r>
          </w:p>
        </w:tc>
        <w:tc>
          <w:tcPr>
            <w:tcW w:w="1716" w:type="dxa"/>
            <w:noWrap/>
            <w:hideMark/>
          </w:tcPr>
          <w:p w:rsidRPr="00D82162" w:rsidR="00B941CA" w:rsidP="00B941CA" w:rsidRDefault="00B941CA" w14:paraId="496E4E35"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22763EA6" w14:textId="77777777">
        <w:trPr>
          <w:trHeight w:val="288"/>
          <w:jc w:val="center"/>
        </w:trPr>
        <w:tc>
          <w:tcPr>
            <w:tcW w:w="749" w:type="dxa"/>
            <w:noWrap/>
            <w:hideMark/>
          </w:tcPr>
          <w:p w:rsidRPr="00D82162" w:rsidR="00B941CA" w:rsidP="00B941CA" w:rsidRDefault="00B941CA" w14:paraId="50A6AAC1"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5FB77BCC" w14:textId="162A607A">
            <w:pPr>
              <w:pStyle w:val="BodyText"/>
              <w:rPr>
                <w:rFonts w:asciiTheme="minorHAnsi" w:hAnsiTheme="minorHAnsi"/>
              </w:rPr>
            </w:pPr>
            <w:r w:rsidRPr="009B71CE">
              <w:rPr>
                <w:rFonts w:cs="Calibri"/>
                <w:color w:val="000000"/>
                <w:lang w:bidi="ar-SA"/>
              </w:rPr>
              <w:t>Women in Nontraditional Jobs Program</w:t>
            </w:r>
          </w:p>
        </w:tc>
        <w:tc>
          <w:tcPr>
            <w:tcW w:w="1830" w:type="dxa"/>
            <w:noWrap/>
            <w:hideMark/>
          </w:tcPr>
          <w:p w:rsidRPr="00D82162" w:rsidR="00B941CA" w:rsidP="00B941CA" w:rsidRDefault="00B941CA" w14:paraId="3E8F7DC6" w14:textId="1FF288B5">
            <w:pPr>
              <w:pStyle w:val="BodyText"/>
              <w:jc w:val="right"/>
              <w:rPr>
                <w:rFonts w:asciiTheme="minorHAnsi" w:hAnsiTheme="minorHAnsi"/>
              </w:rPr>
            </w:pPr>
            <w:r w:rsidRPr="00D82162">
              <w:rPr>
                <w:rFonts w:asciiTheme="minorHAnsi" w:hAnsiTheme="minorHAnsi"/>
              </w:rPr>
              <w:t xml:space="preserve"> $567,910.65 </w:t>
            </w:r>
          </w:p>
        </w:tc>
        <w:tc>
          <w:tcPr>
            <w:tcW w:w="1883" w:type="dxa"/>
            <w:noWrap/>
            <w:hideMark/>
          </w:tcPr>
          <w:p w:rsidRPr="00D82162" w:rsidR="00B941CA" w:rsidP="00B941CA" w:rsidRDefault="00B941CA" w14:paraId="13192193" w14:textId="55DB836E">
            <w:pPr>
              <w:pStyle w:val="BodyText"/>
              <w:jc w:val="right"/>
              <w:rPr>
                <w:rFonts w:asciiTheme="minorHAnsi" w:hAnsiTheme="minorHAnsi"/>
              </w:rPr>
            </w:pPr>
            <w:r w:rsidRPr="00D82162">
              <w:rPr>
                <w:rFonts w:asciiTheme="minorHAnsi" w:hAnsiTheme="minorHAnsi"/>
              </w:rPr>
              <w:t xml:space="preserve"> $3,360.42 </w:t>
            </w:r>
          </w:p>
        </w:tc>
        <w:tc>
          <w:tcPr>
            <w:tcW w:w="1669" w:type="dxa"/>
            <w:noWrap/>
            <w:hideMark/>
          </w:tcPr>
          <w:p w:rsidRPr="00D82162" w:rsidR="00B941CA" w:rsidP="00B941CA" w:rsidRDefault="00B941CA" w14:paraId="4629B93A" w14:textId="4190AD51">
            <w:pPr>
              <w:pStyle w:val="BodyText"/>
              <w:jc w:val="right"/>
              <w:rPr>
                <w:rFonts w:asciiTheme="minorHAnsi" w:hAnsiTheme="minorHAnsi"/>
              </w:rPr>
            </w:pPr>
            <w:r>
              <w:rPr>
                <w:rFonts w:asciiTheme="minorHAnsi" w:hAnsiTheme="minorHAnsi"/>
              </w:rPr>
              <w:t>N/A</w:t>
            </w:r>
          </w:p>
        </w:tc>
        <w:tc>
          <w:tcPr>
            <w:tcW w:w="1444" w:type="dxa"/>
            <w:noWrap/>
            <w:hideMark/>
          </w:tcPr>
          <w:p w:rsidRPr="00D82162" w:rsidR="00B941CA" w:rsidP="00B941CA" w:rsidRDefault="00B941CA" w14:paraId="49B3C215" w14:textId="77777777">
            <w:pPr>
              <w:pStyle w:val="BodyText"/>
              <w:jc w:val="right"/>
              <w:rPr>
                <w:rFonts w:asciiTheme="minorHAnsi" w:hAnsiTheme="minorHAnsi"/>
              </w:rPr>
            </w:pPr>
            <w:r w:rsidRPr="00D82162">
              <w:rPr>
                <w:rFonts w:asciiTheme="minorHAnsi" w:hAnsiTheme="minorHAnsi"/>
              </w:rPr>
              <w:t>7%</w:t>
            </w:r>
          </w:p>
        </w:tc>
        <w:tc>
          <w:tcPr>
            <w:tcW w:w="1716" w:type="dxa"/>
            <w:noWrap/>
            <w:hideMark/>
          </w:tcPr>
          <w:p w:rsidRPr="00D82162" w:rsidR="00B941CA" w:rsidP="00B941CA" w:rsidRDefault="00B941CA" w14:paraId="10297B92" w14:textId="77777777">
            <w:pPr>
              <w:pStyle w:val="BodyText"/>
              <w:jc w:val="right"/>
              <w:rPr>
                <w:rFonts w:asciiTheme="minorHAnsi" w:hAnsiTheme="minorHAnsi"/>
              </w:rPr>
            </w:pPr>
            <w:r w:rsidRPr="00D82162">
              <w:rPr>
                <w:rFonts w:asciiTheme="minorHAnsi" w:hAnsiTheme="minorHAnsi"/>
              </w:rPr>
              <w:t>6%</w:t>
            </w:r>
          </w:p>
        </w:tc>
      </w:tr>
      <w:tr w:rsidRPr="00D82162" w:rsidR="00B941CA" w:rsidTr="00B941CA" w14:paraId="2371A642" w14:textId="77777777">
        <w:trPr>
          <w:trHeight w:val="288"/>
          <w:jc w:val="center"/>
        </w:trPr>
        <w:tc>
          <w:tcPr>
            <w:tcW w:w="749" w:type="dxa"/>
            <w:noWrap/>
            <w:hideMark/>
          </w:tcPr>
          <w:p w:rsidRPr="00D82162" w:rsidR="00B941CA" w:rsidP="00B941CA" w:rsidRDefault="00B941CA" w14:paraId="2D4E1908" w14:textId="77777777">
            <w:pPr>
              <w:pStyle w:val="BodyText"/>
              <w:rPr>
                <w:rFonts w:asciiTheme="minorHAnsi" w:hAnsiTheme="minorHAnsi"/>
              </w:rPr>
            </w:pPr>
            <w:r w:rsidRPr="00D82162">
              <w:rPr>
                <w:rFonts w:asciiTheme="minorHAnsi" w:hAnsiTheme="minorHAnsi"/>
              </w:rPr>
              <w:t>SFY20</w:t>
            </w:r>
          </w:p>
        </w:tc>
        <w:tc>
          <w:tcPr>
            <w:tcW w:w="1524" w:type="dxa"/>
            <w:noWrap/>
            <w:hideMark/>
          </w:tcPr>
          <w:p w:rsidRPr="00D82162" w:rsidR="00B941CA" w:rsidP="00B941CA" w:rsidRDefault="00B941CA" w14:paraId="66A74FFF" w14:textId="662F40DB">
            <w:pPr>
              <w:pStyle w:val="BodyText"/>
              <w:rPr>
                <w:rFonts w:asciiTheme="minorHAnsi" w:hAnsiTheme="minorHAnsi"/>
              </w:rPr>
            </w:pPr>
            <w:r>
              <w:rPr>
                <w:rFonts w:asciiTheme="minorHAnsi" w:hAnsiTheme="minorHAnsi"/>
              </w:rPr>
              <w:t>WIOA Adult</w:t>
            </w:r>
          </w:p>
        </w:tc>
        <w:tc>
          <w:tcPr>
            <w:tcW w:w="1830" w:type="dxa"/>
            <w:noWrap/>
            <w:hideMark/>
          </w:tcPr>
          <w:p w:rsidRPr="00D82162" w:rsidR="00B941CA" w:rsidP="00B941CA" w:rsidRDefault="00B941CA" w14:paraId="28B04195" w14:textId="59BFFEFF">
            <w:pPr>
              <w:pStyle w:val="BodyText"/>
              <w:jc w:val="right"/>
              <w:rPr>
                <w:rFonts w:asciiTheme="minorHAnsi" w:hAnsiTheme="minorHAnsi"/>
              </w:rPr>
            </w:pPr>
            <w:r w:rsidRPr="00D82162">
              <w:rPr>
                <w:rFonts w:asciiTheme="minorHAnsi" w:hAnsiTheme="minorHAnsi"/>
              </w:rPr>
              <w:t xml:space="preserve"> $8,342,941.45 </w:t>
            </w:r>
          </w:p>
        </w:tc>
        <w:tc>
          <w:tcPr>
            <w:tcW w:w="1883" w:type="dxa"/>
            <w:noWrap/>
            <w:hideMark/>
          </w:tcPr>
          <w:p w:rsidRPr="00D82162" w:rsidR="00B941CA" w:rsidP="00B941CA" w:rsidRDefault="00B941CA" w14:paraId="52E33BCE" w14:textId="35A64FCF">
            <w:pPr>
              <w:pStyle w:val="BodyText"/>
              <w:jc w:val="right"/>
              <w:rPr>
                <w:rFonts w:asciiTheme="minorHAnsi" w:hAnsiTheme="minorHAnsi"/>
              </w:rPr>
            </w:pPr>
            <w:r w:rsidRPr="00D82162">
              <w:rPr>
                <w:rFonts w:asciiTheme="minorHAnsi" w:hAnsiTheme="minorHAnsi"/>
              </w:rPr>
              <w:t xml:space="preserve"> $4,794.79 </w:t>
            </w:r>
          </w:p>
        </w:tc>
        <w:tc>
          <w:tcPr>
            <w:tcW w:w="1669" w:type="dxa"/>
            <w:noWrap/>
            <w:hideMark/>
          </w:tcPr>
          <w:p w:rsidRPr="00D82162" w:rsidR="00B941CA" w:rsidP="00B941CA" w:rsidRDefault="00B941CA" w14:paraId="727A3815" w14:textId="48508381">
            <w:pPr>
              <w:pStyle w:val="BodyText"/>
              <w:jc w:val="right"/>
              <w:rPr>
                <w:rFonts w:asciiTheme="minorHAnsi" w:hAnsiTheme="minorHAnsi"/>
              </w:rPr>
            </w:pPr>
            <w:r w:rsidRPr="00D82162">
              <w:rPr>
                <w:rFonts w:asciiTheme="minorHAnsi" w:hAnsiTheme="minorHAnsi"/>
              </w:rPr>
              <w:t xml:space="preserve"> $3,352.69 </w:t>
            </w:r>
          </w:p>
        </w:tc>
        <w:tc>
          <w:tcPr>
            <w:tcW w:w="1444" w:type="dxa"/>
            <w:noWrap/>
            <w:hideMark/>
          </w:tcPr>
          <w:p w:rsidRPr="00D82162" w:rsidR="00B941CA" w:rsidP="00B941CA" w:rsidRDefault="00B941CA" w14:paraId="55C66D32" w14:textId="77777777">
            <w:pPr>
              <w:pStyle w:val="BodyText"/>
              <w:jc w:val="right"/>
              <w:rPr>
                <w:rFonts w:asciiTheme="minorHAnsi" w:hAnsiTheme="minorHAnsi"/>
              </w:rPr>
            </w:pPr>
            <w:r w:rsidRPr="00D82162">
              <w:rPr>
                <w:rFonts w:asciiTheme="minorHAnsi" w:hAnsiTheme="minorHAnsi"/>
              </w:rPr>
              <w:t>13%</w:t>
            </w:r>
          </w:p>
        </w:tc>
        <w:tc>
          <w:tcPr>
            <w:tcW w:w="1716" w:type="dxa"/>
            <w:noWrap/>
            <w:hideMark/>
          </w:tcPr>
          <w:p w:rsidRPr="00D82162" w:rsidR="00B941CA" w:rsidP="00B941CA" w:rsidRDefault="00B941CA" w14:paraId="385802D6" w14:textId="77777777">
            <w:pPr>
              <w:pStyle w:val="BodyText"/>
              <w:jc w:val="right"/>
              <w:rPr>
                <w:rFonts w:asciiTheme="minorHAnsi" w:hAnsiTheme="minorHAnsi"/>
              </w:rPr>
            </w:pPr>
            <w:r w:rsidRPr="00D82162">
              <w:rPr>
                <w:rFonts w:asciiTheme="minorHAnsi" w:hAnsiTheme="minorHAnsi"/>
              </w:rPr>
              <w:t>8%</w:t>
            </w:r>
          </w:p>
        </w:tc>
      </w:tr>
      <w:tr w:rsidRPr="00D82162" w:rsidR="00B941CA" w:rsidTr="00B941CA" w14:paraId="24CC8C12" w14:textId="77777777">
        <w:trPr>
          <w:trHeight w:val="288"/>
          <w:jc w:val="center"/>
        </w:trPr>
        <w:tc>
          <w:tcPr>
            <w:tcW w:w="749" w:type="dxa"/>
            <w:noWrap/>
            <w:hideMark/>
          </w:tcPr>
          <w:p w:rsidRPr="00D82162" w:rsidR="00B941CA" w:rsidP="00B941CA" w:rsidRDefault="00B941CA" w14:paraId="5A03F5A3" w14:textId="77777777">
            <w:pPr>
              <w:pStyle w:val="BodyText"/>
              <w:rPr>
                <w:rFonts w:asciiTheme="minorHAnsi" w:hAnsiTheme="minorHAnsi"/>
              </w:rPr>
            </w:pPr>
            <w:r w:rsidRPr="00D82162">
              <w:rPr>
                <w:rFonts w:asciiTheme="minorHAnsi" w:hAnsiTheme="minorHAnsi"/>
              </w:rPr>
              <w:t>SFY21</w:t>
            </w:r>
          </w:p>
        </w:tc>
        <w:tc>
          <w:tcPr>
            <w:tcW w:w="1524" w:type="dxa"/>
            <w:noWrap/>
            <w:hideMark/>
          </w:tcPr>
          <w:p w:rsidRPr="00D82162" w:rsidR="00B941CA" w:rsidP="00B941CA" w:rsidRDefault="00B941CA" w14:paraId="643FB155" w14:textId="77777777">
            <w:pPr>
              <w:pStyle w:val="BodyText"/>
              <w:rPr>
                <w:rFonts w:asciiTheme="minorHAnsi" w:hAnsiTheme="minorHAnsi"/>
              </w:rPr>
            </w:pPr>
            <w:r w:rsidRPr="00D82162">
              <w:rPr>
                <w:rFonts w:asciiTheme="minorHAnsi" w:hAnsiTheme="minorHAnsi"/>
              </w:rPr>
              <w:t>WIOA Adult</w:t>
            </w:r>
          </w:p>
        </w:tc>
        <w:tc>
          <w:tcPr>
            <w:tcW w:w="1830" w:type="dxa"/>
            <w:noWrap/>
            <w:hideMark/>
          </w:tcPr>
          <w:p w:rsidRPr="00D82162" w:rsidR="00B941CA" w:rsidP="00B941CA" w:rsidRDefault="00B941CA" w14:paraId="01911D35" w14:textId="53D1B465">
            <w:pPr>
              <w:pStyle w:val="BodyText"/>
              <w:jc w:val="right"/>
              <w:rPr>
                <w:rFonts w:asciiTheme="minorHAnsi" w:hAnsiTheme="minorHAnsi"/>
              </w:rPr>
            </w:pPr>
            <w:r w:rsidRPr="00D82162">
              <w:rPr>
                <w:rFonts w:asciiTheme="minorHAnsi" w:hAnsiTheme="minorHAnsi"/>
              </w:rPr>
              <w:t xml:space="preserve"> $7,620,941.76 </w:t>
            </w:r>
          </w:p>
        </w:tc>
        <w:tc>
          <w:tcPr>
            <w:tcW w:w="1883" w:type="dxa"/>
            <w:noWrap/>
            <w:hideMark/>
          </w:tcPr>
          <w:p w:rsidRPr="00D82162" w:rsidR="00B941CA" w:rsidP="00B941CA" w:rsidRDefault="00B941CA" w14:paraId="7FA2EB1C" w14:textId="2F0259F0">
            <w:pPr>
              <w:pStyle w:val="BodyText"/>
              <w:jc w:val="right"/>
              <w:rPr>
                <w:rFonts w:asciiTheme="minorHAnsi" w:hAnsiTheme="minorHAnsi"/>
              </w:rPr>
            </w:pPr>
            <w:r w:rsidRPr="00D82162">
              <w:rPr>
                <w:rFonts w:asciiTheme="minorHAnsi" w:hAnsiTheme="minorHAnsi"/>
              </w:rPr>
              <w:t xml:space="preserve"> $4,987.53 </w:t>
            </w:r>
          </w:p>
        </w:tc>
        <w:tc>
          <w:tcPr>
            <w:tcW w:w="1669" w:type="dxa"/>
            <w:noWrap/>
            <w:hideMark/>
          </w:tcPr>
          <w:p w:rsidRPr="00D82162" w:rsidR="00B941CA" w:rsidP="00B941CA" w:rsidRDefault="00B941CA" w14:paraId="28228204" w14:textId="08411E76">
            <w:pPr>
              <w:pStyle w:val="BodyText"/>
              <w:jc w:val="right"/>
              <w:rPr>
                <w:rFonts w:asciiTheme="minorHAnsi" w:hAnsiTheme="minorHAnsi"/>
              </w:rPr>
            </w:pPr>
            <w:r w:rsidRPr="00D82162">
              <w:rPr>
                <w:rFonts w:asciiTheme="minorHAnsi" w:hAnsiTheme="minorHAnsi"/>
              </w:rPr>
              <w:t xml:space="preserve"> $3,779.32 </w:t>
            </w:r>
          </w:p>
        </w:tc>
        <w:tc>
          <w:tcPr>
            <w:tcW w:w="1444" w:type="dxa"/>
            <w:noWrap/>
            <w:hideMark/>
          </w:tcPr>
          <w:p w:rsidRPr="00D82162" w:rsidR="00B941CA" w:rsidP="00B941CA" w:rsidRDefault="00B941CA" w14:paraId="4EE2A799" w14:textId="77777777">
            <w:pPr>
              <w:pStyle w:val="BodyText"/>
              <w:jc w:val="right"/>
              <w:rPr>
                <w:rFonts w:asciiTheme="minorHAnsi" w:hAnsiTheme="minorHAnsi"/>
              </w:rPr>
            </w:pPr>
            <w:r w:rsidRPr="00D82162">
              <w:rPr>
                <w:rFonts w:asciiTheme="minorHAnsi" w:hAnsiTheme="minorHAnsi"/>
              </w:rPr>
              <w:t>11%</w:t>
            </w:r>
          </w:p>
        </w:tc>
        <w:tc>
          <w:tcPr>
            <w:tcW w:w="1716" w:type="dxa"/>
            <w:noWrap/>
            <w:hideMark/>
          </w:tcPr>
          <w:p w:rsidRPr="00D82162" w:rsidR="00B941CA" w:rsidP="00B941CA" w:rsidRDefault="00B941CA" w14:paraId="684471BF" w14:textId="77777777">
            <w:pPr>
              <w:pStyle w:val="BodyText"/>
              <w:jc w:val="right"/>
              <w:rPr>
                <w:rFonts w:asciiTheme="minorHAnsi" w:hAnsiTheme="minorHAnsi"/>
              </w:rPr>
            </w:pPr>
            <w:r w:rsidRPr="00D82162">
              <w:rPr>
                <w:rFonts w:asciiTheme="minorHAnsi" w:hAnsiTheme="minorHAnsi"/>
              </w:rPr>
              <w:t>9%</w:t>
            </w:r>
          </w:p>
        </w:tc>
      </w:tr>
      <w:tr w:rsidRPr="00D82162" w:rsidR="00B941CA" w:rsidTr="00B941CA" w14:paraId="3EEB6CE4" w14:textId="77777777">
        <w:trPr>
          <w:trHeight w:val="288"/>
          <w:jc w:val="center"/>
        </w:trPr>
        <w:tc>
          <w:tcPr>
            <w:tcW w:w="749" w:type="dxa"/>
            <w:noWrap/>
            <w:hideMark/>
          </w:tcPr>
          <w:p w:rsidRPr="00D82162" w:rsidR="00B941CA" w:rsidP="00B941CA" w:rsidRDefault="00B941CA" w14:paraId="562666A7" w14:textId="77777777">
            <w:pPr>
              <w:pStyle w:val="BodyText"/>
              <w:rPr>
                <w:rFonts w:asciiTheme="minorHAnsi" w:hAnsiTheme="minorHAnsi"/>
              </w:rPr>
            </w:pPr>
            <w:r w:rsidRPr="00D82162">
              <w:rPr>
                <w:rFonts w:asciiTheme="minorHAnsi" w:hAnsiTheme="minorHAnsi"/>
              </w:rPr>
              <w:t>SFY22</w:t>
            </w:r>
          </w:p>
        </w:tc>
        <w:tc>
          <w:tcPr>
            <w:tcW w:w="1524" w:type="dxa"/>
            <w:noWrap/>
            <w:hideMark/>
          </w:tcPr>
          <w:p w:rsidRPr="00D82162" w:rsidR="00B941CA" w:rsidP="00B941CA" w:rsidRDefault="00B941CA" w14:paraId="32179A8D" w14:textId="77777777">
            <w:pPr>
              <w:pStyle w:val="BodyText"/>
              <w:rPr>
                <w:rFonts w:asciiTheme="minorHAnsi" w:hAnsiTheme="minorHAnsi"/>
              </w:rPr>
            </w:pPr>
            <w:r w:rsidRPr="00D82162">
              <w:rPr>
                <w:rFonts w:asciiTheme="minorHAnsi" w:hAnsiTheme="minorHAnsi"/>
              </w:rPr>
              <w:t>WIOA Adult</w:t>
            </w:r>
          </w:p>
        </w:tc>
        <w:tc>
          <w:tcPr>
            <w:tcW w:w="1830" w:type="dxa"/>
            <w:noWrap/>
            <w:hideMark/>
          </w:tcPr>
          <w:p w:rsidRPr="00D82162" w:rsidR="00B941CA" w:rsidP="00B941CA" w:rsidRDefault="00B941CA" w14:paraId="40642322" w14:textId="453A5947">
            <w:pPr>
              <w:pStyle w:val="BodyText"/>
              <w:jc w:val="right"/>
              <w:rPr>
                <w:rFonts w:asciiTheme="minorHAnsi" w:hAnsiTheme="minorHAnsi"/>
              </w:rPr>
            </w:pPr>
            <w:r w:rsidRPr="00D82162">
              <w:rPr>
                <w:rFonts w:asciiTheme="minorHAnsi" w:hAnsiTheme="minorHAnsi"/>
              </w:rPr>
              <w:t xml:space="preserve"> $8,240,878.67 </w:t>
            </w:r>
          </w:p>
        </w:tc>
        <w:tc>
          <w:tcPr>
            <w:tcW w:w="1883" w:type="dxa"/>
            <w:noWrap/>
            <w:hideMark/>
          </w:tcPr>
          <w:p w:rsidRPr="00D82162" w:rsidR="00B941CA" w:rsidP="00B941CA" w:rsidRDefault="00B941CA" w14:paraId="72732E7A" w14:textId="6A7FCC69">
            <w:pPr>
              <w:pStyle w:val="BodyText"/>
              <w:jc w:val="right"/>
              <w:rPr>
                <w:rFonts w:asciiTheme="minorHAnsi" w:hAnsiTheme="minorHAnsi"/>
              </w:rPr>
            </w:pPr>
            <w:r w:rsidRPr="00D82162">
              <w:rPr>
                <w:rFonts w:asciiTheme="minorHAnsi" w:hAnsiTheme="minorHAnsi"/>
              </w:rPr>
              <w:t xml:space="preserve"> $4,946.51 </w:t>
            </w:r>
          </w:p>
        </w:tc>
        <w:tc>
          <w:tcPr>
            <w:tcW w:w="1669" w:type="dxa"/>
            <w:noWrap/>
            <w:hideMark/>
          </w:tcPr>
          <w:p w:rsidRPr="00D82162" w:rsidR="00B941CA" w:rsidP="00B941CA" w:rsidRDefault="00B941CA" w14:paraId="47CAFE13" w14:textId="43D1CD42">
            <w:pPr>
              <w:pStyle w:val="BodyText"/>
              <w:jc w:val="right"/>
              <w:rPr>
                <w:rFonts w:asciiTheme="minorHAnsi" w:hAnsiTheme="minorHAnsi"/>
              </w:rPr>
            </w:pPr>
            <w:r w:rsidRPr="00D82162">
              <w:rPr>
                <w:rFonts w:asciiTheme="minorHAnsi" w:hAnsiTheme="minorHAnsi"/>
              </w:rPr>
              <w:t xml:space="preserve"> $5,955.28 </w:t>
            </w:r>
          </w:p>
        </w:tc>
        <w:tc>
          <w:tcPr>
            <w:tcW w:w="1444" w:type="dxa"/>
            <w:noWrap/>
            <w:hideMark/>
          </w:tcPr>
          <w:p w:rsidRPr="00D82162" w:rsidR="00B941CA" w:rsidP="00B941CA" w:rsidRDefault="00B941CA" w14:paraId="5181ED34" w14:textId="77777777">
            <w:pPr>
              <w:pStyle w:val="BodyText"/>
              <w:jc w:val="right"/>
              <w:rPr>
                <w:rFonts w:asciiTheme="minorHAnsi" w:hAnsiTheme="minorHAnsi"/>
              </w:rPr>
            </w:pPr>
            <w:r w:rsidRPr="00D82162">
              <w:rPr>
                <w:rFonts w:asciiTheme="minorHAnsi" w:hAnsiTheme="minorHAnsi"/>
              </w:rPr>
              <w:t>13%</w:t>
            </w:r>
          </w:p>
        </w:tc>
        <w:tc>
          <w:tcPr>
            <w:tcW w:w="1716" w:type="dxa"/>
            <w:noWrap/>
            <w:hideMark/>
          </w:tcPr>
          <w:p w:rsidRPr="00D82162" w:rsidR="00B941CA" w:rsidP="00B941CA" w:rsidRDefault="00B941CA" w14:paraId="0075B69E" w14:textId="77777777">
            <w:pPr>
              <w:pStyle w:val="BodyText"/>
              <w:jc w:val="right"/>
              <w:rPr>
                <w:rFonts w:asciiTheme="minorHAnsi" w:hAnsiTheme="minorHAnsi"/>
              </w:rPr>
            </w:pPr>
            <w:r w:rsidRPr="00D82162">
              <w:rPr>
                <w:rFonts w:asciiTheme="minorHAnsi" w:hAnsiTheme="minorHAnsi"/>
              </w:rPr>
              <w:t>8%</w:t>
            </w:r>
          </w:p>
        </w:tc>
      </w:tr>
    </w:tbl>
    <w:p w:rsidRPr="00B27F61" w:rsidR="00B27F61" w:rsidP="00137B8C" w:rsidRDefault="00137B8C" w14:paraId="0C6D938D" w14:textId="0BF3C146">
      <w:pPr>
        <w:pStyle w:val="Caption"/>
        <w:jc w:val="center"/>
      </w:pPr>
      <w:r>
        <w:lastRenderedPageBreak/>
        <w:t>Table 8</w:t>
      </w:r>
    </w:p>
    <w:sectPr w:rsidRPr="00B27F61" w:rsidR="00B27F61" w:rsidSect="0046449C">
      <w:type w:val="continuous"/>
      <w:pgSz w:w="12240" w:h="15840" w:orient="portrait" w:code="1"/>
      <w:pgMar w:top="1728"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00D" w:rsidP="0095794F" w:rsidRDefault="00F8600D" w14:paraId="7CCCE5AC" w14:textId="77777777">
      <w:pPr>
        <w:spacing w:before="0" w:line="240" w:lineRule="auto"/>
      </w:pPr>
      <w:r>
        <w:separator/>
      </w:r>
    </w:p>
  </w:endnote>
  <w:endnote w:type="continuationSeparator" w:id="0">
    <w:p w:rsidR="00F8600D" w:rsidP="0095794F" w:rsidRDefault="00F8600D" w14:paraId="55BA564F" w14:textId="77777777">
      <w:pPr>
        <w:spacing w:before="0" w:line="240" w:lineRule="auto"/>
      </w:pPr>
      <w:r>
        <w:continuationSeparator/>
      </w:r>
    </w:p>
  </w:endnote>
  <w:endnote w:type="continuationNotice" w:id="1">
    <w:p w:rsidR="00F8600D" w:rsidRDefault="00F8600D" w14:paraId="284712D5"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2DDF" w:rsidR="0095794F" w:rsidP="005B2DDF" w:rsidRDefault="0095794F" w14:paraId="01E5E1BD" w14:textId="77777777">
    <w:pPr>
      <w:pStyle w:val="Footer"/>
      <w:pBdr>
        <w:top w:val="single" w:color="BFBFBF" w:themeColor="background1" w:themeShade="BF" w:sz="4" w:space="10"/>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Urban Initiative Loan Program, 2015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5107" w:rsidR="0095794F" w:rsidP="00B275D4" w:rsidRDefault="0095794F" w14:paraId="0D3DFF83" w14:textId="77777777">
    <w:pPr>
      <w:pStyle w:val="Footer"/>
      <w:pBdr>
        <w:top w:val="single" w:color="BFBFBF" w:themeColor="background1" w:themeShade="BF" w:sz="4" w:space="10"/>
      </w:pBdr>
      <w:tabs>
        <w:tab w:val="clear" w:pos="4320"/>
        <w:tab w:val="clear" w:pos="8640"/>
        <w:tab w:val="right" w:pos="10080"/>
      </w:tabs>
      <w:jc w:val="left"/>
      <w:rPr>
        <w:rFonts w:asciiTheme="minorHAnsi" w:hAnsiTheme="minorHAnsi"/>
        <w:sz w:val="18"/>
        <w:szCs w:val="18"/>
      </w:rPr>
    </w:pPr>
    <w:r w:rsidRPr="00712541">
      <w:rPr>
        <w:rFonts w:asciiTheme="minorHAnsi" w:hAnsiTheme="minorHAnsi"/>
        <w:sz w:val="18"/>
        <w:szCs w:val="18"/>
      </w:rPr>
      <w:t>Workforce Program Uniform Outcomes Report Card</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1</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4F" w:rsidRDefault="0095794F" w14:paraId="25706A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2DDF" w:rsidR="0095794F" w:rsidP="005B2DDF" w:rsidRDefault="0095794F" w14:paraId="346CCD2F" w14:textId="77777777">
    <w:pPr>
      <w:pStyle w:val="Footer"/>
      <w:pBdr>
        <w:top w:val="single" w:color="BFBFBF" w:themeColor="background1" w:themeShade="BF" w:sz="4" w:space="10"/>
      </w:pBdr>
      <w:tabs>
        <w:tab w:val="clear" w:pos="4320"/>
        <w:tab w:val="clear" w:pos="8640"/>
        <w:tab w:val="right" w:pos="10080"/>
      </w:tabs>
      <w:jc w:val="left"/>
      <w:rPr>
        <w:rFonts w:asciiTheme="minorHAnsi" w:hAnsiTheme="minorHAnsi"/>
        <w:sz w:val="18"/>
        <w:szCs w:val="18"/>
      </w:rPr>
    </w:pPr>
    <w:r w:rsidRPr="00712541">
      <w:rPr>
        <w:rFonts w:asciiTheme="minorHAnsi" w:hAnsiTheme="minorHAnsi"/>
        <w:sz w:val="18"/>
        <w:szCs w:val="18"/>
      </w:rPr>
      <w:t>Workforce Program Uniform Outcomes Report Card</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12</w:t>
    </w:r>
    <w:r w:rsidRPr="00AF5107">
      <w:rPr>
        <w:rFonts w:asciiTheme="minorHAnsi" w:hAnsi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5107" w:rsidR="0095794F" w:rsidP="00B275D4" w:rsidRDefault="00E05361" w14:paraId="799BDDD9" w14:textId="2DD0A4DD">
    <w:pPr>
      <w:pStyle w:val="Footer"/>
      <w:pBdr>
        <w:top w:val="single" w:color="BFBFBF" w:themeColor="background1" w:themeShade="BF" w:sz="4" w:space="10"/>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Workforce Programs Uniform Outcomes Report Card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00D" w:rsidP="0095794F" w:rsidRDefault="00F8600D" w14:paraId="2A7993C1" w14:textId="77777777">
      <w:pPr>
        <w:spacing w:before="0" w:line="240" w:lineRule="auto"/>
      </w:pPr>
      <w:r>
        <w:separator/>
      </w:r>
    </w:p>
  </w:footnote>
  <w:footnote w:type="continuationSeparator" w:id="0">
    <w:p w:rsidR="00F8600D" w:rsidP="0095794F" w:rsidRDefault="00F8600D" w14:paraId="72ABD46D" w14:textId="77777777">
      <w:pPr>
        <w:spacing w:before="0" w:line="240" w:lineRule="auto"/>
      </w:pPr>
      <w:r>
        <w:continuationSeparator/>
      </w:r>
    </w:p>
  </w:footnote>
  <w:footnote w:type="continuationNotice" w:id="1">
    <w:p w:rsidR="00F8600D" w:rsidRDefault="00F8600D" w14:paraId="5C2D29D7" w14:textId="77777777">
      <w:pPr>
        <w:spacing w:before="0" w:line="240" w:lineRule="auto"/>
      </w:pPr>
    </w:p>
  </w:footnote>
  <w:footnote w:id="2">
    <w:p w:rsidRPr="00C05FE4" w:rsidR="00C05FE4" w:rsidRDefault="00C05FE4" w14:paraId="07C4548A" w14:textId="26824974">
      <w:pPr>
        <w:pStyle w:val="FootnoteText"/>
        <w:rPr>
          <w:sz w:val="16"/>
          <w:szCs w:val="16"/>
        </w:rPr>
      </w:pPr>
      <w:r w:rsidRPr="00C05FE4">
        <w:rPr>
          <w:rStyle w:val="FootnoteReference"/>
          <w:sz w:val="16"/>
          <w:szCs w:val="16"/>
        </w:rPr>
        <w:footnoteRef/>
      </w:r>
      <w:r w:rsidRPr="00C05FE4">
        <w:rPr>
          <w:sz w:val="16"/>
          <w:szCs w:val="16"/>
        </w:rPr>
        <w:t xml:space="preserve"> </w:t>
      </w:r>
      <w:hyperlink w:history="1" w:anchor="stat.116L.98.1" r:id="rId1">
        <w:r w:rsidRPr="00175F85">
          <w:rPr>
            <w:rStyle w:val="Hyperlink"/>
            <w:sz w:val="16"/>
            <w:szCs w:val="16"/>
          </w:rPr>
          <w:t>https://www.revisor.mn.gov/statutes/2015/cite/116L.98/subd/116L.98.1#stat.116L.98.1</w:t>
        </w:r>
      </w:hyperlink>
      <w:r>
        <w:rPr>
          <w:sz w:val="16"/>
          <w:szCs w:val="16"/>
        </w:rPr>
        <w:t xml:space="preserve"> </w:t>
      </w:r>
    </w:p>
  </w:footnote>
  <w:footnote w:id="3">
    <w:p w:rsidRPr="00C05FE4" w:rsidR="00E000C4" w:rsidRDefault="00E000C4" w14:paraId="4247E338" w14:textId="49E88019">
      <w:pPr>
        <w:pStyle w:val="FootnoteText"/>
        <w:rPr>
          <w:sz w:val="16"/>
          <w:szCs w:val="16"/>
        </w:rPr>
      </w:pPr>
      <w:r w:rsidRPr="00C05FE4">
        <w:rPr>
          <w:rStyle w:val="FootnoteReference"/>
          <w:sz w:val="16"/>
          <w:szCs w:val="16"/>
        </w:rPr>
        <w:footnoteRef/>
      </w:r>
      <w:r w:rsidRPr="00C05FE4">
        <w:rPr>
          <w:sz w:val="16"/>
          <w:szCs w:val="16"/>
        </w:rPr>
        <w:t xml:space="preserve"> Targeted groups include: BIPOC, women, people with a disability, veterans, or people from Greater Minnesota. </w:t>
      </w:r>
    </w:p>
  </w:footnote>
  <w:footnote w:id="4">
    <w:p w:rsidRPr="00C05FE4" w:rsidR="009B4EB7" w:rsidRDefault="009B4EB7" w14:paraId="30BA739B" w14:textId="5F512FE1">
      <w:pPr>
        <w:pStyle w:val="FootnoteText"/>
        <w:rPr>
          <w:sz w:val="16"/>
          <w:szCs w:val="16"/>
        </w:rPr>
      </w:pPr>
      <w:r w:rsidRPr="00C05FE4">
        <w:rPr>
          <w:rStyle w:val="FootnoteReference"/>
          <w:sz w:val="16"/>
          <w:szCs w:val="16"/>
        </w:rPr>
        <w:footnoteRef/>
      </w:r>
      <w:hyperlink w:history="1" r:id="rId2">
        <w:r w:rsidRPr="00C05FE4">
          <w:rPr>
            <w:rStyle w:val="Hyperlink"/>
            <w:sz w:val="16"/>
            <w:szCs w:val="16"/>
          </w:rPr>
          <w:t>https://mn.gov/deed/newscenter/publications/trends/september-2022/mobility.jsp</w:t>
        </w:r>
      </w:hyperlink>
      <w:r w:rsidRPr="00C05FE4">
        <w:rPr>
          <w:sz w:val="16"/>
          <w:szCs w:val="16"/>
        </w:rPr>
        <w:t xml:space="preserve"> </w:t>
      </w:r>
    </w:p>
  </w:footnote>
  <w:footnote w:id="5">
    <w:p w:rsidRPr="00C05FE4" w:rsidR="00137B8C" w:rsidRDefault="00137B8C" w14:paraId="7DC7F735" w14:textId="1F0B4219">
      <w:pPr>
        <w:pStyle w:val="FootnoteText"/>
        <w:rPr>
          <w:sz w:val="16"/>
          <w:szCs w:val="16"/>
        </w:rPr>
      </w:pPr>
      <w:r w:rsidRPr="00C05FE4">
        <w:rPr>
          <w:rStyle w:val="FootnoteReference"/>
          <w:sz w:val="16"/>
          <w:szCs w:val="16"/>
        </w:rPr>
        <w:footnoteRef/>
      </w:r>
      <w:r w:rsidRPr="00C05FE4">
        <w:rPr>
          <w:sz w:val="16"/>
          <w:szCs w:val="16"/>
        </w:rPr>
        <w:t xml:space="preserve"> </w:t>
      </w:r>
      <w:hyperlink w:history="1" r:id="rId3">
        <w:r w:rsidRPr="00C05FE4">
          <w:rPr>
            <w:rStyle w:val="Hyperlink"/>
            <w:sz w:val="16"/>
            <w:szCs w:val="16"/>
          </w:rPr>
          <w:t>https://www.bls.gov/regions/mountain-plains/news-release/consumerpriceindex_midwest.htm</w:t>
        </w:r>
      </w:hyperlink>
      <w:r w:rsidRPr="00C05FE4">
        <w:rPr>
          <w:sz w:val="16"/>
          <w:szCs w:val="16"/>
        </w:rPr>
        <w:t xml:space="preserve"> </w:t>
      </w:r>
    </w:p>
  </w:footnote>
  <w:footnote w:id="6">
    <w:p w:rsidRPr="00B941CA" w:rsidR="00B941CA" w:rsidRDefault="00B941CA" w14:paraId="0F9C84F2" w14:textId="2619DE5A">
      <w:pPr>
        <w:pStyle w:val="FootnoteText"/>
        <w:rPr>
          <w:sz w:val="16"/>
          <w:szCs w:val="16"/>
        </w:rPr>
      </w:pPr>
      <w:r w:rsidRPr="00B941CA">
        <w:rPr>
          <w:rStyle w:val="FootnoteReference"/>
          <w:sz w:val="16"/>
          <w:szCs w:val="16"/>
        </w:rPr>
        <w:footnoteRef/>
      </w:r>
      <w:r w:rsidRPr="00B941CA">
        <w:rPr>
          <w:sz w:val="16"/>
          <w:szCs w:val="16"/>
        </w:rPr>
        <w:t xml:space="preserve"> Includes significant expenditures on capital. </w:t>
      </w:r>
    </w:p>
  </w:footnote>
  <w:footnote w:id="7">
    <w:p w:rsidRPr="00C05FE4" w:rsidR="00F34026" w:rsidRDefault="00F34026" w14:paraId="65217AA9" w14:textId="2AFE8E5E">
      <w:pPr>
        <w:pStyle w:val="FootnoteText"/>
        <w:rPr>
          <w:sz w:val="16"/>
          <w:szCs w:val="16"/>
        </w:rPr>
      </w:pPr>
      <w:r w:rsidRPr="00C05FE4">
        <w:rPr>
          <w:rStyle w:val="FootnoteReference"/>
          <w:sz w:val="16"/>
          <w:szCs w:val="16"/>
        </w:rPr>
        <w:footnoteRef/>
      </w:r>
      <w:r w:rsidRPr="00C05FE4">
        <w:rPr>
          <w:sz w:val="16"/>
          <w:szCs w:val="16"/>
        </w:rPr>
        <w:t xml:space="preserve"> Formerly known as Displaced Homemaker. </w:t>
      </w:r>
    </w:p>
  </w:footnote>
  <w:footnote w:id="8">
    <w:p w:rsidR="002943C4" w:rsidRDefault="002943C4" w14:paraId="0F7C6B3F" w14:textId="51546E32">
      <w:pPr>
        <w:pStyle w:val="FootnoteText"/>
      </w:pPr>
      <w:r w:rsidRPr="002943C4">
        <w:rPr>
          <w:rStyle w:val="FootnoteReference"/>
          <w:sz w:val="16"/>
          <w:szCs w:val="16"/>
        </w:rPr>
        <w:footnoteRef/>
      </w:r>
      <w:r>
        <w:t xml:space="preserve"> </w:t>
      </w:r>
      <w:r w:rsidRPr="002943C4">
        <w:rPr>
          <w:sz w:val="16"/>
          <w:szCs w:val="16"/>
        </w:rPr>
        <w:t>Excluding Northgate Development</w:t>
      </w:r>
    </w:p>
  </w:footnote>
  <w:footnote w:id="9">
    <w:p w:rsidRPr="00C05FE4" w:rsidR="002836BE" w:rsidRDefault="002836BE" w14:paraId="05BFF58F" w14:textId="1C830CED">
      <w:pPr>
        <w:pStyle w:val="FootnoteText"/>
        <w:rPr>
          <w:sz w:val="16"/>
          <w:szCs w:val="16"/>
        </w:rPr>
      </w:pPr>
      <w:r w:rsidRPr="00C05FE4">
        <w:rPr>
          <w:rStyle w:val="FootnoteReference"/>
          <w:sz w:val="16"/>
          <w:szCs w:val="16"/>
        </w:rPr>
        <w:footnoteRef/>
      </w:r>
      <w:r w:rsidRPr="00C05FE4">
        <w:rPr>
          <w:sz w:val="16"/>
          <w:szCs w:val="16"/>
        </w:rPr>
        <w:t xml:space="preserve"> Assessments tend to be given close to enrollment date, so it was the best indicator. </w:t>
      </w:r>
    </w:p>
  </w:footnote>
  <w:footnote w:id="10">
    <w:p w:rsidRPr="00C05FE4" w:rsidR="00D82162" w:rsidRDefault="00D82162" w14:paraId="30DE637C" w14:textId="1B7FFE79">
      <w:pPr>
        <w:pStyle w:val="FootnoteText"/>
        <w:rPr>
          <w:sz w:val="16"/>
          <w:szCs w:val="16"/>
        </w:rPr>
      </w:pPr>
      <w:r w:rsidRPr="00C05FE4">
        <w:rPr>
          <w:rStyle w:val="FootnoteReference"/>
          <w:sz w:val="16"/>
          <w:szCs w:val="16"/>
        </w:rPr>
        <w:footnoteRef/>
      </w:r>
      <w:r w:rsidRPr="00C05FE4">
        <w:rPr>
          <w:sz w:val="16"/>
          <w:szCs w:val="16"/>
        </w:rPr>
        <w:t xml:space="preserve"> These include a recovering economy where post-secondary education is disincentivized and considered less needed.</w:t>
      </w:r>
    </w:p>
  </w:footnote>
  <w:footnote w:id="11">
    <w:p w:rsidRPr="00B941CA" w:rsidR="00B941CA" w:rsidRDefault="00B941CA" w14:paraId="44E00494" w14:textId="77777777">
      <w:pPr>
        <w:pStyle w:val="FootnoteText"/>
        <w:rPr>
          <w:sz w:val="16"/>
          <w:szCs w:val="16"/>
        </w:rPr>
      </w:pPr>
      <w:r w:rsidRPr="00B941CA">
        <w:rPr>
          <w:rStyle w:val="FootnoteReference"/>
          <w:sz w:val="16"/>
          <w:szCs w:val="16"/>
        </w:rPr>
        <w:footnoteRef/>
      </w:r>
      <w:r w:rsidRPr="00B941CA">
        <w:rPr>
          <w:sz w:val="16"/>
          <w:szCs w:val="16"/>
        </w:rPr>
        <w:t xml:space="preserve"> Includes significant expenditures on capital that were not spent on participants.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6D9" w:rsidRDefault="00D356D9" w14:paraId="134B38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666F2" w:rsidR="0095794F" w:rsidRDefault="0095794F" w14:paraId="23B164CE" w14:textId="77777777">
    <w:pPr>
      <w:rPr>
        <w:color w:val="000000" w:themeColor="text1"/>
      </w:rPr>
    </w:pPr>
    <w:r>
      <w:rPr>
        <w:noProof/>
        <w:color w:val="000000" w:themeColor="text1"/>
        <w:lang w:bidi="ar-SA"/>
      </w:rPr>
      <w:drawing>
        <wp:inline distT="0" distB="0" distL="0" distR="0" wp14:anchorId="2B1ABD79" wp14:editId="3BE39510">
          <wp:extent cx="5266944" cy="457200"/>
          <wp:effectExtent l="0" t="0" r="0" b="0"/>
          <wp:docPr id="4" name="Picture 4"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4F" w:rsidRDefault="0095794F" w14:paraId="2CB308F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4F" w:rsidRDefault="0095794F" w14:paraId="425EFDE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666F2" w:rsidR="0095794F" w:rsidRDefault="0095794F" w14:paraId="514D569D" w14:textId="77777777">
    <w:pPr>
      <w:rPr>
        <w:color w:val="000000" w:themeColor="text1"/>
      </w:rPr>
    </w:pPr>
    <w:r>
      <w:rPr>
        <w:noProof/>
        <w:color w:val="000000" w:themeColor="text1"/>
        <w:lang w:bidi="ar-SA"/>
      </w:rPr>
      <w:drawing>
        <wp:inline distT="0" distB="0" distL="0" distR="0" wp14:anchorId="24DA52F1" wp14:editId="66ACB001">
          <wp:extent cx="5266944" cy="457200"/>
          <wp:effectExtent l="0" t="0" r="0" b="0"/>
          <wp:docPr id="6" name="Picture 6"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666F2" w:rsidR="0095794F" w:rsidRDefault="0095794F" w14:paraId="2D7FF9C7" w14:textId="77777777">
    <w:pPr>
      <w:rPr>
        <w:color w:val="000000" w:themeColor="text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666F2" w:rsidR="005D034D" w:rsidRDefault="00000000" w14:paraId="45901EE4" w14:textId="77777777">
    <w:pP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3" style="width:13pt;height:24.5pt" o:bullet="t" type="#_x0000_t75">
        <v:imagedata o:title="Art_Bullet_Green-Svc-Descr" r:id="rId1"/>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0CA72F3"/>
    <w:multiLevelType w:val="hybridMultilevel"/>
    <w:tmpl w:val="27F40E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569133E"/>
    <w:multiLevelType w:val="hybridMultilevel"/>
    <w:tmpl w:val="CBB0A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5DA03F9"/>
    <w:multiLevelType w:val="hybridMultilevel"/>
    <w:tmpl w:val="1E1C8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4E67CE"/>
    <w:multiLevelType w:val="hybridMultilevel"/>
    <w:tmpl w:val="39B086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3041248"/>
    <w:multiLevelType w:val="hybridMultilevel"/>
    <w:tmpl w:val="EB5A7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7D00A4"/>
    <w:multiLevelType w:val="hybridMultilevel"/>
    <w:tmpl w:val="FC063D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E81894"/>
    <w:multiLevelType w:val="hybridMultilevel"/>
    <w:tmpl w:val="484AB7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7656603C"/>
    <w:lvl w:ilvl="0" w:tplc="6406D7A2">
      <w:start w:val="1"/>
      <w:numFmt w:val="bullet"/>
      <w:pStyle w:val="List"/>
      <w:lvlText w:val=""/>
      <w:lvlJc w:val="left"/>
      <w:pPr>
        <w:ind w:left="720" w:hanging="360"/>
      </w:pPr>
      <w:rPr>
        <w:rFonts w:hint="default" w:ascii="Symbol" w:hAnsi="Symbol"/>
        <w:color w:val="003865"/>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54B488F"/>
    <w:multiLevelType w:val="hybridMultilevel"/>
    <w:tmpl w:val="A32AF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894100"/>
    <w:multiLevelType w:val="hybridMultilevel"/>
    <w:tmpl w:val="AB045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70CD2C22"/>
    <w:multiLevelType w:val="hybridMultilevel"/>
    <w:tmpl w:val="7DD83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A3348FC"/>
    <w:multiLevelType w:val="hybridMultilevel"/>
    <w:tmpl w:val="F188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438464">
    <w:abstractNumId w:val="3"/>
  </w:num>
  <w:num w:numId="2" w16cid:durableId="1642540502">
    <w:abstractNumId w:val="7"/>
  </w:num>
  <w:num w:numId="3" w16cid:durableId="1703239866">
    <w:abstractNumId w:val="25"/>
  </w:num>
  <w:num w:numId="4" w16cid:durableId="1239251105">
    <w:abstractNumId w:val="21"/>
  </w:num>
  <w:num w:numId="5" w16cid:durableId="556626212">
    <w:abstractNumId w:val="19"/>
  </w:num>
  <w:num w:numId="6" w16cid:durableId="452677077">
    <w:abstractNumId w:val="5"/>
  </w:num>
  <w:num w:numId="7" w16cid:durableId="1704019729">
    <w:abstractNumId w:val="16"/>
  </w:num>
  <w:num w:numId="8" w16cid:durableId="424420382">
    <w:abstractNumId w:val="8"/>
  </w:num>
  <w:num w:numId="9" w16cid:durableId="1656911110">
    <w:abstractNumId w:val="14"/>
  </w:num>
  <w:num w:numId="10" w16cid:durableId="926035184">
    <w:abstractNumId w:val="2"/>
  </w:num>
  <w:num w:numId="11" w16cid:durableId="1783567842">
    <w:abstractNumId w:val="26"/>
  </w:num>
  <w:num w:numId="12" w16cid:durableId="201288752">
    <w:abstractNumId w:val="28"/>
  </w:num>
  <w:num w:numId="13" w16cid:durableId="86851707">
    <w:abstractNumId w:val="18"/>
  </w:num>
  <w:num w:numId="14" w16cid:durableId="1698434474">
    <w:abstractNumId w:val="11"/>
  </w:num>
  <w:num w:numId="15" w16cid:durableId="2133789271">
    <w:abstractNumId w:val="6"/>
  </w:num>
  <w:num w:numId="16" w16cid:durableId="1374961865">
    <w:abstractNumId w:val="1"/>
  </w:num>
  <w:num w:numId="17" w16cid:durableId="1867257348">
    <w:abstractNumId w:val="0"/>
  </w:num>
  <w:num w:numId="18" w16cid:durableId="1181705316">
    <w:abstractNumId w:val="9"/>
  </w:num>
  <w:num w:numId="19" w16cid:durableId="1622959512">
    <w:abstractNumId w:val="20"/>
  </w:num>
  <w:num w:numId="20" w16cid:durableId="1509559177">
    <w:abstractNumId w:val="22"/>
  </w:num>
  <w:num w:numId="21" w16cid:durableId="1219051595">
    <w:abstractNumId w:val="12"/>
  </w:num>
  <w:num w:numId="22" w16cid:durableId="2117359513">
    <w:abstractNumId w:val="23"/>
  </w:num>
  <w:num w:numId="23" w16cid:durableId="600527101">
    <w:abstractNumId w:val="17"/>
  </w:num>
  <w:num w:numId="24" w16cid:durableId="1609040021">
    <w:abstractNumId w:val="27"/>
  </w:num>
  <w:num w:numId="25" w16cid:durableId="27225735">
    <w:abstractNumId w:val="13"/>
  </w:num>
  <w:num w:numId="26" w16cid:durableId="1158501059">
    <w:abstractNumId w:val="24"/>
  </w:num>
  <w:num w:numId="27" w16cid:durableId="2132506453">
    <w:abstractNumId w:val="15"/>
  </w:num>
  <w:num w:numId="28" w16cid:durableId="1516068539">
    <w:abstractNumId w:val="4"/>
  </w:num>
  <w:num w:numId="29" w16cid:durableId="2047174161">
    <w:abstractNumId w:val="10"/>
  </w:num>
  <w:num w:numId="30" w16cid:durableId="36051455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zAwMzYzNzc0MjVU0lEKTi0uzszPAykwqwUAd4G5TCwAAAA="/>
  </w:docVars>
  <w:rsids>
    <w:rsidRoot w:val="0095794F"/>
    <w:rsid w:val="00000000"/>
    <w:rsid w:val="00047613"/>
    <w:rsid w:val="00083C93"/>
    <w:rsid w:val="000E2797"/>
    <w:rsid w:val="00127B52"/>
    <w:rsid w:val="00137B8C"/>
    <w:rsid w:val="00165B97"/>
    <w:rsid w:val="00165E77"/>
    <w:rsid w:val="0019724F"/>
    <w:rsid w:val="002836BE"/>
    <w:rsid w:val="002943C4"/>
    <w:rsid w:val="00377B69"/>
    <w:rsid w:val="00386B8A"/>
    <w:rsid w:val="003A0217"/>
    <w:rsid w:val="0046449C"/>
    <w:rsid w:val="004B050B"/>
    <w:rsid w:val="004B4D7B"/>
    <w:rsid w:val="004C1131"/>
    <w:rsid w:val="004C2496"/>
    <w:rsid w:val="004E4EC9"/>
    <w:rsid w:val="005161C8"/>
    <w:rsid w:val="00550294"/>
    <w:rsid w:val="005D1E63"/>
    <w:rsid w:val="006246FA"/>
    <w:rsid w:val="00654EF6"/>
    <w:rsid w:val="0067421E"/>
    <w:rsid w:val="006B247F"/>
    <w:rsid w:val="00754722"/>
    <w:rsid w:val="00761858"/>
    <w:rsid w:val="007A1E03"/>
    <w:rsid w:val="00897C01"/>
    <w:rsid w:val="008A67C2"/>
    <w:rsid w:val="008C4527"/>
    <w:rsid w:val="0095794F"/>
    <w:rsid w:val="009968F5"/>
    <w:rsid w:val="009B4EB7"/>
    <w:rsid w:val="009E2A99"/>
    <w:rsid w:val="00A7138C"/>
    <w:rsid w:val="00A75BF1"/>
    <w:rsid w:val="00AC7DE2"/>
    <w:rsid w:val="00B01795"/>
    <w:rsid w:val="00B156E0"/>
    <w:rsid w:val="00B27F61"/>
    <w:rsid w:val="00B32651"/>
    <w:rsid w:val="00B535A4"/>
    <w:rsid w:val="00B86795"/>
    <w:rsid w:val="00B86DC5"/>
    <w:rsid w:val="00B941CA"/>
    <w:rsid w:val="00BA0DFB"/>
    <w:rsid w:val="00BE0EAF"/>
    <w:rsid w:val="00C05FE4"/>
    <w:rsid w:val="00C63434"/>
    <w:rsid w:val="00CD50D9"/>
    <w:rsid w:val="00CE4FAC"/>
    <w:rsid w:val="00D117F2"/>
    <w:rsid w:val="00D20897"/>
    <w:rsid w:val="00D356D9"/>
    <w:rsid w:val="00D66D51"/>
    <w:rsid w:val="00D82162"/>
    <w:rsid w:val="00E000C4"/>
    <w:rsid w:val="00E05361"/>
    <w:rsid w:val="00E2275F"/>
    <w:rsid w:val="00E45817"/>
    <w:rsid w:val="00E73AE7"/>
    <w:rsid w:val="00EB1F1E"/>
    <w:rsid w:val="00F34026"/>
    <w:rsid w:val="00F8600D"/>
    <w:rsid w:val="00F90250"/>
    <w:rsid w:val="00F94BCF"/>
    <w:rsid w:val="00FA2664"/>
    <w:rsid w:val="00FB14DD"/>
    <w:rsid w:val="00FC0DF6"/>
    <w:rsid w:val="00FC40A2"/>
    <w:rsid w:val="00FE2879"/>
    <w:rsid w:val="5F82F8BE"/>
    <w:rsid w:val="7B41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072E"/>
  <w15:chartTrackingRefBased/>
  <w15:docId w15:val="{0002AF40-FE07-4369-9A20-DEE48890B3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qFormat="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semiHidden="1" w:unhideWhenUsed="1" w:qFormat="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3" w:qFormat="1"/>
    <w:lsdException w:name="Subtle Reference" w:uiPriority="3" w:qFormat="1"/>
    <w:lsdException w:name="Intense Reference" w:uiPriority="3"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5794F"/>
    <w:pPr>
      <w:spacing w:before="120" w:after="0" w:line="271" w:lineRule="auto"/>
    </w:pPr>
    <w:rPr>
      <w:rFonts w:ascii="Calibri" w:hAnsi="Calibri" w:eastAsia="Times New Roman" w:cs="Times New Roman"/>
      <w:lang w:bidi="en-US"/>
    </w:rPr>
  </w:style>
  <w:style w:type="paragraph" w:styleId="Heading1">
    <w:name w:val="heading 1"/>
    <w:next w:val="BodyText"/>
    <w:link w:val="Heading1Char"/>
    <w:uiPriority w:val="1"/>
    <w:qFormat/>
    <w:rsid w:val="0095794F"/>
    <w:pPr>
      <w:keepNext/>
      <w:keepLines/>
      <w:tabs>
        <w:tab w:val="left" w:pos="3345"/>
      </w:tabs>
      <w:spacing w:before="240" w:after="120" w:line="271" w:lineRule="auto"/>
      <w:outlineLvl w:val="0"/>
    </w:pPr>
    <w:rPr>
      <w:rFonts w:ascii="Calibri" w:hAnsi="Calibri" w:eastAsia="Times New Roman" w:cs="Times New Roman"/>
      <w:b/>
      <w:color w:val="003865"/>
      <w:sz w:val="40"/>
      <w:szCs w:val="40"/>
      <w:lang w:bidi="en-US"/>
    </w:rPr>
  </w:style>
  <w:style w:type="paragraph" w:styleId="Heading2">
    <w:name w:val="heading 2"/>
    <w:next w:val="BodyText"/>
    <w:link w:val="Heading2Char"/>
    <w:uiPriority w:val="1"/>
    <w:qFormat/>
    <w:rsid w:val="0095794F"/>
    <w:pPr>
      <w:keepNext/>
      <w:keepLines/>
      <w:pBdr>
        <w:bottom w:val="single" w:color="auto" w:sz="4" w:space="1"/>
      </w:pBdr>
      <w:tabs>
        <w:tab w:val="left" w:pos="2400"/>
      </w:tabs>
      <w:spacing w:before="240" w:after="240" w:line="271" w:lineRule="auto"/>
      <w:outlineLvl w:val="1"/>
    </w:pPr>
    <w:rPr>
      <w:rFonts w:eastAsiaTheme="majorEastAsia" w:cstheme="majorBidi"/>
      <w:b/>
      <w:bCs/>
      <w:color w:val="003865"/>
      <w:sz w:val="40"/>
      <w:szCs w:val="32"/>
      <w:lang w:bidi="en-US"/>
    </w:rPr>
  </w:style>
  <w:style w:type="paragraph" w:styleId="Heading3">
    <w:name w:val="heading 3"/>
    <w:basedOn w:val="Heading2"/>
    <w:next w:val="BodyText"/>
    <w:link w:val="Heading3Char"/>
    <w:uiPriority w:val="1"/>
    <w:qFormat/>
    <w:rsid w:val="0095794F"/>
    <w:pPr>
      <w:pBdr>
        <w:bottom w:val="none" w:color="auto" w:sz="0" w:space="0"/>
      </w:pBdr>
      <w:outlineLvl w:val="2"/>
    </w:pPr>
    <w:rPr>
      <w:sz w:val="32"/>
    </w:rPr>
  </w:style>
  <w:style w:type="paragraph" w:styleId="Heading4">
    <w:name w:val="heading 4"/>
    <w:basedOn w:val="Heading3"/>
    <w:next w:val="BodyText"/>
    <w:link w:val="Heading4Char"/>
    <w:uiPriority w:val="1"/>
    <w:qFormat/>
    <w:rsid w:val="0095794F"/>
    <w:pPr>
      <w:outlineLvl w:val="3"/>
    </w:pPr>
    <w:rPr>
      <w:sz w:val="24"/>
    </w:rPr>
  </w:style>
  <w:style w:type="paragraph" w:styleId="Heading5">
    <w:name w:val="heading 5"/>
    <w:basedOn w:val="Normal"/>
    <w:next w:val="Normal"/>
    <w:link w:val="Heading5Char"/>
    <w:uiPriority w:val="1"/>
    <w:semiHidden/>
    <w:unhideWhenUsed/>
    <w:qFormat/>
    <w:rsid w:val="0095794F"/>
    <w:pPr>
      <w:keepNext/>
      <w:keepLines/>
      <w:spacing w:before="20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1"/>
    <w:semiHidden/>
    <w:unhideWhenUsed/>
    <w:qFormat/>
    <w:rsid w:val="0095794F"/>
    <w:pPr>
      <w:keepNext/>
      <w:keepLines/>
      <w:spacing w:before="20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1"/>
    <w:semiHidden/>
    <w:unhideWhenUsed/>
    <w:qFormat/>
    <w:rsid w:val="0095794F"/>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1"/>
    <w:semiHidden/>
    <w:unhideWhenUsed/>
    <w:qFormat/>
    <w:rsid w:val="0095794F"/>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1"/>
    <w:semiHidden/>
    <w:unhideWhenUsed/>
    <w:qFormat/>
    <w:rsid w:val="0095794F"/>
    <w:pPr>
      <w:keepNext/>
      <w:keepLines/>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95794F"/>
    <w:rPr>
      <w:rFonts w:ascii="Calibri" w:hAnsi="Calibri" w:eastAsia="Times New Roman" w:cs="Times New Roman"/>
      <w:b/>
      <w:color w:val="003865"/>
      <w:sz w:val="40"/>
      <w:szCs w:val="40"/>
      <w:lang w:bidi="en-US"/>
    </w:rPr>
  </w:style>
  <w:style w:type="character" w:styleId="Heading2Char" w:customStyle="1">
    <w:name w:val="Heading 2 Char"/>
    <w:basedOn w:val="DefaultParagraphFont"/>
    <w:link w:val="Heading2"/>
    <w:uiPriority w:val="1"/>
    <w:rsid w:val="0095794F"/>
    <w:rPr>
      <w:rFonts w:eastAsiaTheme="majorEastAsia" w:cstheme="majorBidi"/>
      <w:b/>
      <w:bCs/>
      <w:color w:val="003865"/>
      <w:sz w:val="40"/>
      <w:szCs w:val="32"/>
      <w:lang w:bidi="en-US"/>
    </w:rPr>
  </w:style>
  <w:style w:type="character" w:styleId="Heading3Char" w:customStyle="1">
    <w:name w:val="Heading 3 Char"/>
    <w:basedOn w:val="DefaultParagraphFont"/>
    <w:link w:val="Heading3"/>
    <w:uiPriority w:val="1"/>
    <w:rsid w:val="0095794F"/>
    <w:rPr>
      <w:rFonts w:eastAsiaTheme="majorEastAsia" w:cstheme="majorBidi"/>
      <w:b/>
      <w:bCs/>
      <w:color w:val="003865"/>
      <w:sz w:val="32"/>
      <w:szCs w:val="32"/>
      <w:lang w:bidi="en-US"/>
    </w:rPr>
  </w:style>
  <w:style w:type="character" w:styleId="Heading4Char" w:customStyle="1">
    <w:name w:val="Heading 4 Char"/>
    <w:basedOn w:val="DefaultParagraphFont"/>
    <w:link w:val="Heading4"/>
    <w:uiPriority w:val="1"/>
    <w:rsid w:val="0095794F"/>
    <w:rPr>
      <w:rFonts w:eastAsiaTheme="majorEastAsia" w:cstheme="majorBidi"/>
      <w:b/>
      <w:bCs/>
      <w:color w:val="003865"/>
      <w:sz w:val="24"/>
      <w:szCs w:val="32"/>
      <w:lang w:bidi="en-US"/>
    </w:rPr>
  </w:style>
  <w:style w:type="character" w:styleId="Heading5Char" w:customStyle="1">
    <w:name w:val="Heading 5 Char"/>
    <w:basedOn w:val="DefaultParagraphFont"/>
    <w:link w:val="Heading5"/>
    <w:uiPriority w:val="1"/>
    <w:semiHidden/>
    <w:rsid w:val="0095794F"/>
    <w:rPr>
      <w:rFonts w:asciiTheme="majorHAnsi" w:hAnsiTheme="majorHAnsi" w:eastAsiaTheme="majorEastAsia" w:cstheme="majorBidi"/>
      <w:color w:val="1F3763" w:themeColor="accent1" w:themeShade="7F"/>
      <w:lang w:bidi="en-US"/>
    </w:rPr>
  </w:style>
  <w:style w:type="character" w:styleId="Heading6Char" w:customStyle="1">
    <w:name w:val="Heading 6 Char"/>
    <w:basedOn w:val="DefaultParagraphFont"/>
    <w:link w:val="Heading6"/>
    <w:uiPriority w:val="1"/>
    <w:semiHidden/>
    <w:rsid w:val="0095794F"/>
    <w:rPr>
      <w:rFonts w:asciiTheme="majorHAnsi" w:hAnsiTheme="majorHAnsi" w:eastAsiaTheme="majorEastAsia" w:cstheme="majorBidi"/>
      <w:i/>
      <w:iCs/>
      <w:color w:val="1F3763" w:themeColor="accent1" w:themeShade="7F"/>
      <w:lang w:bidi="en-US"/>
    </w:rPr>
  </w:style>
  <w:style w:type="character" w:styleId="Heading7Char" w:customStyle="1">
    <w:name w:val="Heading 7 Char"/>
    <w:basedOn w:val="DefaultParagraphFont"/>
    <w:link w:val="Heading7"/>
    <w:uiPriority w:val="1"/>
    <w:semiHidden/>
    <w:rsid w:val="0095794F"/>
    <w:rPr>
      <w:rFonts w:asciiTheme="majorHAnsi" w:hAnsiTheme="majorHAnsi" w:eastAsiaTheme="majorEastAsia" w:cstheme="majorBidi"/>
      <w:i/>
      <w:iCs/>
      <w:color w:val="404040" w:themeColor="text1" w:themeTint="BF"/>
      <w:lang w:bidi="en-US"/>
    </w:rPr>
  </w:style>
  <w:style w:type="character" w:styleId="Heading8Char" w:customStyle="1">
    <w:name w:val="Heading 8 Char"/>
    <w:basedOn w:val="DefaultParagraphFont"/>
    <w:link w:val="Heading8"/>
    <w:uiPriority w:val="1"/>
    <w:semiHidden/>
    <w:rsid w:val="0095794F"/>
    <w:rPr>
      <w:rFonts w:asciiTheme="majorHAnsi" w:hAnsiTheme="majorHAnsi" w:eastAsiaTheme="majorEastAsia" w:cstheme="majorBidi"/>
      <w:color w:val="404040" w:themeColor="text1" w:themeTint="BF"/>
      <w:lang w:bidi="en-US"/>
    </w:rPr>
  </w:style>
  <w:style w:type="character" w:styleId="Heading9Char" w:customStyle="1">
    <w:name w:val="Heading 9 Char"/>
    <w:basedOn w:val="DefaultParagraphFont"/>
    <w:link w:val="Heading9"/>
    <w:uiPriority w:val="1"/>
    <w:semiHidden/>
    <w:rsid w:val="0095794F"/>
    <w:rPr>
      <w:rFonts w:asciiTheme="majorHAnsi" w:hAnsiTheme="majorHAnsi" w:eastAsiaTheme="majorEastAsia" w:cstheme="majorBidi"/>
      <w:i/>
      <w:iCs/>
      <w:color w:val="404040" w:themeColor="text1" w:themeTint="BF"/>
      <w:lang w:bidi="en-US"/>
    </w:rPr>
  </w:style>
  <w:style w:type="paragraph" w:styleId="BodyText">
    <w:name w:val="Body Text"/>
    <w:link w:val="BodyTextChar"/>
    <w:qFormat/>
    <w:rsid w:val="0095794F"/>
    <w:pPr>
      <w:spacing w:before="200" w:after="200" w:line="271" w:lineRule="auto"/>
    </w:pPr>
    <w:rPr>
      <w:rFonts w:eastAsia="Times New Roman" w:cs="Times New Roman"/>
      <w:lang w:bidi="en-US"/>
    </w:rPr>
  </w:style>
  <w:style w:type="character" w:styleId="BodyTextChar" w:customStyle="1">
    <w:name w:val="Body Text Char"/>
    <w:basedOn w:val="DefaultParagraphFont"/>
    <w:link w:val="BodyText"/>
    <w:rsid w:val="0095794F"/>
    <w:rPr>
      <w:rFonts w:eastAsia="Times New Roman" w:cs="Times New Roman"/>
      <w:lang w:bidi="en-US"/>
    </w:rPr>
  </w:style>
  <w:style w:type="paragraph" w:styleId="NoParagraphStyle" w:customStyle="1">
    <w:name w:val="[No Paragraph Style]"/>
    <w:semiHidden/>
    <w:rsid w:val="0095794F"/>
    <w:pPr>
      <w:autoSpaceDE w:val="0"/>
      <w:autoSpaceDN w:val="0"/>
      <w:adjustRightInd w:val="0"/>
      <w:spacing w:before="120" w:after="0" w:line="288" w:lineRule="auto"/>
      <w:textAlignment w:val="center"/>
    </w:pPr>
    <w:rPr>
      <w:rFonts w:ascii="Century Gothic" w:hAnsi="Century Gothic" w:eastAsia="Times New Roman" w:cs="Times New Roman"/>
      <w:color w:val="000000"/>
      <w:sz w:val="24"/>
      <w:szCs w:val="24"/>
    </w:rPr>
  </w:style>
  <w:style w:type="paragraph" w:styleId="BasicParagraph" w:customStyle="1">
    <w:name w:val="[Basic Paragraph]"/>
    <w:basedOn w:val="NoParagraphStyle"/>
    <w:uiPriority w:val="99"/>
    <w:semiHidden/>
    <w:rsid w:val="0095794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95794F"/>
    <w:rPr>
      <w:i/>
      <w:iCs/>
    </w:rPr>
  </w:style>
  <w:style w:type="paragraph" w:styleId="EmphasisItalics" w:customStyle="1">
    <w:name w:val="Emphasis Italics"/>
    <w:basedOn w:val="Normal"/>
    <w:uiPriority w:val="3"/>
    <w:rsid w:val="0095794F"/>
    <w:pPr>
      <w:spacing w:before="240" w:line="360" w:lineRule="auto"/>
    </w:pPr>
    <w:rPr>
      <w:rFonts w:ascii="Arial Bold" w:hAnsi="Arial Bold" w:cs="Arial"/>
      <w:b/>
      <w:i/>
      <w:color w:val="44546A" w:themeColor="text2"/>
      <w:szCs w:val="16"/>
    </w:rPr>
  </w:style>
  <w:style w:type="character" w:styleId="FootnoteReference">
    <w:name w:val="footnote reference"/>
    <w:basedOn w:val="DefaultParagraphFont"/>
    <w:semiHidden/>
    <w:rsid w:val="0095794F"/>
    <w:rPr>
      <w:vertAlign w:val="superscript"/>
    </w:rPr>
  </w:style>
  <w:style w:type="paragraph" w:styleId="FootnoteText">
    <w:name w:val="footnote text"/>
    <w:basedOn w:val="Normal"/>
    <w:link w:val="FootnoteTextChar"/>
    <w:semiHidden/>
    <w:rsid w:val="0095794F"/>
    <w:pPr>
      <w:spacing w:before="0" w:line="240" w:lineRule="auto"/>
    </w:pPr>
  </w:style>
  <w:style w:type="character" w:styleId="FootnoteTextChar" w:customStyle="1">
    <w:name w:val="Footnote Text Char"/>
    <w:basedOn w:val="DefaultParagraphFont"/>
    <w:link w:val="FootnoteText"/>
    <w:semiHidden/>
    <w:rsid w:val="0095794F"/>
    <w:rPr>
      <w:rFonts w:ascii="Calibri" w:hAnsi="Calibri" w:eastAsia="Times New Roman" w:cs="Times New Roman"/>
      <w:lang w:bidi="en-US"/>
    </w:rPr>
  </w:style>
  <w:style w:type="character" w:styleId="Hyperlink">
    <w:name w:val="Hyperlink"/>
    <w:basedOn w:val="DefaultParagraphFont"/>
    <w:uiPriority w:val="99"/>
    <w:rsid w:val="0095794F"/>
    <w:rPr>
      <w:color w:val="0563C1" w:themeColor="hyperlink"/>
      <w:u w:val="single"/>
    </w:rPr>
  </w:style>
  <w:style w:type="character" w:styleId="IntenseEmphasis">
    <w:name w:val="Intense Emphasis"/>
    <w:basedOn w:val="DefaultParagraphFont"/>
    <w:uiPriority w:val="3"/>
    <w:qFormat/>
    <w:rsid w:val="0095794F"/>
    <w:rPr>
      <w:b/>
      <w:bCs/>
      <w:i/>
      <w:iCs/>
      <w:color w:val="auto"/>
    </w:rPr>
  </w:style>
  <w:style w:type="paragraph" w:styleId="IntenseQuote">
    <w:name w:val="Intense Quote"/>
    <w:basedOn w:val="BodyText"/>
    <w:next w:val="BodyText"/>
    <w:link w:val="IntenseQuoteChar"/>
    <w:uiPriority w:val="3"/>
    <w:qFormat/>
    <w:rsid w:val="0095794F"/>
    <w:pPr>
      <w:pBdr>
        <w:bottom w:val="single" w:color="4472C4" w:themeColor="accent1" w:sz="4" w:space="4"/>
      </w:pBdr>
      <w:spacing w:after="280"/>
      <w:ind w:left="936" w:right="936"/>
    </w:pPr>
    <w:rPr>
      <w:b/>
      <w:bCs/>
      <w:i/>
      <w:iCs/>
    </w:rPr>
  </w:style>
  <w:style w:type="character" w:styleId="IntenseQuoteChar" w:customStyle="1">
    <w:name w:val="Intense Quote Char"/>
    <w:basedOn w:val="DefaultParagraphFont"/>
    <w:link w:val="IntenseQuote"/>
    <w:uiPriority w:val="3"/>
    <w:rsid w:val="0095794F"/>
    <w:rPr>
      <w:rFonts w:eastAsia="Times New Roman" w:cs="Times New Roman"/>
      <w:b/>
      <w:bCs/>
      <w:i/>
      <w:iCs/>
      <w:lang w:bidi="en-US"/>
    </w:rPr>
  </w:style>
  <w:style w:type="character" w:styleId="IntenseReference">
    <w:name w:val="Intense Reference"/>
    <w:uiPriority w:val="3"/>
    <w:rsid w:val="0095794F"/>
    <w:rPr>
      <w:smallCaps/>
      <w:spacing w:val="5"/>
      <w:u w:val="single"/>
    </w:rPr>
  </w:style>
  <w:style w:type="paragraph" w:styleId="Header">
    <w:name w:val="header"/>
    <w:basedOn w:val="Normal"/>
    <w:link w:val="HeaderChar"/>
    <w:uiPriority w:val="99"/>
    <w:rsid w:val="0095794F"/>
    <w:pPr>
      <w:tabs>
        <w:tab w:val="center" w:pos="4680"/>
        <w:tab w:val="right" w:pos="9360"/>
      </w:tabs>
      <w:spacing w:before="0" w:line="240" w:lineRule="auto"/>
    </w:pPr>
  </w:style>
  <w:style w:type="character" w:styleId="HeaderChar" w:customStyle="1">
    <w:name w:val="Header Char"/>
    <w:basedOn w:val="DefaultParagraphFont"/>
    <w:link w:val="Header"/>
    <w:uiPriority w:val="99"/>
    <w:rsid w:val="0095794F"/>
    <w:rPr>
      <w:rFonts w:ascii="Calibri" w:hAnsi="Calibri" w:eastAsia="Times New Roman" w:cs="Times New Roman"/>
      <w:lang w:bidi="en-US"/>
    </w:rPr>
  </w:style>
  <w:style w:type="paragraph" w:styleId="ListNumber">
    <w:name w:val="List Number"/>
    <w:basedOn w:val="BodyText"/>
    <w:semiHidden/>
    <w:rsid w:val="0095794F"/>
    <w:pPr>
      <w:numPr>
        <w:numId w:val="10"/>
      </w:numPr>
    </w:pPr>
  </w:style>
  <w:style w:type="paragraph" w:styleId="Quote">
    <w:name w:val="Quote"/>
    <w:basedOn w:val="Normal"/>
    <w:next w:val="Normal"/>
    <w:link w:val="QuoteChar"/>
    <w:uiPriority w:val="3"/>
    <w:rsid w:val="0095794F"/>
    <w:pPr>
      <w:spacing w:before="200"/>
      <w:ind w:left="360" w:right="360"/>
    </w:pPr>
    <w:rPr>
      <w:rFonts w:asciiTheme="minorHAnsi" w:hAnsiTheme="minorHAnsi"/>
      <w:i/>
      <w:iCs/>
    </w:rPr>
  </w:style>
  <w:style w:type="character" w:styleId="QuoteChar" w:customStyle="1">
    <w:name w:val="Quote Char"/>
    <w:basedOn w:val="DefaultParagraphFont"/>
    <w:link w:val="Quote"/>
    <w:uiPriority w:val="3"/>
    <w:rsid w:val="0095794F"/>
    <w:rPr>
      <w:rFonts w:eastAsia="Times New Roman" w:cs="Times New Roman"/>
      <w:i/>
      <w:iCs/>
      <w:lang w:bidi="en-US"/>
    </w:rPr>
  </w:style>
  <w:style w:type="character" w:styleId="Strong">
    <w:name w:val="Strong"/>
    <w:uiPriority w:val="22"/>
    <w:rsid w:val="0095794F"/>
    <w:rPr>
      <w:b/>
      <w:bCs/>
    </w:rPr>
  </w:style>
  <w:style w:type="paragraph" w:styleId="TitleTitleandSubtitles" w:customStyle="1">
    <w:name w:val="Title (Title and Subtitles)"/>
    <w:basedOn w:val="Normal"/>
    <w:uiPriority w:val="99"/>
    <w:semiHidden/>
    <w:rsid w:val="0095794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styleId="SubtitleTitleandSubtitles" w:customStyle="1">
    <w:name w:val="Subtitle (Title and Subtitles)"/>
    <w:basedOn w:val="TitleTitleandSubtitles"/>
    <w:uiPriority w:val="99"/>
    <w:semiHidden/>
    <w:rsid w:val="0095794F"/>
    <w:pPr>
      <w:spacing w:line="300" w:lineRule="atLeast"/>
    </w:pPr>
    <w:rPr>
      <w:caps w:val="0"/>
      <w:color w:val="694C37"/>
      <w:spacing w:val="7"/>
      <w:sz w:val="24"/>
      <w:szCs w:val="24"/>
    </w:rPr>
  </w:style>
  <w:style w:type="character" w:styleId="SubtleEmphasis">
    <w:name w:val="Subtle Emphasis"/>
    <w:uiPriority w:val="3"/>
    <w:rsid w:val="0095794F"/>
    <w:rPr>
      <w:i/>
      <w:iCs/>
    </w:rPr>
  </w:style>
  <w:style w:type="character" w:styleId="SubtleReference">
    <w:name w:val="Subtle Reference"/>
    <w:uiPriority w:val="3"/>
    <w:rsid w:val="0095794F"/>
    <w:rPr>
      <w:smallCaps/>
    </w:rPr>
  </w:style>
  <w:style w:type="table" w:styleId="TableGrid">
    <w:name w:val="Table Grid"/>
    <w:basedOn w:val="TableNormal"/>
    <w:uiPriority w:val="39"/>
    <w:rsid w:val="0095794F"/>
    <w:pPr>
      <w:spacing w:before="120" w:after="0" w:line="271" w:lineRule="auto"/>
    </w:pPr>
    <w:rPr>
      <w:rFonts w:ascii="Calibri" w:hAnsi="Calibri" w:eastAsia="Times New Roman" w:cs="Times New Roman"/>
      <w:lang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8">
    <w:name w:val="Table Grid 8"/>
    <w:basedOn w:val="TableNormal"/>
    <w:rsid w:val="0095794F"/>
    <w:pPr>
      <w:spacing w:before="120" w:after="0" w:line="240" w:lineRule="auto"/>
    </w:pPr>
    <w:rPr>
      <w:rFonts w:ascii="Times New Roman" w:hAnsi="Times New Roman" w:eastAsia="Times New Roman"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1" w:customStyle="1">
    <w:name w:val="Table Grid1"/>
    <w:basedOn w:val="TableNormal"/>
    <w:uiPriority w:val="59"/>
    <w:locked/>
    <w:rsid w:val="0095794F"/>
    <w:pPr>
      <w:spacing w:before="120" w:after="0" w:line="240" w:lineRule="auto"/>
    </w:pPr>
    <w:rPr>
      <w:rFonts w:ascii="Calibri" w:hAnsi="Calibri" w:eastAsia="Times New Roman" w:cs="Times New Roman"/>
      <w:lang w:bidi="en-US"/>
    </w:r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l2br w:val="nil"/>
          <w:tr2bl w:val="nil"/>
        </w:tcBorders>
        <w:shd w:val="clear" w:color="auto" w:fill="F2F2F2" w:themeFill="background1" w:themeFillShade="F2"/>
      </w:tcPr>
    </w:tblStylePr>
    <w:tblStylePr w:type="band2Horz">
      <w:tblPr/>
      <w:tcPr>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cBorders>
        <w:shd w:val="clear" w:color="auto" w:fill="FFFFFF" w:themeFill="background1"/>
      </w:tcPr>
    </w:tblStylePr>
  </w:style>
  <w:style w:type="paragraph" w:styleId="Tableparagraph" w:customStyle="1">
    <w:name w:val="Table paragraph"/>
    <w:next w:val="Normal"/>
    <w:rsid w:val="0095794F"/>
    <w:pPr>
      <w:tabs>
        <w:tab w:val="left" w:pos="3734"/>
      </w:tabs>
      <w:autoSpaceDE w:val="0"/>
      <w:autoSpaceDN w:val="0"/>
      <w:adjustRightInd w:val="0"/>
      <w:spacing w:before="120" w:after="0" w:line="271" w:lineRule="auto"/>
      <w:ind w:left="29"/>
      <w:textAlignment w:val="center"/>
    </w:pPr>
    <w:rPr>
      <w:rFonts w:ascii="Calibri" w:hAnsi="Calibri" w:eastAsia="Times New Roman" w:cs="Arial"/>
      <w:color w:val="000000"/>
      <w:sz w:val="18"/>
      <w:szCs w:val="18"/>
      <w:lang w:bidi="en-US"/>
    </w:rPr>
  </w:style>
  <w:style w:type="paragraph" w:styleId="Tablelist" w:customStyle="1">
    <w:name w:val="Table list"/>
    <w:basedOn w:val="Tableparagraph"/>
    <w:rsid w:val="0095794F"/>
    <w:pPr>
      <w:numPr>
        <w:numId w:val="13"/>
      </w:numPr>
      <w:spacing w:before="60"/>
    </w:pPr>
    <w:rPr>
      <w:lang w:bidi="ar-SA"/>
    </w:rPr>
  </w:style>
  <w:style w:type="paragraph" w:styleId="TableFiguretitle" w:customStyle="1">
    <w:name w:val="Table/Figure title"/>
    <w:basedOn w:val="Heading3"/>
    <w:next w:val="Normal"/>
    <w:qFormat/>
    <w:rsid w:val="0095794F"/>
    <w:pPr>
      <w:spacing w:after="120" w:line="240" w:lineRule="auto"/>
      <w:jc w:val="center"/>
    </w:pPr>
    <w:rPr>
      <w:rFonts w:eastAsia="Times New Roman"/>
      <w:iCs/>
      <w:sz w:val="22"/>
      <w:szCs w:val="28"/>
    </w:rPr>
  </w:style>
  <w:style w:type="paragraph" w:styleId="Title">
    <w:name w:val="Title"/>
    <w:basedOn w:val="Normal"/>
    <w:next w:val="Normal"/>
    <w:link w:val="TitleChar"/>
    <w:qFormat/>
    <w:rsid w:val="0095794F"/>
    <w:pPr>
      <w:pBdr>
        <w:top w:val="single" w:color="auto" w:sz="4" w:space="6"/>
      </w:pBdr>
      <w:spacing w:line="240" w:lineRule="auto"/>
      <w:contextualSpacing/>
      <w:jc w:val="right"/>
    </w:pPr>
    <w:rPr>
      <w:rFonts w:eastAsiaTheme="majorEastAsia" w:cstheme="majorBidi"/>
      <w:spacing w:val="5"/>
      <w:sz w:val="72"/>
      <w:szCs w:val="52"/>
    </w:rPr>
  </w:style>
  <w:style w:type="character" w:styleId="TitleChar" w:customStyle="1">
    <w:name w:val="Title Char"/>
    <w:basedOn w:val="DefaultParagraphFont"/>
    <w:link w:val="Title"/>
    <w:rsid w:val="0095794F"/>
    <w:rPr>
      <w:rFonts w:ascii="Calibri" w:hAnsi="Calibri" w:eastAsiaTheme="majorEastAsia" w:cstheme="majorBidi"/>
      <w:spacing w:val="5"/>
      <w:sz w:val="72"/>
      <w:szCs w:val="52"/>
      <w:lang w:bidi="en-US"/>
    </w:rPr>
  </w:style>
  <w:style w:type="paragraph" w:styleId="TOC1">
    <w:name w:val="toc 1"/>
    <w:basedOn w:val="Normal"/>
    <w:uiPriority w:val="39"/>
    <w:unhideWhenUsed/>
    <w:rsid w:val="0095794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95794F"/>
    <w:pPr>
      <w:spacing w:after="100"/>
      <w:ind w:left="200"/>
    </w:pPr>
  </w:style>
  <w:style w:type="paragraph" w:styleId="TOCHeading">
    <w:name w:val="TOC Heading"/>
    <w:next w:val="Normal"/>
    <w:uiPriority w:val="39"/>
    <w:unhideWhenUsed/>
    <w:qFormat/>
    <w:rsid w:val="0095794F"/>
    <w:pPr>
      <w:keepNext/>
      <w:keepLines/>
      <w:spacing w:before="480" w:after="0" w:line="271" w:lineRule="auto"/>
    </w:pPr>
    <w:rPr>
      <w:rFonts w:asciiTheme="majorHAnsi" w:hAnsiTheme="majorHAnsi" w:eastAsiaTheme="majorEastAsia" w:cstheme="majorBidi"/>
      <w:b/>
      <w:bCs/>
      <w:color w:val="2F5496" w:themeColor="accent1" w:themeShade="BF"/>
      <w:sz w:val="28"/>
      <w:szCs w:val="28"/>
      <w:lang w:bidi="en-US"/>
    </w:rPr>
  </w:style>
  <w:style w:type="paragraph" w:styleId="Footer">
    <w:name w:val="footer"/>
    <w:basedOn w:val="Normal"/>
    <w:link w:val="FooterChar"/>
    <w:uiPriority w:val="99"/>
    <w:qFormat/>
    <w:rsid w:val="0095794F"/>
    <w:pPr>
      <w:tabs>
        <w:tab w:val="center" w:pos="4320"/>
        <w:tab w:val="right" w:pos="8640"/>
      </w:tabs>
      <w:spacing w:before="0" w:line="336" w:lineRule="auto"/>
      <w:jc w:val="right"/>
    </w:pPr>
  </w:style>
  <w:style w:type="character" w:styleId="FooterChar" w:customStyle="1">
    <w:name w:val="Footer Char"/>
    <w:basedOn w:val="DefaultParagraphFont"/>
    <w:link w:val="Footer"/>
    <w:uiPriority w:val="99"/>
    <w:rsid w:val="0095794F"/>
    <w:rPr>
      <w:rFonts w:ascii="Calibri" w:hAnsi="Calibri" w:eastAsia="Times New Roman" w:cs="Times New Roman"/>
      <w:lang w:bidi="en-US"/>
    </w:rPr>
  </w:style>
  <w:style w:type="paragraph" w:styleId="Boldcharacter" w:customStyle="1">
    <w:name w:val="Bold character"/>
    <w:basedOn w:val="Normal"/>
    <w:link w:val="BoldcharacterChar"/>
    <w:autoRedefine/>
    <w:semiHidden/>
    <w:qFormat/>
    <w:rsid w:val="0095794F"/>
    <w:pPr>
      <w:spacing w:line="280" w:lineRule="exact"/>
      <w:contextualSpacing/>
    </w:pPr>
    <w:rPr>
      <w:b/>
      <w:lang w:val="en-GB"/>
    </w:rPr>
  </w:style>
  <w:style w:type="character" w:styleId="BoldcharacterChar" w:customStyle="1">
    <w:name w:val="Bold character Char"/>
    <w:basedOn w:val="DefaultParagraphFont"/>
    <w:link w:val="Boldcharacter"/>
    <w:semiHidden/>
    <w:rsid w:val="0095794F"/>
    <w:rPr>
      <w:rFonts w:ascii="Calibri" w:hAnsi="Calibri" w:eastAsia="Times New Roman" w:cs="Times New Roman"/>
      <w:b/>
      <w:lang w:val="en-GB" w:bidi="en-US"/>
    </w:rPr>
  </w:style>
  <w:style w:type="paragraph" w:styleId="BodytextClosingname" w:customStyle="1">
    <w:name w:val="Body text Closing name"/>
    <w:basedOn w:val="Normal"/>
    <w:semiHidden/>
    <w:qFormat/>
    <w:rsid w:val="0095794F"/>
    <w:pPr>
      <w:spacing w:before="1080" w:after="240"/>
      <w:contextualSpacing/>
    </w:pPr>
  </w:style>
  <w:style w:type="paragraph" w:styleId="BodytextDate" w:customStyle="1">
    <w:name w:val="Body text Date"/>
    <w:basedOn w:val="Normal"/>
    <w:semiHidden/>
    <w:qFormat/>
    <w:rsid w:val="0095794F"/>
    <w:pPr>
      <w:spacing w:before="0" w:after="480"/>
      <w:contextualSpacing/>
    </w:pPr>
  </w:style>
  <w:style w:type="paragraph" w:styleId="BodytextSalutation" w:customStyle="1">
    <w:name w:val="Body text Salutation"/>
    <w:basedOn w:val="Normal"/>
    <w:semiHidden/>
    <w:qFormat/>
    <w:rsid w:val="0095794F"/>
    <w:pPr>
      <w:spacing w:before="480" w:after="240"/>
      <w:contextualSpacing/>
    </w:pPr>
  </w:style>
  <w:style w:type="paragraph" w:styleId="List">
    <w:name w:val="List"/>
    <w:basedOn w:val="Normal"/>
    <w:qFormat/>
    <w:rsid w:val="0095794F"/>
    <w:pPr>
      <w:numPr>
        <w:numId w:val="20"/>
      </w:numPr>
      <w:spacing w:line="300" w:lineRule="auto"/>
      <w:contextualSpacing/>
    </w:pPr>
  </w:style>
  <w:style w:type="paragraph" w:styleId="Closing">
    <w:name w:val="Closing"/>
    <w:basedOn w:val="Normal"/>
    <w:link w:val="ClosingChar"/>
    <w:semiHidden/>
    <w:qFormat/>
    <w:rsid w:val="0095794F"/>
    <w:pPr>
      <w:spacing w:before="240"/>
    </w:pPr>
  </w:style>
  <w:style w:type="character" w:styleId="ClosingChar" w:customStyle="1">
    <w:name w:val="Closing Char"/>
    <w:basedOn w:val="DefaultParagraphFont"/>
    <w:link w:val="Closing"/>
    <w:semiHidden/>
    <w:rsid w:val="0095794F"/>
    <w:rPr>
      <w:rFonts w:ascii="Calibri" w:hAnsi="Calibri" w:eastAsia="Times New Roman" w:cs="Times New Roman"/>
      <w:lang w:bidi="en-US"/>
    </w:rPr>
  </w:style>
  <w:style w:type="paragraph" w:styleId="BodyText3">
    <w:name w:val="Body Text 3"/>
    <w:link w:val="BodyText3Char"/>
    <w:semiHidden/>
    <w:qFormat/>
    <w:rsid w:val="0095794F"/>
    <w:pPr>
      <w:widowControl w:val="0"/>
      <w:spacing w:before="120" w:after="0" w:line="271" w:lineRule="auto"/>
    </w:pPr>
    <w:rPr>
      <w:rFonts w:ascii="Calibri" w:hAnsi="Calibri" w:eastAsia="Times New Roman" w:cs="Times New Roman"/>
      <w:sz w:val="16"/>
      <w:szCs w:val="16"/>
      <w:lang w:bidi="en-US"/>
    </w:rPr>
  </w:style>
  <w:style w:type="character" w:styleId="BodyText3Char" w:customStyle="1">
    <w:name w:val="Body Text 3 Char"/>
    <w:basedOn w:val="DefaultParagraphFont"/>
    <w:link w:val="BodyText3"/>
    <w:semiHidden/>
    <w:rsid w:val="0095794F"/>
    <w:rPr>
      <w:rFonts w:ascii="Calibri" w:hAnsi="Calibri" w:eastAsia="Times New Roman" w:cs="Times New Roman"/>
      <w:sz w:val="16"/>
      <w:szCs w:val="16"/>
      <w:lang w:bidi="en-US"/>
    </w:rPr>
  </w:style>
  <w:style w:type="paragraph" w:styleId="BalloonText">
    <w:name w:val="Balloon Text"/>
    <w:basedOn w:val="Normal"/>
    <w:link w:val="BalloonTextChar"/>
    <w:semiHidden/>
    <w:rsid w:val="0095794F"/>
    <w:pPr>
      <w:spacing w:before="0" w:line="240" w:lineRule="auto"/>
    </w:pPr>
    <w:rPr>
      <w:rFonts w:ascii="Tahoma" w:hAnsi="Tahoma" w:cs="Tahoma"/>
      <w:sz w:val="16"/>
      <w:szCs w:val="16"/>
    </w:rPr>
  </w:style>
  <w:style w:type="character" w:styleId="BalloonTextChar" w:customStyle="1">
    <w:name w:val="Balloon Text Char"/>
    <w:basedOn w:val="DefaultParagraphFont"/>
    <w:link w:val="BalloonText"/>
    <w:semiHidden/>
    <w:rsid w:val="0095794F"/>
    <w:rPr>
      <w:rFonts w:ascii="Tahoma" w:hAnsi="Tahoma" w:eastAsia="Times New Roman" w:cs="Tahoma"/>
      <w:sz w:val="16"/>
      <w:szCs w:val="16"/>
      <w:lang w:bidi="en-US"/>
    </w:rPr>
  </w:style>
  <w:style w:type="paragraph" w:styleId="Tablebodytext" w:customStyle="1">
    <w:name w:val="Table body text"/>
    <w:next w:val="Normal"/>
    <w:link w:val="TablebodytextChar"/>
    <w:uiPriority w:val="3"/>
    <w:qFormat/>
    <w:rsid w:val="0095794F"/>
    <w:pPr>
      <w:framePr w:hSpace="187" w:wrap="around" w:hAnchor="margin" w:vAnchor="text" w:x="170" w:y="132"/>
      <w:autoSpaceDE w:val="0"/>
      <w:autoSpaceDN w:val="0"/>
      <w:adjustRightInd w:val="0"/>
      <w:spacing w:before="120" w:after="0" w:line="240" w:lineRule="auto"/>
      <w:ind w:left="29"/>
      <w:suppressOverlap/>
      <w:jc w:val="center"/>
      <w:textAlignment w:val="center"/>
    </w:pPr>
    <w:rPr>
      <w:rFonts w:ascii="Calibri" w:hAnsi="Calibri" w:eastAsia="Times New Roman" w:cs="Arial"/>
      <w:color w:val="000000"/>
      <w:szCs w:val="18"/>
      <w:lang w:bidi="en-US"/>
    </w:rPr>
  </w:style>
  <w:style w:type="character" w:styleId="TablebodytextChar" w:customStyle="1">
    <w:name w:val="Table body text Char"/>
    <w:basedOn w:val="DefaultParagraphFont"/>
    <w:link w:val="Tablebodytext"/>
    <w:uiPriority w:val="3"/>
    <w:rsid w:val="0095794F"/>
    <w:rPr>
      <w:rFonts w:ascii="Calibri" w:hAnsi="Calibri" w:eastAsia="Times New Roman" w:cs="Arial"/>
      <w:color w:val="000000"/>
      <w:szCs w:val="18"/>
      <w:lang w:bidi="en-US"/>
    </w:rPr>
  </w:style>
  <w:style w:type="paragraph" w:styleId="TableH1" w:customStyle="1">
    <w:name w:val="Table H1"/>
    <w:next w:val="BodyText"/>
    <w:link w:val="TableH1Char"/>
    <w:uiPriority w:val="4"/>
    <w:qFormat/>
    <w:rsid w:val="0095794F"/>
    <w:pPr>
      <w:spacing w:before="60" w:after="60" w:line="240" w:lineRule="auto"/>
      <w:jc w:val="center"/>
    </w:pPr>
    <w:rPr>
      <w:rFonts w:ascii="Calibri" w:hAnsi="Calibri" w:eastAsiaTheme="majorEastAsia" w:cstheme="majorBidi"/>
      <w:b/>
      <w:bCs/>
      <w:color w:val="000000"/>
      <w:szCs w:val="32"/>
      <w:lang w:bidi="en-US"/>
    </w:rPr>
  </w:style>
  <w:style w:type="character" w:styleId="TableH1Char" w:customStyle="1">
    <w:name w:val="Table H1 Char"/>
    <w:basedOn w:val="TablebodytextChar"/>
    <w:link w:val="TableH1"/>
    <w:uiPriority w:val="4"/>
    <w:rsid w:val="0095794F"/>
    <w:rPr>
      <w:rFonts w:ascii="Calibri" w:hAnsi="Calibri" w:eastAsiaTheme="majorEastAsia" w:cstheme="majorBidi"/>
      <w:b/>
      <w:bCs/>
      <w:color w:val="000000"/>
      <w:szCs w:val="32"/>
      <w:lang w:bidi="en-US"/>
    </w:rPr>
  </w:style>
  <w:style w:type="character" w:styleId="PlaceholderText">
    <w:name w:val="Placeholder Text"/>
    <w:basedOn w:val="DefaultParagraphFont"/>
    <w:uiPriority w:val="99"/>
    <w:semiHidden/>
    <w:rsid w:val="0095794F"/>
    <w:rPr>
      <w:color w:val="808080"/>
    </w:rPr>
  </w:style>
  <w:style w:type="paragraph" w:styleId="NoSpacing">
    <w:name w:val="No Spacing"/>
    <w:uiPriority w:val="1"/>
    <w:rsid w:val="0095794F"/>
    <w:pPr>
      <w:spacing w:after="0" w:line="240" w:lineRule="auto"/>
    </w:pPr>
    <w:rPr>
      <w:color w:val="44546A" w:themeColor="text2"/>
    </w:rPr>
  </w:style>
  <w:style w:type="paragraph" w:styleId="NormalWeb">
    <w:name w:val="Normal (Web)"/>
    <w:basedOn w:val="Normal"/>
    <w:uiPriority w:val="99"/>
    <w:semiHidden/>
    <w:unhideWhenUsed/>
    <w:rsid w:val="0095794F"/>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95794F"/>
    <w:pPr>
      <w:ind w:left="720"/>
      <w:contextualSpacing/>
    </w:pPr>
  </w:style>
  <w:style w:type="table" w:styleId="PlainTable1">
    <w:name w:val="Plain Table 1"/>
    <w:aliases w:val="Light Gray Table"/>
    <w:basedOn w:val="TableNormal"/>
    <w:uiPriority w:val="41"/>
    <w:rsid w:val="0095794F"/>
    <w:pPr>
      <w:spacing w:before="120" w:after="0" w:line="240" w:lineRule="auto"/>
    </w:pPr>
    <w:rPr>
      <w:rFonts w:ascii="Calibri" w:hAnsi="Calibri" w:eastAsia="Times New Roman" w:cs="Times New Roman"/>
      <w:lang w:bidi="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2" w:customStyle="1">
    <w:name w:val="Title 2"/>
    <w:basedOn w:val="Title"/>
    <w:qFormat/>
    <w:rsid w:val="0095794F"/>
    <w:pPr>
      <w:pBdr>
        <w:top w:val="none" w:color="auto" w:sz="0" w:space="0"/>
        <w:bottom w:val="single" w:color="auto" w:sz="4" w:space="14"/>
      </w:pBdr>
      <w:spacing w:before="600" w:after="600"/>
    </w:pPr>
    <w:rPr>
      <w:rFonts w:ascii="Arial" w:hAnsi="Arial"/>
      <w:sz w:val="24"/>
      <w:szCs w:val="20"/>
    </w:rPr>
  </w:style>
  <w:style w:type="paragraph" w:styleId="TOC3">
    <w:name w:val="toc 3"/>
    <w:basedOn w:val="Normal"/>
    <w:next w:val="Normal"/>
    <w:autoRedefine/>
    <w:uiPriority w:val="39"/>
    <w:unhideWhenUsed/>
    <w:rsid w:val="0095794F"/>
    <w:pPr>
      <w:spacing w:after="100"/>
      <w:ind w:left="440"/>
    </w:pPr>
  </w:style>
  <w:style w:type="paragraph" w:styleId="TableofContentsHeader" w:customStyle="1">
    <w:name w:val="Table of Contents Header"/>
    <w:basedOn w:val="Heading1"/>
    <w:link w:val="TableofContentsHeaderChar"/>
    <w:qFormat/>
    <w:rsid w:val="0095794F"/>
    <w:rPr>
      <w:rFonts w:eastAsiaTheme="minorEastAsia"/>
      <w:noProof/>
    </w:rPr>
  </w:style>
  <w:style w:type="character" w:styleId="TableofContentsHeaderChar" w:customStyle="1">
    <w:name w:val="Table of Contents Header Char"/>
    <w:basedOn w:val="Heading1Char"/>
    <w:link w:val="TableofContentsHeader"/>
    <w:rsid w:val="0095794F"/>
    <w:rPr>
      <w:rFonts w:ascii="Calibri" w:hAnsi="Calibri" w:cs="Times New Roman" w:eastAsiaTheme="minorEastAsia"/>
      <w:b/>
      <w:noProof/>
      <w:color w:val="003865"/>
      <w:sz w:val="40"/>
      <w:szCs w:val="40"/>
      <w:lang w:bidi="en-US"/>
    </w:rPr>
  </w:style>
  <w:style w:type="character" w:styleId="CommentReference">
    <w:name w:val="annotation reference"/>
    <w:basedOn w:val="DefaultParagraphFont"/>
    <w:semiHidden/>
    <w:unhideWhenUsed/>
    <w:rsid w:val="0095794F"/>
    <w:rPr>
      <w:sz w:val="16"/>
      <w:szCs w:val="16"/>
    </w:rPr>
  </w:style>
  <w:style w:type="paragraph" w:styleId="CommentText">
    <w:name w:val="annotation text"/>
    <w:basedOn w:val="Normal"/>
    <w:link w:val="CommentTextChar"/>
    <w:semiHidden/>
    <w:unhideWhenUsed/>
    <w:rsid w:val="0095794F"/>
    <w:pPr>
      <w:spacing w:line="240" w:lineRule="auto"/>
    </w:pPr>
    <w:rPr>
      <w:sz w:val="20"/>
      <w:szCs w:val="20"/>
    </w:rPr>
  </w:style>
  <w:style w:type="character" w:styleId="CommentTextChar" w:customStyle="1">
    <w:name w:val="Comment Text Char"/>
    <w:basedOn w:val="DefaultParagraphFont"/>
    <w:link w:val="CommentText"/>
    <w:semiHidden/>
    <w:rsid w:val="0095794F"/>
    <w:rPr>
      <w:rFonts w:ascii="Calibri" w:hAnsi="Calibri" w:eastAsia="Times New Roman" w:cs="Times New Roman"/>
      <w:sz w:val="20"/>
      <w:szCs w:val="20"/>
      <w:lang w:bidi="en-US"/>
    </w:rPr>
  </w:style>
  <w:style w:type="paragraph" w:styleId="CommentSubject">
    <w:name w:val="annotation subject"/>
    <w:basedOn w:val="CommentText"/>
    <w:next w:val="CommentText"/>
    <w:link w:val="CommentSubjectChar"/>
    <w:semiHidden/>
    <w:unhideWhenUsed/>
    <w:rsid w:val="0095794F"/>
    <w:rPr>
      <w:b/>
      <w:bCs/>
    </w:rPr>
  </w:style>
  <w:style w:type="character" w:styleId="CommentSubjectChar" w:customStyle="1">
    <w:name w:val="Comment Subject Char"/>
    <w:basedOn w:val="CommentTextChar"/>
    <w:link w:val="CommentSubject"/>
    <w:semiHidden/>
    <w:rsid w:val="0095794F"/>
    <w:rPr>
      <w:rFonts w:ascii="Calibri" w:hAnsi="Calibri" w:eastAsia="Times New Roman" w:cs="Times New Roman"/>
      <w:b/>
      <w:bCs/>
      <w:sz w:val="20"/>
      <w:szCs w:val="20"/>
      <w:lang w:bidi="en-US"/>
    </w:rPr>
  </w:style>
  <w:style w:type="paragraph" w:styleId="Caption">
    <w:name w:val="caption"/>
    <w:basedOn w:val="Normal"/>
    <w:next w:val="Normal"/>
    <w:unhideWhenUsed/>
    <w:qFormat/>
    <w:rsid w:val="0095794F"/>
    <w:pPr>
      <w:spacing w:before="0"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5794F"/>
    <w:rPr>
      <w:color w:val="954F72" w:themeColor="followedHyperlink"/>
      <w:u w:val="single"/>
    </w:rPr>
  </w:style>
  <w:style w:type="character" w:styleId="UnresolvedMention">
    <w:name w:val="Unresolved Mention"/>
    <w:basedOn w:val="DefaultParagraphFont"/>
    <w:uiPriority w:val="99"/>
    <w:semiHidden/>
    <w:unhideWhenUsed/>
    <w:rsid w:val="0095794F"/>
    <w:rPr>
      <w:color w:val="605E5C"/>
      <w:shd w:val="clear" w:color="auto" w:fill="E1DFDD"/>
    </w:rPr>
  </w:style>
  <w:style w:type="paragraph" w:styleId="msonormal0" w:customStyle="1">
    <w:name w:val="msonormal"/>
    <w:basedOn w:val="Normal"/>
    <w:rsid w:val="00D82162"/>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4269">
      <w:bodyDiv w:val="1"/>
      <w:marLeft w:val="0"/>
      <w:marRight w:val="0"/>
      <w:marTop w:val="0"/>
      <w:marBottom w:val="0"/>
      <w:divBdr>
        <w:top w:val="none" w:sz="0" w:space="0" w:color="auto"/>
        <w:left w:val="none" w:sz="0" w:space="0" w:color="auto"/>
        <w:bottom w:val="none" w:sz="0" w:space="0" w:color="auto"/>
        <w:right w:val="none" w:sz="0" w:space="0" w:color="auto"/>
      </w:divBdr>
    </w:div>
    <w:div w:id="213004302">
      <w:bodyDiv w:val="1"/>
      <w:marLeft w:val="0"/>
      <w:marRight w:val="0"/>
      <w:marTop w:val="0"/>
      <w:marBottom w:val="0"/>
      <w:divBdr>
        <w:top w:val="none" w:sz="0" w:space="0" w:color="auto"/>
        <w:left w:val="none" w:sz="0" w:space="0" w:color="auto"/>
        <w:bottom w:val="none" w:sz="0" w:space="0" w:color="auto"/>
        <w:right w:val="none" w:sz="0" w:space="0" w:color="auto"/>
      </w:divBdr>
    </w:div>
    <w:div w:id="360741476">
      <w:bodyDiv w:val="1"/>
      <w:marLeft w:val="0"/>
      <w:marRight w:val="0"/>
      <w:marTop w:val="0"/>
      <w:marBottom w:val="0"/>
      <w:divBdr>
        <w:top w:val="none" w:sz="0" w:space="0" w:color="auto"/>
        <w:left w:val="none" w:sz="0" w:space="0" w:color="auto"/>
        <w:bottom w:val="none" w:sz="0" w:space="0" w:color="auto"/>
        <w:right w:val="none" w:sz="0" w:space="0" w:color="auto"/>
      </w:divBdr>
    </w:div>
    <w:div w:id="439685281">
      <w:bodyDiv w:val="1"/>
      <w:marLeft w:val="0"/>
      <w:marRight w:val="0"/>
      <w:marTop w:val="0"/>
      <w:marBottom w:val="0"/>
      <w:divBdr>
        <w:top w:val="none" w:sz="0" w:space="0" w:color="auto"/>
        <w:left w:val="none" w:sz="0" w:space="0" w:color="auto"/>
        <w:bottom w:val="none" w:sz="0" w:space="0" w:color="auto"/>
        <w:right w:val="none" w:sz="0" w:space="0" w:color="auto"/>
      </w:divBdr>
    </w:div>
    <w:div w:id="512502019">
      <w:bodyDiv w:val="1"/>
      <w:marLeft w:val="0"/>
      <w:marRight w:val="0"/>
      <w:marTop w:val="0"/>
      <w:marBottom w:val="0"/>
      <w:divBdr>
        <w:top w:val="none" w:sz="0" w:space="0" w:color="auto"/>
        <w:left w:val="none" w:sz="0" w:space="0" w:color="auto"/>
        <w:bottom w:val="none" w:sz="0" w:space="0" w:color="auto"/>
        <w:right w:val="none" w:sz="0" w:space="0" w:color="auto"/>
      </w:divBdr>
    </w:div>
    <w:div w:id="589587422">
      <w:bodyDiv w:val="1"/>
      <w:marLeft w:val="0"/>
      <w:marRight w:val="0"/>
      <w:marTop w:val="0"/>
      <w:marBottom w:val="0"/>
      <w:divBdr>
        <w:top w:val="none" w:sz="0" w:space="0" w:color="auto"/>
        <w:left w:val="none" w:sz="0" w:space="0" w:color="auto"/>
        <w:bottom w:val="none" w:sz="0" w:space="0" w:color="auto"/>
        <w:right w:val="none" w:sz="0" w:space="0" w:color="auto"/>
      </w:divBdr>
    </w:div>
    <w:div w:id="644774770">
      <w:bodyDiv w:val="1"/>
      <w:marLeft w:val="0"/>
      <w:marRight w:val="0"/>
      <w:marTop w:val="0"/>
      <w:marBottom w:val="0"/>
      <w:divBdr>
        <w:top w:val="none" w:sz="0" w:space="0" w:color="auto"/>
        <w:left w:val="none" w:sz="0" w:space="0" w:color="auto"/>
        <w:bottom w:val="none" w:sz="0" w:space="0" w:color="auto"/>
        <w:right w:val="none" w:sz="0" w:space="0" w:color="auto"/>
      </w:divBdr>
    </w:div>
    <w:div w:id="850802117">
      <w:bodyDiv w:val="1"/>
      <w:marLeft w:val="0"/>
      <w:marRight w:val="0"/>
      <w:marTop w:val="0"/>
      <w:marBottom w:val="0"/>
      <w:divBdr>
        <w:top w:val="none" w:sz="0" w:space="0" w:color="auto"/>
        <w:left w:val="none" w:sz="0" w:space="0" w:color="auto"/>
        <w:bottom w:val="none" w:sz="0" w:space="0" w:color="auto"/>
        <w:right w:val="none" w:sz="0" w:space="0" w:color="auto"/>
      </w:divBdr>
    </w:div>
    <w:div w:id="1357275099">
      <w:bodyDiv w:val="1"/>
      <w:marLeft w:val="0"/>
      <w:marRight w:val="0"/>
      <w:marTop w:val="0"/>
      <w:marBottom w:val="0"/>
      <w:divBdr>
        <w:top w:val="none" w:sz="0" w:space="0" w:color="auto"/>
        <w:left w:val="none" w:sz="0" w:space="0" w:color="auto"/>
        <w:bottom w:val="none" w:sz="0" w:space="0" w:color="auto"/>
        <w:right w:val="none" w:sz="0" w:space="0" w:color="auto"/>
      </w:divBdr>
    </w:div>
    <w:div w:id="19991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mn.gov/deed/data/workforce-data" TargetMode="External"/><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9b0f9ddd046f4e8f"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mn.gov/deed/data/workforce-data/report-card/report-card.jsp"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d952455f33cf4c4e"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4.xm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 Id="R566f196d414743c9" Type="http://schemas.openxmlformats.org/officeDocument/2006/relationships/glossaryDocument" Target="glossary/document.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regions/mountain-plains/news-release/consumerpriceindex_midwest.htm" TargetMode="External"/><Relationship Id="rId2" Type="http://schemas.openxmlformats.org/officeDocument/2006/relationships/hyperlink" Target="https://mn.gov/deed/newscenter/publications/trends/september-2022/mobility.jsp" TargetMode="External"/><Relationship Id="rId1" Type="http://schemas.openxmlformats.org/officeDocument/2006/relationships/hyperlink" Target="https://www.revisor.mn.gov/statutes/2015/cite/116L.98/subd/116L.9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63d63c-93f7-4f06-a3a6-1a78dcdae95c}"/>
      </w:docPartPr>
      <w:docPartBody>
        <w:p w14:paraId="4687287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75A25-1F51-4A9A-8A97-F55A884F8CD8}">
  <ds:schemaRefs>
    <ds:schemaRef ds:uri="http://schemas.openxmlformats.org/officeDocument/2006/bibliography"/>
  </ds:schemaRefs>
</ds:datastoreItem>
</file>

<file path=customXml/itemProps2.xml><?xml version="1.0" encoding="utf-8"?>
<ds:datastoreItem xmlns:ds="http://schemas.openxmlformats.org/officeDocument/2006/customXml" ds:itemID="{9369A0DF-2F4D-4817-8492-2AEEFBEDF675}"/>
</file>

<file path=customXml/itemProps3.xml><?xml version="1.0" encoding="utf-8"?>
<ds:datastoreItem xmlns:ds="http://schemas.openxmlformats.org/officeDocument/2006/customXml" ds:itemID="{F8BA90DD-B588-4D8C-A545-558571C74693}"/>
</file>

<file path=customXml/itemProps4.xml><?xml version="1.0" encoding="utf-8"?>
<ds:datastoreItem xmlns:ds="http://schemas.openxmlformats.org/officeDocument/2006/customXml" ds:itemID="{4E2C9A8E-B524-4B04-804A-5B1F779F10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Prideaux, Michael (DEED)</dc:creator>
  <cp:keywords/>
  <dc:description/>
  <cp:lastModifiedBy>Hussein, Nima (DEED)</cp:lastModifiedBy>
  <cp:revision>5</cp:revision>
  <dcterms:created xsi:type="dcterms:W3CDTF">2022-12-30T16:32:00Z</dcterms:created>
  <dcterms:modified xsi:type="dcterms:W3CDTF">2023-02-10T15:48:09Z</dcterms:modified>
</cp:coreProperties>
</file>